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CE0DD7">
      <w:pPr>
        <w:snapToGrid w:val="0"/>
        <w:spacing w:line="360" w:lineRule="auto"/>
        <w:jc w:val="center"/>
        <w:rPr>
          <w:rFonts w:hint="eastAsia" w:ascii="宋体" w:hAnsi="宋体" w:eastAsia="宋体" w:cs="宋体"/>
          <w:b/>
          <w:sz w:val="48"/>
          <w:szCs w:val="48"/>
          <w:highlight w:val="none"/>
          <w:lang w:val="en-US" w:eastAsia="zh-CN"/>
        </w:rPr>
      </w:pPr>
      <w:bookmarkStart w:id="127" w:name="_GoBack"/>
    </w:p>
    <w:p w14:paraId="37258F09">
      <w:pPr>
        <w:snapToGrid w:val="0"/>
        <w:spacing w:line="360" w:lineRule="auto"/>
        <w:jc w:val="center"/>
        <w:rPr>
          <w:rFonts w:hint="default" w:ascii="宋体" w:hAnsi="宋体" w:eastAsia="宋体" w:cs="宋体"/>
          <w:b/>
          <w:sz w:val="48"/>
          <w:szCs w:val="48"/>
          <w:highlight w:val="none"/>
          <w:lang w:val="en-US" w:eastAsia="zh-CN"/>
        </w:rPr>
      </w:pPr>
      <w:r>
        <w:rPr>
          <w:rFonts w:hint="eastAsia" w:ascii="宋体" w:hAnsi="宋体" w:eastAsia="宋体" w:cs="宋体"/>
          <w:b/>
          <w:sz w:val="48"/>
          <w:szCs w:val="48"/>
          <w:highlight w:val="none"/>
          <w:lang w:val="en-US" w:eastAsia="zh-CN"/>
        </w:rPr>
        <w:t>博爱县农业农村局博爱县2025年高素质农民培育工作采购项目</w:t>
      </w:r>
    </w:p>
    <w:p w14:paraId="2C3E7561">
      <w:pPr>
        <w:pStyle w:val="10"/>
        <w:rPr>
          <w:highlight w:val="none"/>
        </w:rPr>
      </w:pPr>
    </w:p>
    <w:p w14:paraId="26C6C209">
      <w:pPr>
        <w:snapToGrid w:val="0"/>
        <w:spacing w:line="360" w:lineRule="auto"/>
        <w:ind w:firstLine="1687" w:firstLineChars="200"/>
        <w:rPr>
          <w:rFonts w:ascii="宋体" w:hAnsi="宋体" w:eastAsia="宋体" w:cs="宋体"/>
          <w:b/>
          <w:sz w:val="84"/>
          <w:szCs w:val="84"/>
          <w:highlight w:val="none"/>
        </w:rPr>
      </w:pPr>
      <w:r>
        <w:rPr>
          <w:rFonts w:hint="eastAsia" w:ascii="宋体" w:hAnsi="宋体" w:eastAsia="宋体" w:cs="宋体"/>
          <w:b/>
          <w:sz w:val="84"/>
          <w:szCs w:val="84"/>
          <w:highlight w:val="none"/>
        </w:rPr>
        <w:t>竞争性</w:t>
      </w:r>
      <w:r>
        <w:rPr>
          <w:rFonts w:hint="eastAsia" w:ascii="宋体" w:hAnsi="宋体" w:eastAsia="宋体" w:cs="宋体"/>
          <w:b/>
          <w:sz w:val="84"/>
          <w:szCs w:val="84"/>
          <w:highlight w:val="none"/>
          <w:lang w:eastAsia="zh-CN"/>
        </w:rPr>
        <w:t>磋商</w:t>
      </w:r>
      <w:r>
        <w:rPr>
          <w:rFonts w:hint="eastAsia" w:ascii="宋体" w:hAnsi="宋体" w:eastAsia="宋体" w:cs="宋体"/>
          <w:b/>
          <w:sz w:val="84"/>
          <w:szCs w:val="84"/>
          <w:highlight w:val="none"/>
        </w:rPr>
        <w:t>文件</w:t>
      </w:r>
    </w:p>
    <w:p w14:paraId="25253EDD">
      <w:pPr>
        <w:snapToGrid w:val="0"/>
        <w:spacing w:line="360" w:lineRule="auto"/>
        <w:ind w:left="0" w:leftChars="0" w:firstLine="0" w:firstLineChars="0"/>
        <w:jc w:val="center"/>
        <w:rPr>
          <w:rFonts w:hint="eastAsia" w:ascii="宋体" w:hAnsi="宋体" w:eastAsia="宋体" w:cs="宋体"/>
          <w:b/>
          <w:spacing w:val="-6"/>
          <w:sz w:val="30"/>
          <w:szCs w:val="30"/>
          <w:highlight w:val="none"/>
        </w:rPr>
      </w:pPr>
      <w:r>
        <w:rPr>
          <w:rFonts w:hint="eastAsia" w:ascii="宋体" w:hAnsi="宋体" w:eastAsia="宋体" w:cs="宋体"/>
          <w:b/>
          <w:spacing w:val="-6"/>
          <w:sz w:val="30"/>
          <w:szCs w:val="30"/>
          <w:highlight w:val="none"/>
        </w:rPr>
        <w:t>采购编号：博政采购(2025)108号</w:t>
      </w:r>
    </w:p>
    <w:p w14:paraId="6CCB7973">
      <w:pPr>
        <w:snapToGrid w:val="0"/>
        <w:spacing w:line="360" w:lineRule="auto"/>
        <w:ind w:left="0" w:leftChars="0" w:firstLine="0" w:firstLineChars="0"/>
        <w:jc w:val="center"/>
        <w:rPr>
          <w:rFonts w:hint="default" w:ascii="宋体" w:hAnsi="宋体" w:eastAsia="宋体" w:cs="宋体"/>
          <w:b/>
          <w:spacing w:val="-6"/>
          <w:sz w:val="30"/>
          <w:szCs w:val="30"/>
          <w:highlight w:val="none"/>
          <w:lang w:val="en-US" w:eastAsia="zh-CN"/>
        </w:rPr>
      </w:pPr>
      <w:r>
        <w:rPr>
          <w:rFonts w:hint="eastAsia" w:ascii="宋体" w:hAnsi="宋体" w:eastAsia="宋体" w:cs="宋体"/>
          <w:b/>
          <w:spacing w:val="-6"/>
          <w:sz w:val="30"/>
          <w:szCs w:val="30"/>
          <w:highlight w:val="none"/>
          <w:lang w:val="en-US" w:eastAsia="zh-CN"/>
        </w:rPr>
        <w:t>项目编号：博财磋商采购-2025-8</w:t>
      </w:r>
    </w:p>
    <w:p w14:paraId="5FB5D464">
      <w:pPr>
        <w:snapToGrid w:val="0"/>
        <w:spacing w:line="360" w:lineRule="auto"/>
        <w:jc w:val="center"/>
        <w:rPr>
          <w:rFonts w:ascii="宋体" w:hAnsi="宋体" w:eastAsia="宋体" w:cs="宋体"/>
          <w:b/>
          <w:sz w:val="32"/>
          <w:szCs w:val="32"/>
          <w:highlight w:val="none"/>
          <w:u w:val="double"/>
        </w:rPr>
      </w:pPr>
      <w:r>
        <w:rPr>
          <w:rFonts w:hint="eastAsia" w:ascii="宋体" w:hAnsi="宋体" w:eastAsia="宋体" w:cs="宋体"/>
          <w:b/>
          <w:sz w:val="32"/>
          <w:szCs w:val="32"/>
          <w:highlight w:val="none"/>
          <w:u w:val="double"/>
          <w:lang w:eastAsia="zh-CN"/>
        </w:rPr>
        <w:t>该项目全额面向中小企业采购</w:t>
      </w:r>
    </w:p>
    <w:p w14:paraId="74C24BA2">
      <w:pPr>
        <w:snapToGrid w:val="0"/>
        <w:spacing w:line="360" w:lineRule="auto"/>
        <w:ind w:firstLine="1790" w:firstLineChars="746"/>
        <w:jc w:val="both"/>
        <w:rPr>
          <w:rFonts w:ascii="宋体" w:hAnsi="宋体" w:eastAsia="宋体" w:cs="宋体"/>
          <w:b/>
          <w:sz w:val="32"/>
          <w:szCs w:val="32"/>
          <w:highlight w:val="none"/>
          <w:u w:val="double"/>
        </w:rPr>
      </w:pPr>
      <w:r>
        <w:rPr>
          <w:rFonts w:hint="eastAsia" w:ascii="宋体" w:hAnsi="宋体" w:cs="宋体"/>
          <w:color w:val="000000"/>
          <w:sz w:val="24"/>
          <w:highlight w:val="none"/>
        </w:rPr>
        <w:drawing>
          <wp:anchor distT="0" distB="0" distL="114300" distR="114300" simplePos="0" relativeHeight="251664384" behindDoc="0" locked="0" layoutInCell="1" allowOverlap="1">
            <wp:simplePos x="0" y="0"/>
            <wp:positionH relativeFrom="column">
              <wp:posOffset>1698625</wp:posOffset>
            </wp:positionH>
            <wp:positionV relativeFrom="paragraph">
              <wp:posOffset>581660</wp:posOffset>
            </wp:positionV>
            <wp:extent cx="2369185" cy="2061210"/>
            <wp:effectExtent l="0" t="0" r="12065" b="1524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2369185" cy="2061210"/>
                    </a:xfrm>
                    <a:prstGeom prst="rect">
                      <a:avLst/>
                    </a:prstGeom>
                    <a:noFill/>
                    <a:ln>
                      <a:noFill/>
                    </a:ln>
                  </pic:spPr>
                </pic:pic>
              </a:graphicData>
            </a:graphic>
          </wp:anchor>
        </w:drawing>
      </w:r>
    </w:p>
    <w:p w14:paraId="04178DA1">
      <w:pPr>
        <w:snapToGrid w:val="0"/>
        <w:spacing w:line="360" w:lineRule="auto"/>
        <w:ind w:firstLine="1423" w:firstLineChars="443"/>
        <w:rPr>
          <w:rFonts w:hint="eastAsia" w:ascii="宋体" w:hAnsi="宋体" w:eastAsia="宋体" w:cs="宋体"/>
          <w:b/>
          <w:bCs/>
          <w:sz w:val="32"/>
          <w:szCs w:val="32"/>
          <w:highlight w:val="none"/>
          <w:lang w:eastAsia="zh-CN"/>
        </w:rPr>
      </w:pPr>
    </w:p>
    <w:p w14:paraId="5924B2AC">
      <w:pPr>
        <w:snapToGrid w:val="0"/>
        <w:spacing w:line="360" w:lineRule="auto"/>
        <w:rPr>
          <w:rFonts w:ascii="宋体" w:hAnsi="宋体" w:eastAsia="宋体" w:cs="宋体"/>
          <w:b/>
          <w:bCs/>
          <w:sz w:val="32"/>
          <w:szCs w:val="32"/>
          <w:highlight w:val="none"/>
        </w:rPr>
      </w:pPr>
    </w:p>
    <w:p w14:paraId="2FD440B8">
      <w:pPr>
        <w:pStyle w:val="30"/>
        <w:rPr>
          <w:rFonts w:hAnsi="宋体"/>
          <w:highlight w:val="none"/>
        </w:rPr>
      </w:pPr>
    </w:p>
    <w:p w14:paraId="64811939">
      <w:pPr>
        <w:snapToGrid w:val="0"/>
        <w:spacing w:line="360" w:lineRule="auto"/>
        <w:ind w:firstLine="2146" w:firstLineChars="742"/>
        <w:rPr>
          <w:rFonts w:ascii="宋体" w:hAnsi="宋体" w:eastAsia="宋体" w:cs="宋体"/>
          <w:b/>
          <w:spacing w:val="-6"/>
          <w:sz w:val="30"/>
          <w:szCs w:val="30"/>
          <w:highlight w:val="none"/>
        </w:rPr>
      </w:pPr>
    </w:p>
    <w:p w14:paraId="571E5613">
      <w:pPr>
        <w:snapToGrid w:val="0"/>
        <w:spacing w:line="360" w:lineRule="auto"/>
        <w:ind w:firstLine="2295" w:firstLineChars="742"/>
        <w:rPr>
          <w:rFonts w:ascii="宋体" w:hAnsi="宋体" w:eastAsia="宋体" w:cs="宋体"/>
          <w:b/>
          <w:spacing w:val="-6"/>
          <w:sz w:val="32"/>
          <w:szCs w:val="32"/>
          <w:highlight w:val="none"/>
        </w:rPr>
      </w:pPr>
    </w:p>
    <w:p w14:paraId="5B11ECBC">
      <w:pPr>
        <w:pStyle w:val="9"/>
        <w:rPr>
          <w:rFonts w:ascii="宋体" w:hAnsi="宋体" w:eastAsia="宋体" w:cs="宋体"/>
          <w:b/>
          <w:spacing w:val="-6"/>
          <w:sz w:val="32"/>
          <w:szCs w:val="32"/>
          <w:highlight w:val="none"/>
        </w:rPr>
      </w:pPr>
    </w:p>
    <w:p w14:paraId="22379EB5">
      <w:pPr>
        <w:pStyle w:val="10"/>
        <w:rPr>
          <w:highlight w:val="none"/>
        </w:rPr>
      </w:pPr>
    </w:p>
    <w:p w14:paraId="40917500">
      <w:pPr>
        <w:snapToGrid w:val="0"/>
        <w:spacing w:line="360" w:lineRule="auto"/>
        <w:ind w:left="0" w:leftChars="0" w:firstLine="1767" w:firstLineChars="550"/>
        <w:jc w:val="both"/>
        <w:rPr>
          <w:rFonts w:hint="eastAsia" w:ascii="宋体" w:hAnsi="宋体" w:eastAsia="宋体" w:cs="宋体"/>
          <w:b/>
          <w:bCs/>
          <w:sz w:val="32"/>
          <w:szCs w:val="32"/>
          <w:highlight w:val="none"/>
        </w:rPr>
      </w:pPr>
      <w:r>
        <w:rPr>
          <w:rFonts w:hint="eastAsia" w:ascii="宋体" w:hAnsi="宋体" w:eastAsia="宋体" w:cs="宋体"/>
          <w:b/>
          <w:bCs/>
          <w:sz w:val="32"/>
          <w:szCs w:val="32"/>
          <w:highlight w:val="none"/>
          <w:lang w:val="en-US" w:eastAsia="zh-CN"/>
        </w:rPr>
        <w:t>采 购</w:t>
      </w:r>
      <w:r>
        <w:rPr>
          <w:rFonts w:hint="eastAsia" w:ascii="宋体" w:hAnsi="宋体" w:eastAsia="宋体" w:cs="宋体"/>
          <w:b/>
          <w:bCs/>
          <w:sz w:val="32"/>
          <w:szCs w:val="32"/>
          <w:highlight w:val="none"/>
        </w:rPr>
        <w:t xml:space="preserve"> 人：博爱县农业农村局   </w:t>
      </w:r>
    </w:p>
    <w:p w14:paraId="57EBD557">
      <w:pPr>
        <w:snapToGrid w:val="0"/>
        <w:spacing w:line="360" w:lineRule="auto"/>
        <w:ind w:left="0" w:leftChars="0" w:firstLine="1767" w:firstLineChars="550"/>
        <w:jc w:val="both"/>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代理机构：智博国际工程咨询有限公司</w:t>
      </w:r>
    </w:p>
    <w:p w14:paraId="49EBD7BF">
      <w:pPr>
        <w:snapToGrid w:val="0"/>
        <w:spacing w:line="360" w:lineRule="auto"/>
        <w:ind w:left="0" w:leftChars="0" w:firstLine="1767" w:firstLineChars="550"/>
        <w:rPr>
          <w:rFonts w:ascii="宋体" w:hAnsi="宋体" w:eastAsia="宋体" w:cs="宋体"/>
          <w:b/>
          <w:bCs/>
          <w:sz w:val="32"/>
          <w:szCs w:val="32"/>
          <w:highlight w:val="none"/>
        </w:rPr>
        <w:sectPr>
          <w:footerReference r:id="rId3" w:type="first"/>
          <w:pgSz w:w="11907" w:h="16840"/>
          <w:pgMar w:top="1417" w:right="1474" w:bottom="1417" w:left="1474" w:header="567" w:footer="998" w:gutter="0"/>
          <w:pgNumType w:fmt="decimal" w:start="1"/>
          <w:cols w:space="720" w:num="1"/>
          <w:docGrid w:type="lines" w:linePitch="380" w:charSpace="0"/>
        </w:sectPr>
      </w:pPr>
      <w:r>
        <w:rPr>
          <w:rFonts w:hint="eastAsia" w:ascii="宋体" w:hAnsi="宋体" w:eastAsia="宋体" w:cs="宋体"/>
          <w:b/>
          <w:bCs/>
          <w:sz w:val="32"/>
          <w:szCs w:val="32"/>
          <w:highlight w:val="none"/>
        </w:rPr>
        <w:t xml:space="preserve">日    期：二零二五 年 </w:t>
      </w:r>
      <w:r>
        <w:rPr>
          <w:rFonts w:hint="eastAsia" w:ascii="宋体" w:hAnsi="宋体" w:eastAsia="宋体" w:cs="宋体"/>
          <w:b/>
          <w:bCs/>
          <w:sz w:val="32"/>
          <w:szCs w:val="32"/>
          <w:highlight w:val="none"/>
          <w:lang w:val="en-US" w:eastAsia="zh-CN"/>
        </w:rPr>
        <w:t>十</w:t>
      </w:r>
      <w:r>
        <w:rPr>
          <w:rFonts w:hint="eastAsia" w:ascii="宋体" w:hAnsi="宋体" w:eastAsia="宋体" w:cs="宋体"/>
          <w:b/>
          <w:bCs/>
          <w:sz w:val="32"/>
          <w:szCs w:val="32"/>
          <w:highlight w:val="none"/>
        </w:rPr>
        <w:t xml:space="preserve"> </w:t>
      </w:r>
      <w:r>
        <w:rPr>
          <w:rFonts w:hint="eastAsia" w:ascii="宋体" w:hAnsi="宋体" w:eastAsia="宋体" w:cs="宋体"/>
          <w:b/>
          <w:bCs/>
          <w:sz w:val="32"/>
          <w:szCs w:val="32"/>
          <w:highlight w:val="none"/>
          <w:lang w:val="en-US" w:eastAsia="zh-CN"/>
        </w:rPr>
        <w:t>一</w:t>
      </w:r>
      <w:r>
        <w:rPr>
          <w:rFonts w:hint="eastAsia" w:ascii="宋体" w:hAnsi="宋体" w:eastAsia="宋体" w:cs="宋体"/>
          <w:b/>
          <w:bCs/>
          <w:sz w:val="32"/>
          <w:szCs w:val="32"/>
          <w:highlight w:val="none"/>
        </w:rPr>
        <w:t>月</w:t>
      </w:r>
    </w:p>
    <w:p w14:paraId="5C3117E1">
      <w:pPr>
        <w:rPr>
          <w:highlight w:val="none"/>
        </w:rPr>
      </w:pPr>
    </w:p>
    <w:sdt>
      <w:sdtPr>
        <w:rPr>
          <w:rFonts w:ascii="宋体" w:hAnsi="宋体" w:eastAsia="宋体" w:cs="方正书宋_GBK"/>
          <w:sz w:val="21"/>
          <w:szCs w:val="22"/>
          <w:highlight w:val="none"/>
          <w:lang w:val="en-US" w:eastAsia="en-US" w:bidi="ar-SA"/>
        </w:rPr>
        <w:id w:val="147479492"/>
        <w15:color w:val="DBDBDB"/>
        <w:docPartObj>
          <w:docPartGallery w:val="Table of Contents"/>
          <w:docPartUnique/>
        </w:docPartObj>
      </w:sdtPr>
      <w:sdtEndPr>
        <w:rPr>
          <w:rFonts w:ascii="方正书宋_GBK" w:hAnsi="方正书宋_GBK" w:eastAsia="方正书宋_GBK" w:cs="方正书宋_GBK"/>
          <w:sz w:val="22"/>
          <w:szCs w:val="22"/>
          <w:highlight w:val="none"/>
          <w:lang w:val="en-US" w:eastAsia="en-US" w:bidi="ar-SA"/>
        </w:rPr>
      </w:sdtEndPr>
      <w:sdtContent>
        <w:p w14:paraId="188BC393">
          <w:pPr>
            <w:spacing w:before="0" w:beforeLines="0" w:after="0" w:afterLines="0" w:line="240" w:lineRule="auto"/>
            <w:ind w:left="0" w:leftChars="0" w:right="0" w:rightChars="0" w:firstLine="0" w:firstLineChars="0"/>
            <w:jc w:val="center"/>
            <w:rPr>
              <w:rFonts w:ascii="宋体" w:hAnsi="宋体" w:eastAsia="宋体"/>
              <w:sz w:val="32"/>
              <w:szCs w:val="36"/>
              <w:highlight w:val="none"/>
            </w:rPr>
          </w:pPr>
          <w:r>
            <w:rPr>
              <w:rFonts w:ascii="宋体" w:hAnsi="宋体" w:eastAsia="宋体"/>
              <w:b/>
              <w:bCs/>
              <w:sz w:val="32"/>
              <w:szCs w:val="36"/>
              <w:highlight w:val="none"/>
            </w:rPr>
            <w:t>目</w:t>
          </w:r>
          <w:r>
            <w:rPr>
              <w:rFonts w:hint="eastAsia" w:ascii="宋体" w:hAnsi="宋体" w:eastAsia="宋体"/>
              <w:b/>
              <w:bCs/>
              <w:sz w:val="32"/>
              <w:szCs w:val="36"/>
              <w:highlight w:val="none"/>
              <w:lang w:val="en-US" w:eastAsia="zh-CN"/>
            </w:rPr>
            <w:t xml:space="preserve">  </w:t>
          </w:r>
          <w:r>
            <w:rPr>
              <w:rFonts w:ascii="宋体" w:hAnsi="宋体" w:eastAsia="宋体"/>
              <w:b/>
              <w:bCs/>
              <w:sz w:val="32"/>
              <w:szCs w:val="36"/>
              <w:highlight w:val="none"/>
            </w:rPr>
            <w:t>录</w:t>
          </w:r>
        </w:p>
        <w:p w14:paraId="3268F1BE">
          <w:pPr>
            <w:pStyle w:val="29"/>
            <w:numPr>
              <w:ilvl w:val="0"/>
              <w:numId w:val="0"/>
            </w:numPr>
            <w:tabs>
              <w:tab w:val="clear" w:pos="432"/>
            </w:tabs>
            <w:ind w:leftChars="0"/>
            <w:jc w:val="both"/>
            <w:rPr>
              <w:highlight w:val="none"/>
            </w:rPr>
          </w:pPr>
        </w:p>
        <w:p w14:paraId="427A451C">
          <w:pPr>
            <w:pStyle w:val="17"/>
            <w:keepNext w:val="0"/>
            <w:keepLines w:val="0"/>
            <w:pageBreakBefore w:val="0"/>
            <w:widowControl w:val="0"/>
            <w:tabs>
              <w:tab w:val="right" w:leader="dot" w:pos="8360"/>
            </w:tabs>
            <w:kinsoku/>
            <w:wordWrap/>
            <w:overflowPunct/>
            <w:topLinePunct w:val="0"/>
            <w:autoSpaceDE w:val="0"/>
            <w:autoSpaceDN w:val="0"/>
            <w:bidi w:val="0"/>
            <w:adjustRightInd/>
            <w:snapToGrid/>
            <w:spacing w:line="480" w:lineRule="auto"/>
            <w:ind w:left="0" w:leftChars="0" w:firstLine="658" w:firstLineChars="235"/>
            <w:textAlignment w:val="auto"/>
            <w:rPr>
              <w:rFonts w:hint="eastAsia" w:ascii="宋体" w:hAnsi="宋体" w:eastAsia="宋体" w:cs="宋体"/>
              <w:sz w:val="24"/>
              <w:szCs w:val="24"/>
              <w:highlight w:val="none"/>
            </w:rPr>
          </w:pPr>
          <w:r>
            <w:rPr>
              <w:sz w:val="28"/>
              <w:szCs w:val="28"/>
              <w:highlight w:val="none"/>
            </w:rPr>
            <w:fldChar w:fldCharType="begin"/>
          </w:r>
          <w:r>
            <w:rPr>
              <w:sz w:val="28"/>
              <w:szCs w:val="28"/>
              <w:highlight w:val="none"/>
            </w:rPr>
            <w:instrText xml:space="preserve">TOC \o "1-1" \h \u </w:instrText>
          </w:r>
          <w:r>
            <w:rPr>
              <w:sz w:val="28"/>
              <w:szCs w:val="28"/>
              <w:highlight w:val="none"/>
            </w:rPr>
            <w:fldChar w:fldCharType="separate"/>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_Toc27760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32"/>
              <w:highlight w:val="none"/>
            </w:rPr>
            <w:t>投标须知前附表</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_Toc27760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7</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549A2865">
          <w:pPr>
            <w:pStyle w:val="17"/>
            <w:keepNext w:val="0"/>
            <w:keepLines w:val="0"/>
            <w:pageBreakBefore w:val="0"/>
            <w:widowControl w:val="0"/>
            <w:tabs>
              <w:tab w:val="right" w:leader="dot" w:pos="8360"/>
            </w:tabs>
            <w:kinsoku/>
            <w:wordWrap/>
            <w:overflowPunct/>
            <w:topLinePunct w:val="0"/>
            <w:autoSpaceDE w:val="0"/>
            <w:autoSpaceDN w:val="0"/>
            <w:bidi w:val="0"/>
            <w:adjustRightInd/>
            <w:snapToGrid/>
            <w:spacing w:line="480" w:lineRule="auto"/>
            <w:ind w:left="0" w:leftChars="0" w:firstLine="564" w:firstLineChars="235"/>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_Toc31430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32"/>
              <w:highlight w:val="none"/>
              <w:lang w:val="en-US" w:eastAsia="zh-CN"/>
            </w:rPr>
            <w:t>第一部分  磋商项目相关内容及要求</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_Toc31430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9</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0049FFFA">
          <w:pPr>
            <w:pStyle w:val="17"/>
            <w:keepNext w:val="0"/>
            <w:keepLines w:val="0"/>
            <w:pageBreakBefore w:val="0"/>
            <w:widowControl w:val="0"/>
            <w:tabs>
              <w:tab w:val="right" w:leader="dot" w:pos="8360"/>
            </w:tabs>
            <w:kinsoku/>
            <w:wordWrap/>
            <w:overflowPunct/>
            <w:topLinePunct w:val="0"/>
            <w:autoSpaceDE w:val="0"/>
            <w:autoSpaceDN w:val="0"/>
            <w:bidi w:val="0"/>
            <w:adjustRightInd/>
            <w:snapToGrid/>
            <w:spacing w:line="480" w:lineRule="auto"/>
            <w:ind w:left="0" w:leftChars="0" w:firstLine="564" w:firstLineChars="235"/>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_Toc15255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32"/>
              <w:highlight w:val="none"/>
              <w:lang w:val="en-US" w:eastAsia="zh-CN"/>
            </w:rPr>
            <w:t>第二部分  磋商须知</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_Toc15255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11</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6A35C185">
          <w:pPr>
            <w:pStyle w:val="17"/>
            <w:keepNext w:val="0"/>
            <w:keepLines w:val="0"/>
            <w:pageBreakBefore w:val="0"/>
            <w:widowControl w:val="0"/>
            <w:tabs>
              <w:tab w:val="right" w:leader="dot" w:pos="8360"/>
            </w:tabs>
            <w:kinsoku/>
            <w:wordWrap/>
            <w:overflowPunct/>
            <w:topLinePunct w:val="0"/>
            <w:autoSpaceDE w:val="0"/>
            <w:autoSpaceDN w:val="0"/>
            <w:bidi w:val="0"/>
            <w:adjustRightInd/>
            <w:snapToGrid/>
            <w:spacing w:line="480" w:lineRule="auto"/>
            <w:ind w:left="0" w:leftChars="0" w:firstLine="564" w:firstLineChars="235"/>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_Toc27487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32"/>
              <w:highlight w:val="none"/>
              <w:lang w:val="en-US" w:eastAsia="zh-CN"/>
            </w:rPr>
            <w:t>第三部分  其他要求</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_Toc27487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28</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27EB9112">
          <w:pPr>
            <w:pStyle w:val="17"/>
            <w:keepNext w:val="0"/>
            <w:keepLines w:val="0"/>
            <w:pageBreakBefore w:val="0"/>
            <w:widowControl w:val="0"/>
            <w:tabs>
              <w:tab w:val="right" w:leader="dot" w:pos="8360"/>
            </w:tabs>
            <w:kinsoku/>
            <w:wordWrap/>
            <w:overflowPunct/>
            <w:topLinePunct w:val="0"/>
            <w:autoSpaceDE w:val="0"/>
            <w:autoSpaceDN w:val="0"/>
            <w:bidi w:val="0"/>
            <w:adjustRightInd/>
            <w:snapToGrid/>
            <w:spacing w:line="480" w:lineRule="auto"/>
            <w:ind w:left="0" w:leftChars="0" w:firstLine="564" w:firstLineChars="235"/>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_Toc9285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32"/>
              <w:highlight w:val="none"/>
              <w:lang w:val="en-US" w:eastAsia="zh-CN"/>
            </w:rPr>
            <w:t>第四部分  质疑与投诉</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_Toc9285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29</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706BB172">
          <w:pPr>
            <w:pStyle w:val="17"/>
            <w:keepNext w:val="0"/>
            <w:keepLines w:val="0"/>
            <w:pageBreakBefore w:val="0"/>
            <w:widowControl w:val="0"/>
            <w:tabs>
              <w:tab w:val="right" w:leader="dot" w:pos="8360"/>
            </w:tabs>
            <w:kinsoku/>
            <w:wordWrap/>
            <w:overflowPunct/>
            <w:topLinePunct w:val="0"/>
            <w:autoSpaceDE w:val="0"/>
            <w:autoSpaceDN w:val="0"/>
            <w:bidi w:val="0"/>
            <w:adjustRightInd/>
            <w:snapToGrid/>
            <w:spacing w:line="480" w:lineRule="auto"/>
            <w:ind w:left="0" w:leftChars="0" w:firstLine="564" w:firstLineChars="235"/>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_Toc23521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32"/>
              <w:highlight w:val="none"/>
              <w:lang w:val="en-US" w:eastAsia="zh-CN"/>
            </w:rPr>
            <w:t>第五部分  采购需求</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_Toc23521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33</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2705C985">
          <w:pPr>
            <w:pStyle w:val="17"/>
            <w:keepNext w:val="0"/>
            <w:keepLines w:val="0"/>
            <w:pageBreakBefore w:val="0"/>
            <w:widowControl w:val="0"/>
            <w:tabs>
              <w:tab w:val="right" w:leader="dot" w:pos="8360"/>
            </w:tabs>
            <w:kinsoku/>
            <w:wordWrap/>
            <w:overflowPunct/>
            <w:topLinePunct w:val="0"/>
            <w:autoSpaceDE w:val="0"/>
            <w:autoSpaceDN w:val="0"/>
            <w:bidi w:val="0"/>
            <w:adjustRightInd/>
            <w:snapToGrid/>
            <w:spacing w:line="480" w:lineRule="auto"/>
            <w:ind w:left="0" w:leftChars="0" w:firstLine="564" w:firstLineChars="235"/>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_Toc10499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32"/>
              <w:highlight w:val="none"/>
              <w:lang w:val="en-US" w:eastAsia="zh-CN"/>
            </w:rPr>
            <w:t>第六部分  合同条款及格式</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_Toc10499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34</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4ABAD3C8">
          <w:pPr>
            <w:pStyle w:val="17"/>
            <w:keepNext w:val="0"/>
            <w:keepLines w:val="0"/>
            <w:pageBreakBefore w:val="0"/>
            <w:widowControl w:val="0"/>
            <w:tabs>
              <w:tab w:val="right" w:leader="dot" w:pos="8360"/>
            </w:tabs>
            <w:kinsoku/>
            <w:wordWrap/>
            <w:overflowPunct/>
            <w:topLinePunct w:val="0"/>
            <w:autoSpaceDE w:val="0"/>
            <w:autoSpaceDN w:val="0"/>
            <w:bidi w:val="0"/>
            <w:adjustRightInd/>
            <w:snapToGrid/>
            <w:spacing w:line="480" w:lineRule="auto"/>
            <w:ind w:left="0" w:leftChars="0" w:firstLine="564" w:firstLineChars="235"/>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_Toc8046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32"/>
              <w:highlight w:val="none"/>
              <w:lang w:val="en-US" w:eastAsia="zh-CN"/>
            </w:rPr>
            <w:t>第七部分  附件—磋商响应文件格式</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_Toc8046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37</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2F6FF4F6">
          <w:pPr>
            <w:pStyle w:val="17"/>
            <w:keepNext w:val="0"/>
            <w:keepLines w:val="0"/>
            <w:pageBreakBefore w:val="0"/>
            <w:widowControl w:val="0"/>
            <w:tabs>
              <w:tab w:val="right" w:leader="dot" w:pos="8360"/>
            </w:tabs>
            <w:kinsoku/>
            <w:wordWrap/>
            <w:overflowPunct/>
            <w:topLinePunct w:val="0"/>
            <w:autoSpaceDE w:val="0"/>
            <w:autoSpaceDN w:val="0"/>
            <w:bidi w:val="0"/>
            <w:adjustRightInd/>
            <w:snapToGrid/>
            <w:spacing w:line="480" w:lineRule="auto"/>
            <w:ind w:left="0" w:leftChars="0" w:firstLine="564" w:firstLineChars="235"/>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_Toc30092 </w:instrText>
          </w:r>
          <w:r>
            <w:rPr>
              <w:rFonts w:hint="eastAsia" w:ascii="宋体" w:hAnsi="宋体" w:eastAsia="宋体" w:cs="宋体"/>
              <w:sz w:val="24"/>
              <w:szCs w:val="24"/>
              <w:highlight w:val="none"/>
            </w:rPr>
            <w:fldChar w:fldCharType="separate"/>
          </w:r>
          <w:r>
            <w:rPr>
              <w:rFonts w:hint="eastAsia" w:ascii="宋体" w:hAnsi="宋体" w:eastAsia="宋体" w:cs="宋体"/>
              <w:bCs w:val="0"/>
              <w:sz w:val="24"/>
              <w:szCs w:val="24"/>
              <w:highlight w:val="none"/>
            </w:rPr>
            <w:t>优化和提升政府采购政策</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_Toc30092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51</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0FC65BA3">
          <w:pPr>
            <w:keepNext w:val="0"/>
            <w:keepLines w:val="0"/>
            <w:pageBreakBefore w:val="0"/>
            <w:widowControl w:val="0"/>
            <w:kinsoku/>
            <w:wordWrap/>
            <w:overflowPunct/>
            <w:topLinePunct w:val="0"/>
            <w:autoSpaceDE w:val="0"/>
            <w:autoSpaceDN w:val="0"/>
            <w:bidi w:val="0"/>
            <w:adjustRightInd/>
            <w:snapToGrid/>
            <w:spacing w:line="480" w:lineRule="auto"/>
            <w:textAlignment w:val="auto"/>
            <w:rPr>
              <w:rFonts w:ascii="方正书宋_GBK" w:hAnsi="方正书宋_GBK" w:eastAsia="方正书宋_GBK" w:cs="方正书宋_GBK"/>
              <w:sz w:val="22"/>
              <w:szCs w:val="22"/>
              <w:highlight w:val="none"/>
              <w:lang w:val="en-US" w:eastAsia="en-US" w:bidi="ar-SA"/>
            </w:rPr>
          </w:pPr>
          <w:r>
            <w:rPr>
              <w:sz w:val="28"/>
              <w:szCs w:val="28"/>
              <w:highlight w:val="none"/>
            </w:rPr>
            <w:fldChar w:fldCharType="end"/>
          </w:r>
        </w:p>
      </w:sdtContent>
    </w:sdt>
    <w:p w14:paraId="488A5A61">
      <w:pPr>
        <w:pStyle w:val="29"/>
        <w:numPr>
          <w:ilvl w:val="0"/>
          <w:numId w:val="0"/>
        </w:numPr>
        <w:tabs>
          <w:tab w:val="clear" w:pos="432"/>
        </w:tabs>
        <w:ind w:leftChars="0"/>
        <w:rPr>
          <w:highlight w:val="none"/>
        </w:rPr>
      </w:pPr>
    </w:p>
    <w:p w14:paraId="51F05F5B">
      <w:pPr>
        <w:rPr>
          <w:rFonts w:hint="eastAsia" w:ascii="宋体" w:hAnsi="宋体" w:eastAsia="宋体" w:cs="宋体"/>
          <w:b/>
          <w:bCs/>
          <w:sz w:val="44"/>
          <w:szCs w:val="44"/>
          <w:highlight w:val="none"/>
          <w:lang w:eastAsia="zh-CN"/>
        </w:rPr>
      </w:pPr>
      <w:r>
        <w:rPr>
          <w:rFonts w:hint="eastAsia" w:ascii="宋体" w:hAnsi="宋体" w:eastAsia="宋体" w:cs="宋体"/>
          <w:b/>
          <w:bCs/>
          <w:sz w:val="44"/>
          <w:szCs w:val="44"/>
          <w:highlight w:val="none"/>
          <w:lang w:eastAsia="zh-CN"/>
        </w:rPr>
        <w:br w:type="page"/>
      </w:r>
    </w:p>
    <w:p w14:paraId="111D0395">
      <w:pPr>
        <w:widowControl/>
        <w:spacing w:line="540" w:lineRule="exact"/>
        <w:ind w:firstLine="480"/>
        <w:jc w:val="center"/>
        <w:rPr>
          <w:rFonts w:hint="eastAsia" w:ascii="宋体" w:hAnsi="宋体" w:eastAsia="宋体" w:cs="宋体"/>
          <w:b/>
          <w:bCs/>
          <w:sz w:val="32"/>
          <w:szCs w:val="28"/>
          <w:highlight w:val="none"/>
          <w:lang w:eastAsia="zh-CN"/>
        </w:rPr>
      </w:pPr>
      <w:r>
        <w:rPr>
          <w:rFonts w:hint="eastAsia" w:ascii="宋体" w:hAnsi="宋体" w:eastAsia="宋体" w:cs="宋体"/>
          <w:b/>
          <w:bCs/>
          <w:sz w:val="32"/>
          <w:szCs w:val="28"/>
          <w:highlight w:val="none"/>
          <w:lang w:eastAsia="zh-CN"/>
        </w:rPr>
        <w:t>重要事项提示</w:t>
      </w:r>
    </w:p>
    <w:p w14:paraId="66869CF6">
      <w:pPr>
        <w:widowControl/>
        <w:spacing w:line="540" w:lineRule="exact"/>
        <w:ind w:firstLine="48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各潜在供应商：</w:t>
      </w:r>
    </w:p>
    <w:p w14:paraId="5DBCB3CF">
      <w:pPr>
        <w:widowControl/>
        <w:spacing w:line="540" w:lineRule="exact"/>
        <w:ind w:firstLine="48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以下环节是此采购文件中需要重点关注的环节，对以下内容的忽视，可能是影响贵公司中标的重要因素。请在编制响应性文件参与政府采购时高度重视。</w:t>
      </w:r>
    </w:p>
    <w:p w14:paraId="2068B18F">
      <w:pPr>
        <w:widowControl/>
        <w:spacing w:line="540" w:lineRule="exact"/>
        <w:ind w:firstLine="48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1、磋商文件应通过焦作市公共资源交易中心网站会员系统进行网上下载；未使用企业 CA 密匙登录焦作市公共资源交易中心网站会员系统进行网上下载文件的，投标视为无效；</w:t>
      </w:r>
    </w:p>
    <w:p w14:paraId="4A67935C">
      <w:pPr>
        <w:widowControl/>
        <w:spacing w:line="540" w:lineRule="exact"/>
        <w:ind w:firstLine="48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2、本项目采用“远程不见面”的开标方式，潜在供应商可提前在焦作市交易中心官网首页---下载中心--下载《焦作市电子招投标系统操作手册》和《焦作市公共资源交易平台不见面开标操作手册》、《投标文件制作工作工具》等，查看操作说明，按要求进行响应性文件制作和上传等。为避免网络拥堵等不可控因素影响响应性文件的上传，请提前上传响应性文件，并在开标截止时间前登录不见面开标大厅（https://ggzy.jiaozuo.gov.cn/BidOpeningHall/bidhall/dqhnjz/login.html ）按要求解密投标文件。因文件未及时上传导致投标失败的责任由供应商自行承担，具体要求详见竞争性磋商文件。 平台统一技术服务电话：400-998-0000，服务 QQ：4008503300，服务时间：周一至周日 8：00-17：30。</w:t>
      </w:r>
    </w:p>
    <w:p w14:paraId="42BEC25D">
      <w:pPr>
        <w:widowControl/>
        <w:spacing w:line="540" w:lineRule="exact"/>
        <w:ind w:firstLine="48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供应商无需到现场参加开标会议，无需到达现场提交原件资料。在线准时参加开标活动并进行文件解密、答疑澄清等。加密电子响应性文件须在焦作市公共资源交易中心电子交易平台中加密上传，上传时必须得到电脑“上传成功”的确认回复后方为上传成功。在规定时间内投标文件未解密的供应商，视为放弃投标。</w:t>
      </w:r>
    </w:p>
    <w:p w14:paraId="3C3B8639">
      <w:pPr>
        <w:widowControl/>
        <w:spacing w:line="540" w:lineRule="exact"/>
        <w:ind w:firstLine="48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3、有下列情形之一的，将作为自动放弃、无效投标或废标处理：</w:t>
      </w:r>
    </w:p>
    <w:p w14:paraId="39903FDD">
      <w:pPr>
        <w:widowControl/>
        <w:spacing w:line="540" w:lineRule="exact"/>
        <w:ind w:firstLine="48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3.1 未按竞争性磋商文件明示的规定签字或盖章的；</w:t>
      </w:r>
    </w:p>
    <w:p w14:paraId="25891DFA">
      <w:pPr>
        <w:widowControl/>
        <w:spacing w:line="540" w:lineRule="exact"/>
        <w:ind w:firstLine="48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 xml:space="preserve">3.2 </w:t>
      </w:r>
      <w:r>
        <w:rPr>
          <w:rFonts w:ascii="宋体" w:hAnsi="宋体" w:eastAsia="宋体" w:cs="宋体"/>
          <w:sz w:val="24"/>
          <w:highlight w:val="none"/>
        </w:rPr>
        <w:t>响应文件的关键内容（</w:t>
      </w:r>
      <w:r>
        <w:rPr>
          <w:rFonts w:hint="eastAsia" w:ascii="宋体" w:hAnsi="宋体" w:eastAsia="宋体" w:cs="宋体"/>
          <w:sz w:val="24"/>
          <w:highlight w:val="none"/>
        </w:rPr>
        <w:t>磋商</w:t>
      </w:r>
      <w:r>
        <w:rPr>
          <w:rFonts w:ascii="宋体" w:hAnsi="宋体" w:eastAsia="宋体" w:cs="宋体"/>
          <w:sz w:val="24"/>
          <w:highlight w:val="none"/>
        </w:rPr>
        <w:t>报价、</w:t>
      </w:r>
      <w:r>
        <w:rPr>
          <w:rFonts w:hint="eastAsia" w:ascii="宋体" w:hAnsi="宋体" w:eastAsia="宋体" w:cs="宋体"/>
          <w:sz w:val="24"/>
          <w:highlight w:val="none"/>
        </w:rPr>
        <w:t>合同履行期限</w:t>
      </w:r>
      <w:r>
        <w:rPr>
          <w:rFonts w:ascii="宋体" w:hAnsi="宋体" w:eastAsia="宋体" w:cs="宋体"/>
          <w:sz w:val="24"/>
          <w:highlight w:val="none"/>
        </w:rPr>
        <w:t>、</w:t>
      </w:r>
      <w:r>
        <w:rPr>
          <w:rFonts w:hint="eastAsia" w:ascii="宋体" w:hAnsi="宋体" w:eastAsia="宋体" w:cs="宋体"/>
          <w:sz w:val="24"/>
          <w:highlight w:val="none"/>
          <w:lang w:val="en-US" w:eastAsia="zh-CN"/>
        </w:rPr>
        <w:t>服务</w:t>
      </w:r>
      <w:r>
        <w:rPr>
          <w:rFonts w:ascii="宋体" w:hAnsi="宋体" w:eastAsia="宋体" w:cs="宋体"/>
          <w:sz w:val="24"/>
          <w:highlight w:val="none"/>
        </w:rPr>
        <w:t>要求等）</w:t>
      </w:r>
      <w:r>
        <w:rPr>
          <w:rFonts w:hint="eastAsia" w:ascii="宋体" w:hAnsi="宋体" w:eastAsia="宋体" w:cs="宋体"/>
          <w:sz w:val="24"/>
          <w:highlight w:val="none"/>
        </w:rPr>
        <w:t>未填写或填写字迹模糊、达不到</w:t>
      </w:r>
      <w:r>
        <w:rPr>
          <w:rFonts w:hint="eastAsia" w:ascii="宋体" w:hAnsi="宋体" w:eastAsia="宋体" w:cs="宋体"/>
          <w:sz w:val="24"/>
          <w:highlight w:val="none"/>
          <w:lang w:val="en-US" w:eastAsia="zh-CN"/>
        </w:rPr>
        <w:t>服务</w:t>
      </w:r>
      <w:r>
        <w:rPr>
          <w:rFonts w:hint="eastAsia" w:ascii="宋体" w:hAnsi="宋体" w:eastAsia="宋体" w:cs="宋体"/>
          <w:sz w:val="24"/>
          <w:highlight w:val="none"/>
        </w:rPr>
        <w:t>要求的</w:t>
      </w:r>
      <w:r>
        <w:rPr>
          <w:rFonts w:hint="eastAsia" w:ascii="宋体" w:hAnsi="宋体" w:eastAsia="宋体" w:cs="宋体"/>
          <w:sz w:val="24"/>
          <w:highlight w:val="none"/>
          <w:lang w:eastAsia="zh-CN"/>
        </w:rPr>
        <w:t>；</w:t>
      </w:r>
    </w:p>
    <w:p w14:paraId="3217DC50">
      <w:pPr>
        <w:widowControl/>
        <w:spacing w:line="540" w:lineRule="exact"/>
        <w:ind w:firstLine="48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3.3 采购报价超出控制价的；</w:t>
      </w:r>
    </w:p>
    <w:p w14:paraId="7292B465">
      <w:pPr>
        <w:widowControl/>
        <w:spacing w:line="540" w:lineRule="exact"/>
        <w:ind w:firstLine="48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3.4 响应文件中对同一项目有两个或多个报价，且未声明哪一个有效的；</w:t>
      </w:r>
    </w:p>
    <w:p w14:paraId="3AD9B35F">
      <w:pPr>
        <w:widowControl/>
        <w:spacing w:line="540" w:lineRule="exact"/>
        <w:ind w:firstLine="48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3.5 相关资格证明文件不合格的；</w:t>
      </w:r>
    </w:p>
    <w:p w14:paraId="5EA7D2BD">
      <w:pPr>
        <w:widowControl/>
        <w:spacing w:line="540" w:lineRule="exact"/>
        <w:ind w:firstLine="48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3.6 响应文件中附有采购人不能接受的条件的；</w:t>
      </w:r>
    </w:p>
    <w:p w14:paraId="65180339">
      <w:pPr>
        <w:widowControl/>
        <w:spacing w:line="540" w:lineRule="exact"/>
        <w:ind w:firstLine="48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3.7 响应文件有明显不符合竞争性磋商文件其它要求和有关法律法规的；</w:t>
      </w:r>
    </w:p>
    <w:p w14:paraId="53A3C58E">
      <w:pPr>
        <w:widowControl/>
        <w:spacing w:line="540" w:lineRule="exact"/>
        <w:ind w:firstLine="48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3.8 评标过程中，如因两个或两个以上供应商在同一台计算机或同一个IP上传响应文件，而被不见面开标系统提示为“投标文件制作机器码一致”的，则视其投标无效；</w:t>
      </w:r>
    </w:p>
    <w:p w14:paraId="1E5921EB">
      <w:pPr>
        <w:keepNext w:val="0"/>
        <w:keepLines w:val="0"/>
        <w:pageBreakBefore w:val="0"/>
        <w:widowControl/>
        <w:kinsoku/>
        <w:wordWrap/>
        <w:overflowPunct/>
        <w:topLinePunct w:val="0"/>
        <w:bidi w:val="0"/>
        <w:adjustRightInd/>
        <w:snapToGrid/>
        <w:spacing w:line="360" w:lineRule="auto"/>
        <w:ind w:left="0" w:leftChars="0" w:firstLine="480"/>
        <w:textAlignment w:val="auto"/>
        <w:rPr>
          <w:rFonts w:ascii="宋体" w:hAnsi="宋体" w:eastAsia="宋体" w:cs="宋体"/>
          <w:sz w:val="24"/>
          <w:highlight w:val="none"/>
          <w:lang w:eastAsia="zh-CN"/>
        </w:rPr>
      </w:pPr>
      <w:r>
        <w:rPr>
          <w:rFonts w:hint="eastAsia" w:ascii="宋体" w:hAnsi="宋体" w:eastAsia="宋体" w:cs="宋体"/>
          <w:sz w:val="24"/>
          <w:highlight w:val="none"/>
          <w:lang w:eastAsia="zh-CN"/>
        </w:rPr>
        <w:t>3.9 在评标过程中，竞争性磋商小组发现投标单位的报价明显低于其它采购报价，使得其采购报价可能低于其个别成本的，应当要求该投标单位作出书面说明并提供相关证明材料。投标单位不能合理说明或者不能提供相关证明材料的，由竞争性磋商小组认定该投标单位以低于成本报价竞标，其报价应作废标处理。</w:t>
      </w:r>
    </w:p>
    <w:p w14:paraId="3668C695">
      <w:pPr>
        <w:widowControl/>
        <w:spacing w:line="360" w:lineRule="auto"/>
        <w:ind w:firstLine="480" w:firstLineChars="200"/>
        <w:rPr>
          <w:rFonts w:ascii="宋体" w:hAnsi="宋体" w:eastAsia="宋体" w:cs="宋体"/>
          <w:sz w:val="24"/>
          <w:highlight w:val="none"/>
        </w:rPr>
      </w:pPr>
    </w:p>
    <w:p w14:paraId="03AEA0D2">
      <w:pPr>
        <w:pStyle w:val="20"/>
        <w:autoSpaceDN/>
        <w:spacing w:before="0" w:beforeAutospacing="0" w:after="0" w:afterAutospacing="0" w:line="360" w:lineRule="auto"/>
        <w:ind w:left="420"/>
        <w:jc w:val="both"/>
        <w:rPr>
          <w:rFonts w:eastAsia="宋体"/>
          <w:highlight w:val="none"/>
          <w:lang w:eastAsia="zh-CN"/>
        </w:rPr>
      </w:pPr>
    </w:p>
    <w:p w14:paraId="54EF9E55">
      <w:pPr>
        <w:rPr>
          <w:rFonts w:ascii="宋体" w:hAnsi="宋体" w:eastAsia="宋体" w:cs="宋体"/>
          <w:b/>
          <w:bCs/>
          <w:sz w:val="32"/>
          <w:szCs w:val="32"/>
          <w:highlight w:val="none"/>
          <w:lang w:eastAsia="zh-CN"/>
        </w:rPr>
      </w:pPr>
    </w:p>
    <w:p w14:paraId="07F9DA9B">
      <w:pPr>
        <w:pStyle w:val="3"/>
        <w:rPr>
          <w:rFonts w:ascii="宋体" w:hAnsi="宋体" w:eastAsia="宋体" w:cs="宋体"/>
          <w:b/>
          <w:bCs/>
          <w:sz w:val="32"/>
          <w:szCs w:val="32"/>
          <w:highlight w:val="none"/>
          <w:lang w:eastAsia="zh-CN"/>
        </w:rPr>
      </w:pPr>
    </w:p>
    <w:p w14:paraId="7FAC4A6D">
      <w:pPr>
        <w:rPr>
          <w:rFonts w:ascii="宋体" w:hAnsi="宋体" w:eastAsia="宋体" w:cs="宋体"/>
          <w:highlight w:val="none"/>
          <w:lang w:eastAsia="zh-CN"/>
        </w:rPr>
      </w:pPr>
    </w:p>
    <w:p w14:paraId="6B125A1E">
      <w:pPr>
        <w:pStyle w:val="2"/>
        <w:autoSpaceDN/>
        <w:spacing w:before="0" w:line="360" w:lineRule="auto"/>
        <w:ind w:firstLine="643" w:firstLineChars="200"/>
        <w:jc w:val="center"/>
        <w:rPr>
          <w:rFonts w:ascii="宋体" w:hAnsi="宋体" w:eastAsia="宋体" w:cs="宋体"/>
          <w:b/>
          <w:bCs/>
          <w:sz w:val="32"/>
          <w:szCs w:val="32"/>
          <w:highlight w:val="none"/>
          <w:lang w:eastAsia="zh-CN"/>
        </w:rPr>
      </w:pPr>
    </w:p>
    <w:p w14:paraId="1CA0B6EC">
      <w:pPr>
        <w:pStyle w:val="30"/>
        <w:rPr>
          <w:rFonts w:hAnsi="宋体"/>
          <w:highlight w:val="none"/>
        </w:rPr>
      </w:pPr>
    </w:p>
    <w:p w14:paraId="6CDFF643">
      <w:pPr>
        <w:pStyle w:val="2"/>
        <w:pageBreakBefore w:val="0"/>
        <w:widowControl w:val="0"/>
        <w:kinsoku/>
        <w:wordWrap/>
        <w:overflowPunct/>
        <w:topLinePunct w:val="0"/>
        <w:autoSpaceDN/>
        <w:bidi w:val="0"/>
        <w:adjustRightInd/>
        <w:snapToGrid/>
        <w:spacing w:before="0" w:line="360" w:lineRule="auto"/>
        <w:jc w:val="center"/>
        <w:textAlignment w:val="auto"/>
        <w:rPr>
          <w:rFonts w:hint="eastAsia" w:ascii="宋体" w:hAnsi="宋体" w:eastAsia="宋体" w:cs="宋体"/>
          <w:b/>
          <w:bCs/>
          <w:sz w:val="24"/>
          <w:szCs w:val="24"/>
          <w:highlight w:val="none"/>
          <w:lang w:val="en-US" w:eastAsia="zh-CN"/>
        </w:rPr>
      </w:pPr>
      <w:r>
        <w:rPr>
          <w:rFonts w:hint="eastAsia" w:ascii="宋体" w:hAnsi="宋体" w:eastAsia="宋体" w:cs="宋体"/>
          <w:highlight w:val="none"/>
        </w:rPr>
        <w:br w:type="page"/>
      </w:r>
      <w:bookmarkStart w:id="0" w:name="_Toc26675"/>
      <w:bookmarkStart w:id="1" w:name="_Toc30205"/>
      <w:bookmarkStart w:id="2" w:name="_Toc28749"/>
      <w:bookmarkStart w:id="3" w:name="_Toc9273"/>
      <w:bookmarkStart w:id="4" w:name="_Toc23135"/>
      <w:r>
        <w:rPr>
          <w:rFonts w:hint="eastAsia" w:ascii="宋体" w:hAnsi="宋体" w:eastAsia="宋体" w:cs="宋体"/>
          <w:b/>
          <w:bCs/>
          <w:sz w:val="24"/>
          <w:szCs w:val="24"/>
          <w:highlight w:val="none"/>
          <w:lang w:val="en-US" w:eastAsia="zh-CN"/>
        </w:rPr>
        <w:t>博爱县农业农村局博爱县2025年高素质农民培育工作采购项目</w:t>
      </w:r>
      <w:bookmarkEnd w:id="0"/>
      <w:bookmarkEnd w:id="1"/>
    </w:p>
    <w:p w14:paraId="1A88EC1D">
      <w:pPr>
        <w:pStyle w:val="2"/>
        <w:keepNext/>
        <w:keepLines/>
        <w:pageBreakBefore w:val="0"/>
        <w:widowControl w:val="0"/>
        <w:kinsoku/>
        <w:wordWrap/>
        <w:overflowPunct/>
        <w:topLinePunct w:val="0"/>
        <w:autoSpaceDE/>
        <w:autoSpaceDN/>
        <w:bidi w:val="0"/>
        <w:adjustRightInd/>
        <w:snapToGrid/>
        <w:spacing w:before="0" w:line="440" w:lineRule="exact"/>
        <w:jc w:val="center"/>
        <w:textAlignment w:val="auto"/>
        <w:rPr>
          <w:rFonts w:hint="eastAsia" w:ascii="宋体" w:hAnsi="宋体" w:eastAsia="宋体" w:cs="宋体"/>
          <w:b/>
          <w:bCs/>
          <w:sz w:val="30"/>
          <w:szCs w:val="30"/>
          <w:highlight w:val="none"/>
          <w:lang w:eastAsia="zh-CN"/>
        </w:rPr>
      </w:pPr>
      <w:bookmarkStart w:id="5" w:name="_Toc24670"/>
      <w:bookmarkStart w:id="6" w:name="_Toc1284"/>
      <w:r>
        <w:rPr>
          <w:rFonts w:hint="eastAsia" w:ascii="宋体" w:hAnsi="宋体" w:eastAsia="宋体" w:cs="宋体"/>
          <w:b/>
          <w:bCs/>
          <w:sz w:val="24"/>
          <w:szCs w:val="24"/>
          <w:highlight w:val="none"/>
        </w:rPr>
        <w:t>竞争性</w:t>
      </w:r>
      <w:r>
        <w:rPr>
          <w:rFonts w:hint="eastAsia" w:ascii="宋体" w:hAnsi="宋体" w:eastAsia="宋体" w:cs="宋体"/>
          <w:b/>
          <w:bCs/>
          <w:sz w:val="24"/>
          <w:szCs w:val="24"/>
          <w:highlight w:val="none"/>
          <w:lang w:val="en-US" w:eastAsia="zh-CN"/>
        </w:rPr>
        <w:t>磋商</w:t>
      </w:r>
      <w:r>
        <w:rPr>
          <w:rFonts w:hint="eastAsia" w:ascii="宋体" w:hAnsi="宋体" w:eastAsia="宋体" w:cs="宋体"/>
          <w:b/>
          <w:bCs/>
          <w:sz w:val="24"/>
          <w:szCs w:val="24"/>
          <w:highlight w:val="none"/>
        </w:rPr>
        <w:t>公告</w:t>
      </w:r>
      <w:bookmarkEnd w:id="2"/>
      <w:bookmarkStart w:id="7" w:name="_Toc9558"/>
      <w:r>
        <w:rPr>
          <w:rFonts w:hint="eastAsia" w:ascii="宋体" w:hAnsi="宋体" w:eastAsia="宋体" w:cs="宋体"/>
          <w:b/>
          <w:bCs/>
          <w:sz w:val="24"/>
          <w:szCs w:val="24"/>
          <w:highlight w:val="none"/>
          <w:lang w:eastAsia="zh-CN"/>
        </w:rPr>
        <w:t>（不见面开标）</w:t>
      </w:r>
      <w:bookmarkEnd w:id="3"/>
      <w:bookmarkEnd w:id="4"/>
      <w:bookmarkEnd w:id="5"/>
      <w:bookmarkEnd w:id="6"/>
      <w:bookmarkEnd w:id="7"/>
    </w:p>
    <w:tbl>
      <w:tblPr>
        <w:tblStyle w:val="24"/>
        <w:tblW w:w="906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61"/>
      </w:tblGrid>
      <w:tr w14:paraId="3783E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61" w:type="dxa"/>
            <w:noWrap w:val="0"/>
            <w:vAlign w:val="top"/>
          </w:tcPr>
          <w:p w14:paraId="77391A60">
            <w:pPr>
              <w:pStyle w:val="23"/>
              <w:keepNext w:val="0"/>
              <w:keepLines w:val="0"/>
              <w:pageBreakBefore w:val="0"/>
              <w:widowControl w:val="0"/>
              <w:kinsoku/>
              <w:wordWrap/>
              <w:overflowPunct/>
              <w:topLinePunct w:val="0"/>
              <w:autoSpaceDE w:val="0"/>
              <w:autoSpaceDN/>
              <w:bidi w:val="0"/>
              <w:adjustRightInd/>
              <w:snapToGrid/>
              <w:spacing w:line="500" w:lineRule="exact"/>
              <w:ind w:left="440" w:firstLine="480"/>
              <w:textAlignment w:val="auto"/>
              <w:rPr>
                <w:rFonts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项目概况：</w:t>
            </w:r>
            <w:r>
              <w:rPr>
                <w:rFonts w:hint="eastAsia" w:ascii="宋体" w:hAnsi="宋体" w:eastAsia="宋体" w:cs="宋体"/>
                <w:sz w:val="24"/>
                <w:szCs w:val="24"/>
                <w:highlight w:val="none"/>
                <w:u w:val="single"/>
                <w:lang w:val="en-US" w:eastAsia="zh-CN"/>
              </w:rPr>
              <w:t>博爱县农业农村局博爱县2025年高素质农民培育工作采购项目</w:t>
            </w:r>
            <w:r>
              <w:rPr>
                <w:rFonts w:hint="eastAsia" w:ascii="宋体" w:hAnsi="宋体" w:eastAsia="宋体" w:cs="宋体"/>
                <w:b w:val="0"/>
                <w:bCs w:val="0"/>
                <w:sz w:val="24"/>
                <w:szCs w:val="24"/>
                <w:highlight w:val="none"/>
                <w:u w:val="single"/>
                <w:lang w:eastAsia="zh-CN"/>
              </w:rPr>
              <w:t xml:space="preserve"> </w:t>
            </w:r>
            <w:r>
              <w:rPr>
                <w:rFonts w:hint="eastAsia" w:ascii="宋体" w:hAnsi="宋体" w:eastAsia="宋体" w:cs="宋体"/>
                <w:b w:val="0"/>
                <w:bCs w:val="0"/>
                <w:sz w:val="24"/>
                <w:szCs w:val="24"/>
                <w:highlight w:val="none"/>
                <w:lang w:eastAsia="zh-CN"/>
              </w:rPr>
              <w:t>的潜在供应商应在</w:t>
            </w:r>
            <w:r>
              <w:rPr>
                <w:rFonts w:hint="eastAsia" w:ascii="宋体" w:hAnsi="宋体" w:eastAsia="宋体" w:cs="宋体"/>
                <w:b w:val="0"/>
                <w:bCs w:val="0"/>
                <w:sz w:val="24"/>
                <w:szCs w:val="24"/>
                <w:highlight w:val="none"/>
                <w:shd w:val="clear" w:color="auto" w:fill="FFFFFF"/>
                <w:lang w:eastAsia="zh-CN"/>
              </w:rPr>
              <w:t>焦作市公共资源交易中心网站获取采购文件</w:t>
            </w:r>
            <w:r>
              <w:rPr>
                <w:rFonts w:hint="eastAsia" w:ascii="宋体" w:hAnsi="宋体" w:eastAsia="宋体" w:cs="宋体"/>
                <w:b w:val="0"/>
                <w:bCs w:val="0"/>
                <w:sz w:val="24"/>
                <w:szCs w:val="24"/>
                <w:highlight w:val="none"/>
                <w:lang w:eastAsia="zh-CN"/>
              </w:rPr>
              <w:t>，并于</w:t>
            </w:r>
            <w:r>
              <w:rPr>
                <w:rFonts w:hint="eastAsia" w:ascii="宋体" w:hAnsi="宋体" w:eastAsia="宋体" w:cs="宋体"/>
                <w:b/>
                <w:bCs/>
                <w:color w:val="000000"/>
                <w:sz w:val="24"/>
                <w:szCs w:val="24"/>
                <w:highlight w:val="none"/>
                <w:u w:val="single"/>
                <w:lang w:eastAsia="zh-CN"/>
              </w:rPr>
              <w:t>2025年</w:t>
            </w:r>
            <w:r>
              <w:rPr>
                <w:rFonts w:hint="eastAsia" w:ascii="宋体" w:hAnsi="宋体" w:eastAsia="宋体" w:cs="宋体"/>
                <w:b/>
                <w:bCs/>
                <w:sz w:val="24"/>
                <w:szCs w:val="24"/>
                <w:highlight w:val="none"/>
                <w:u w:val="single"/>
                <w:lang w:val="en-US" w:eastAsia="zh-CN"/>
              </w:rPr>
              <w:t>12</w:t>
            </w:r>
            <w:r>
              <w:rPr>
                <w:rFonts w:hint="eastAsia" w:ascii="宋体" w:hAnsi="宋体" w:eastAsia="宋体" w:cs="宋体"/>
                <w:b/>
                <w:bCs/>
                <w:sz w:val="24"/>
                <w:szCs w:val="24"/>
                <w:highlight w:val="none"/>
                <w:u w:val="single"/>
              </w:rPr>
              <w:t>月</w:t>
            </w:r>
            <w:r>
              <w:rPr>
                <w:rFonts w:hint="eastAsia" w:ascii="宋体" w:hAnsi="宋体" w:eastAsia="宋体" w:cs="宋体"/>
                <w:b/>
                <w:bCs/>
                <w:sz w:val="24"/>
                <w:szCs w:val="24"/>
                <w:highlight w:val="none"/>
                <w:u w:val="single"/>
                <w:lang w:val="en-US" w:eastAsia="zh-CN"/>
              </w:rPr>
              <w:t>01</w:t>
            </w:r>
            <w:r>
              <w:rPr>
                <w:rFonts w:hint="eastAsia" w:ascii="宋体" w:hAnsi="宋体" w:eastAsia="宋体" w:cs="宋体"/>
                <w:b/>
                <w:bCs/>
                <w:sz w:val="24"/>
                <w:szCs w:val="24"/>
                <w:highlight w:val="none"/>
                <w:u w:val="single"/>
              </w:rPr>
              <w:t>日</w:t>
            </w:r>
            <w:r>
              <w:rPr>
                <w:rFonts w:hint="eastAsia" w:ascii="宋体" w:hAnsi="宋体" w:eastAsia="宋体" w:cs="宋体"/>
                <w:b/>
                <w:bCs/>
                <w:color w:val="000000"/>
                <w:sz w:val="24"/>
                <w:szCs w:val="24"/>
                <w:highlight w:val="none"/>
                <w:u w:val="single"/>
                <w:lang w:eastAsia="zh-CN"/>
              </w:rPr>
              <w:t>0</w:t>
            </w:r>
            <w:r>
              <w:rPr>
                <w:rFonts w:hint="eastAsia" w:ascii="宋体" w:hAnsi="宋体" w:eastAsia="宋体" w:cs="宋体"/>
                <w:b/>
                <w:bCs/>
                <w:color w:val="000000"/>
                <w:sz w:val="24"/>
                <w:szCs w:val="24"/>
                <w:highlight w:val="none"/>
                <w:u w:val="single"/>
                <w:lang w:eastAsia="zh-CN"/>
              </w:rPr>
              <w:t>9时00分（北京时间）</w:t>
            </w:r>
            <w:r>
              <w:rPr>
                <w:rFonts w:hint="eastAsia" w:ascii="宋体" w:hAnsi="宋体" w:eastAsia="宋体" w:cs="宋体"/>
                <w:b w:val="0"/>
                <w:bCs w:val="0"/>
                <w:color w:val="000000"/>
                <w:sz w:val="24"/>
                <w:szCs w:val="24"/>
                <w:highlight w:val="none"/>
                <w:lang w:eastAsia="zh-CN"/>
              </w:rPr>
              <w:t>前提交响应文件。</w:t>
            </w:r>
          </w:p>
        </w:tc>
      </w:tr>
    </w:tbl>
    <w:p w14:paraId="139328DA">
      <w:pPr>
        <w:pStyle w:val="32"/>
        <w:autoSpaceDN/>
        <w:spacing w:line="360" w:lineRule="auto"/>
        <w:ind w:firstLine="0"/>
        <w:rPr>
          <w:rFonts w:ascii="宋体" w:hAnsi="宋体" w:eastAsia="宋体" w:cs="宋体"/>
          <w:b/>
          <w:bCs/>
          <w:sz w:val="24"/>
          <w:szCs w:val="24"/>
          <w:highlight w:val="none"/>
        </w:rPr>
      </w:pPr>
      <w:r>
        <w:rPr>
          <w:rFonts w:hint="eastAsia" w:ascii="宋体" w:hAnsi="宋体" w:eastAsia="宋体" w:cs="宋体"/>
          <w:b/>
          <w:bCs/>
          <w:sz w:val="24"/>
          <w:szCs w:val="24"/>
          <w:highlight w:val="none"/>
        </w:rPr>
        <w:t>一、项目基本情况</w:t>
      </w:r>
    </w:p>
    <w:p w14:paraId="501D6895">
      <w:pPr>
        <w:keepNext w:val="0"/>
        <w:keepLines w:val="0"/>
        <w:pageBreakBefore w:val="0"/>
        <w:widowControl w:val="0"/>
        <w:kinsoku/>
        <w:wordWrap/>
        <w:overflowPunct/>
        <w:topLinePunct w:val="0"/>
        <w:autoSpaceDE w:val="0"/>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1.项目编号：博财磋商采购-2025-8</w:t>
      </w:r>
      <w:r>
        <w:rPr>
          <w:rFonts w:hint="eastAsia" w:asciiTheme="minorEastAsia" w:hAnsiTheme="minorEastAsia" w:eastAsiaTheme="minorEastAsia" w:cstheme="minorEastAsia"/>
          <w:sz w:val="24"/>
          <w:szCs w:val="24"/>
          <w:highlight w:val="none"/>
          <w:lang w:val="en-US" w:eastAsia="zh-CN"/>
        </w:rPr>
        <w:t xml:space="preserve"> </w:t>
      </w:r>
      <w:r>
        <w:rPr>
          <w:rFonts w:hint="eastAsia" w:asciiTheme="minorEastAsia" w:hAnsiTheme="minorEastAsia" w:eastAsiaTheme="minorEastAsia" w:cstheme="minorEastAsia"/>
          <w:sz w:val="24"/>
          <w:szCs w:val="24"/>
          <w:highlight w:val="none"/>
          <w:lang w:eastAsia="zh-CN"/>
        </w:rPr>
        <w:t>；</w:t>
      </w:r>
    </w:p>
    <w:p w14:paraId="2999892F">
      <w:pPr>
        <w:keepNext w:val="0"/>
        <w:keepLines w:val="0"/>
        <w:pageBreakBefore w:val="0"/>
        <w:widowControl w:val="0"/>
        <w:kinsoku/>
        <w:wordWrap/>
        <w:overflowPunct/>
        <w:topLinePunct w:val="0"/>
        <w:autoSpaceDE w:val="0"/>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2.项目名称：博爱县农业农村局博爱县2025年高素质农民培育工作采购项目；</w:t>
      </w:r>
    </w:p>
    <w:p w14:paraId="172E3BB0">
      <w:pPr>
        <w:keepNext w:val="0"/>
        <w:keepLines w:val="0"/>
        <w:pageBreakBefore w:val="0"/>
        <w:widowControl w:val="0"/>
        <w:kinsoku/>
        <w:wordWrap/>
        <w:overflowPunct/>
        <w:topLinePunct w:val="0"/>
        <w:autoSpaceDE w:val="0"/>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3.采购方式：竞争性磋商；</w:t>
      </w:r>
    </w:p>
    <w:p w14:paraId="40F1A014">
      <w:pPr>
        <w:keepNext w:val="0"/>
        <w:keepLines w:val="0"/>
        <w:pageBreakBefore w:val="0"/>
        <w:widowControl w:val="0"/>
        <w:kinsoku/>
        <w:wordWrap/>
        <w:overflowPunct/>
        <w:topLinePunct w:val="0"/>
        <w:autoSpaceDE w:val="0"/>
        <w:bidi w:val="0"/>
        <w:adjustRightInd w:val="0"/>
        <w:snapToGrid w:val="0"/>
        <w:spacing w:line="360" w:lineRule="auto"/>
        <w:ind w:firstLine="480" w:firstLineChars="200"/>
        <w:textAlignment w:val="auto"/>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4.预算金额：</w:t>
      </w:r>
      <w:r>
        <w:rPr>
          <w:rFonts w:hint="eastAsia" w:ascii="宋体" w:hAnsi="宋体" w:eastAsia="宋体" w:cs="宋体"/>
          <w:color w:val="000000"/>
          <w:kern w:val="0"/>
          <w:sz w:val="24"/>
          <w:highlight w:val="none"/>
          <w:lang w:val="en-US" w:eastAsia="zh-CN"/>
        </w:rPr>
        <w:t>540000</w:t>
      </w:r>
      <w:r>
        <w:rPr>
          <w:rFonts w:hint="eastAsia" w:ascii="宋体" w:hAnsi="宋体" w:eastAsia="宋体" w:cs="宋体"/>
          <w:color w:val="000000"/>
          <w:kern w:val="0"/>
          <w:sz w:val="24"/>
          <w:highlight w:val="none"/>
        </w:rPr>
        <w:t>.00元；最高限价：</w:t>
      </w:r>
      <w:r>
        <w:rPr>
          <w:rFonts w:hint="eastAsia" w:ascii="宋体" w:hAnsi="宋体" w:eastAsia="宋体" w:cs="宋体"/>
          <w:color w:val="000000"/>
          <w:kern w:val="0"/>
          <w:sz w:val="24"/>
          <w:highlight w:val="none"/>
          <w:lang w:val="en-US" w:eastAsia="zh-CN"/>
        </w:rPr>
        <w:t>540000</w:t>
      </w:r>
      <w:r>
        <w:rPr>
          <w:rFonts w:hint="eastAsia" w:ascii="宋体" w:hAnsi="宋体" w:eastAsia="宋体" w:cs="宋体"/>
          <w:color w:val="000000"/>
          <w:kern w:val="0"/>
          <w:sz w:val="24"/>
          <w:highlight w:val="none"/>
        </w:rPr>
        <w:t>.00元；</w:t>
      </w:r>
    </w:p>
    <w:tbl>
      <w:tblPr>
        <w:tblStyle w:val="24"/>
        <w:tblW w:w="8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441"/>
        <w:gridCol w:w="2536"/>
        <w:gridCol w:w="1379"/>
        <w:gridCol w:w="1504"/>
        <w:gridCol w:w="1418"/>
      </w:tblGrid>
      <w:tr w14:paraId="3D610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639" w:type="dxa"/>
            <w:noWrap/>
            <w:vAlign w:val="center"/>
          </w:tcPr>
          <w:p w14:paraId="12569595">
            <w:pPr>
              <w:widowControl/>
              <w:jc w:val="center"/>
              <w:rPr>
                <w:rFonts w:hint="eastAsia"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序号</w:t>
            </w:r>
          </w:p>
        </w:tc>
        <w:tc>
          <w:tcPr>
            <w:tcW w:w="1441" w:type="dxa"/>
            <w:noWrap/>
            <w:vAlign w:val="center"/>
          </w:tcPr>
          <w:p w14:paraId="4CCC74C4">
            <w:pPr>
              <w:widowControl/>
              <w:jc w:val="center"/>
              <w:rPr>
                <w:rFonts w:hint="eastAsia"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包号</w:t>
            </w:r>
          </w:p>
        </w:tc>
        <w:tc>
          <w:tcPr>
            <w:tcW w:w="2536" w:type="dxa"/>
            <w:noWrap/>
            <w:vAlign w:val="center"/>
          </w:tcPr>
          <w:p w14:paraId="1F46A5B6">
            <w:pPr>
              <w:widowControl/>
              <w:jc w:val="center"/>
              <w:rPr>
                <w:rFonts w:hint="eastAsia"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包名称</w:t>
            </w:r>
          </w:p>
        </w:tc>
        <w:tc>
          <w:tcPr>
            <w:tcW w:w="1379" w:type="dxa"/>
            <w:noWrap/>
            <w:vAlign w:val="center"/>
          </w:tcPr>
          <w:p w14:paraId="33B2F2BF">
            <w:pPr>
              <w:widowControl/>
              <w:jc w:val="center"/>
              <w:rPr>
                <w:rFonts w:hint="eastAsia"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包预算（元）</w:t>
            </w:r>
          </w:p>
        </w:tc>
        <w:tc>
          <w:tcPr>
            <w:tcW w:w="1504" w:type="dxa"/>
            <w:noWrap/>
            <w:vAlign w:val="center"/>
          </w:tcPr>
          <w:p w14:paraId="3F40B7E5">
            <w:pPr>
              <w:widowControl/>
              <w:jc w:val="center"/>
              <w:rPr>
                <w:rFonts w:hint="eastAsia"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t>是否专门面向中小企业</w:t>
            </w:r>
          </w:p>
        </w:tc>
        <w:tc>
          <w:tcPr>
            <w:tcW w:w="1418" w:type="dxa"/>
            <w:noWrap/>
            <w:vAlign w:val="center"/>
          </w:tcPr>
          <w:p w14:paraId="4225CC1A">
            <w:pPr>
              <w:widowControl/>
              <w:jc w:val="center"/>
              <w:rPr>
                <w:rFonts w:hint="eastAsia"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rPr>
              <w:t>包最高限价（元）</w:t>
            </w:r>
          </w:p>
        </w:tc>
      </w:tr>
      <w:tr w14:paraId="6CA2E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639" w:type="dxa"/>
            <w:noWrap/>
            <w:vAlign w:val="center"/>
          </w:tcPr>
          <w:p w14:paraId="76C4F9F3">
            <w:pPr>
              <w:widowControl/>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1</w:t>
            </w:r>
          </w:p>
        </w:tc>
        <w:tc>
          <w:tcPr>
            <w:tcW w:w="1441" w:type="dxa"/>
            <w:noWrap/>
            <w:vAlign w:val="center"/>
          </w:tcPr>
          <w:p w14:paraId="2D94F84E">
            <w:pPr>
              <w:widowControl/>
              <w:jc w:val="center"/>
              <w:rPr>
                <w:rFonts w:hint="default" w:ascii="宋体" w:hAnsi="宋体" w:eastAsia="宋体" w:cs="宋体"/>
                <w:color w:val="000000"/>
                <w:sz w:val="22"/>
                <w:szCs w:val="22"/>
                <w:highlight w:val="none"/>
                <w:lang w:val="en-US" w:eastAsia="zh-CN"/>
              </w:rPr>
            </w:pPr>
            <w:r>
              <w:rPr>
                <w:rFonts w:hint="eastAsia" w:ascii="宋体" w:hAnsi="宋体" w:eastAsia="宋体" w:cs="宋体"/>
                <w:color w:val="000000"/>
                <w:sz w:val="22"/>
                <w:szCs w:val="22"/>
                <w:highlight w:val="none"/>
              </w:rPr>
              <w:t>博政采购(2025)108号</w:t>
            </w:r>
          </w:p>
        </w:tc>
        <w:tc>
          <w:tcPr>
            <w:tcW w:w="2536" w:type="dxa"/>
            <w:noWrap/>
            <w:vAlign w:val="center"/>
          </w:tcPr>
          <w:p w14:paraId="7468C2C0">
            <w:pPr>
              <w:widowControl/>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博爱县农业农村局博爱县2025年高素质农民培育工作采购项目</w:t>
            </w:r>
          </w:p>
        </w:tc>
        <w:tc>
          <w:tcPr>
            <w:tcW w:w="1379" w:type="dxa"/>
            <w:noWrap/>
            <w:vAlign w:val="center"/>
          </w:tcPr>
          <w:p w14:paraId="51226D74">
            <w:pPr>
              <w:widowControl/>
              <w:jc w:val="center"/>
              <w:rPr>
                <w:rFonts w:hint="eastAsia"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lang w:val="en-US" w:eastAsia="zh-CN"/>
              </w:rPr>
              <w:t>540000</w:t>
            </w:r>
            <w:r>
              <w:rPr>
                <w:rFonts w:hint="eastAsia" w:ascii="宋体" w:hAnsi="宋体" w:eastAsia="宋体" w:cs="宋体"/>
                <w:color w:val="000000"/>
                <w:kern w:val="0"/>
                <w:sz w:val="22"/>
                <w:szCs w:val="22"/>
                <w:highlight w:val="none"/>
              </w:rPr>
              <w:t>.00</w:t>
            </w:r>
          </w:p>
        </w:tc>
        <w:tc>
          <w:tcPr>
            <w:tcW w:w="1504" w:type="dxa"/>
            <w:noWrap/>
            <w:vAlign w:val="center"/>
          </w:tcPr>
          <w:p w14:paraId="507CCEA0">
            <w:pPr>
              <w:widowControl/>
              <w:jc w:val="center"/>
              <w:rPr>
                <w:rFonts w:hint="default" w:ascii="宋体" w:hAnsi="宋体" w:eastAsia="宋体" w:cs="宋体"/>
                <w:color w:val="000000"/>
                <w:kern w:val="0"/>
                <w:sz w:val="22"/>
                <w:szCs w:val="22"/>
                <w:highlight w:val="none"/>
                <w:lang w:val="en-US" w:eastAsia="zh-CN"/>
              </w:rPr>
            </w:pPr>
            <w:r>
              <w:rPr>
                <w:rFonts w:hint="eastAsia" w:ascii="宋体" w:hAnsi="宋体" w:eastAsia="宋体" w:cs="宋体"/>
                <w:color w:val="000000"/>
                <w:kern w:val="0"/>
                <w:sz w:val="22"/>
                <w:szCs w:val="22"/>
                <w:highlight w:val="none"/>
                <w:lang w:val="en-US" w:eastAsia="zh-CN"/>
              </w:rPr>
              <w:t>是</w:t>
            </w:r>
          </w:p>
        </w:tc>
        <w:tc>
          <w:tcPr>
            <w:tcW w:w="1418" w:type="dxa"/>
            <w:noWrap/>
            <w:vAlign w:val="center"/>
          </w:tcPr>
          <w:p w14:paraId="520FC396">
            <w:pPr>
              <w:widowControl/>
              <w:jc w:val="center"/>
              <w:rPr>
                <w:rFonts w:hint="eastAsia"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lang w:val="en-US" w:eastAsia="zh-CN"/>
              </w:rPr>
              <w:t>540000</w:t>
            </w:r>
            <w:r>
              <w:rPr>
                <w:rFonts w:hint="eastAsia" w:ascii="宋体" w:hAnsi="宋体" w:eastAsia="宋体" w:cs="宋体"/>
                <w:color w:val="000000"/>
                <w:kern w:val="0"/>
                <w:sz w:val="22"/>
                <w:szCs w:val="22"/>
                <w:highlight w:val="none"/>
              </w:rPr>
              <w:t>.00</w:t>
            </w:r>
          </w:p>
        </w:tc>
      </w:tr>
    </w:tbl>
    <w:p w14:paraId="4E6DF6E7">
      <w:pPr>
        <w:keepNext w:val="0"/>
        <w:keepLines w:val="0"/>
        <w:pageBreakBefore w:val="0"/>
        <w:widowControl w:val="0"/>
        <w:kinsoku/>
        <w:wordWrap/>
        <w:overflowPunct/>
        <w:topLinePunct w:val="0"/>
        <w:autoSpaceDE w:val="0"/>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5.采购需求（包括但不限于标的的名称、数量、简要技术需求或服务要求等）：</w:t>
      </w:r>
    </w:p>
    <w:p w14:paraId="4869D694">
      <w:pPr>
        <w:keepNext w:val="0"/>
        <w:keepLines w:val="0"/>
        <w:pageBreakBefore w:val="0"/>
        <w:widowControl w:val="0"/>
        <w:kinsoku/>
        <w:wordWrap/>
        <w:overflowPunct/>
        <w:topLinePunct w:val="0"/>
        <w:autoSpaceDE w:val="0"/>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sz w:val="24"/>
          <w:szCs w:val="24"/>
          <w:highlight w:val="none"/>
          <w:lang w:eastAsia="zh-CN"/>
        </w:rPr>
        <w:t>5.1采购</w:t>
      </w:r>
      <w:r>
        <w:rPr>
          <w:rFonts w:hint="eastAsia" w:asciiTheme="minorEastAsia" w:hAnsiTheme="minorEastAsia" w:eastAsiaTheme="minorEastAsia" w:cstheme="minorEastAsia"/>
          <w:sz w:val="24"/>
          <w:szCs w:val="24"/>
          <w:highlight w:val="none"/>
          <w:lang w:val="en-US" w:eastAsia="zh-CN"/>
        </w:rPr>
        <w:t>内容：委托具备相应资质的第三方机构，开展高素质农民培育，培育类型为新型农业经营主体能力提升，培育总人数 135人，举办3期培训班，其中粮食作物培训2期、蔬菜生产培训1期，每期培训班培育总人数 45人，年度线下累计培训时间 12天，线上培训学习时间不少于 30 学时，实践教学≥总学时的35%，全年跟踪服务。</w:t>
      </w:r>
      <w:r>
        <w:rPr>
          <w:rFonts w:hint="eastAsia" w:asciiTheme="minorEastAsia" w:hAnsiTheme="minorEastAsia" w:eastAsiaTheme="minorEastAsia" w:cstheme="minorEastAsia"/>
          <w:color w:val="auto"/>
          <w:sz w:val="24"/>
          <w:szCs w:val="24"/>
          <w:highlight w:val="none"/>
          <w:lang w:val="en-US" w:eastAsia="zh-CN"/>
        </w:rPr>
        <w:t>(详见竞争性磋商文件“第五章 采购需求”)。</w:t>
      </w:r>
    </w:p>
    <w:p w14:paraId="755C11DA">
      <w:pPr>
        <w:keepNext w:val="0"/>
        <w:keepLines w:val="0"/>
        <w:pageBreakBefore w:val="0"/>
        <w:widowControl w:val="0"/>
        <w:kinsoku/>
        <w:wordWrap/>
        <w:overflowPunct/>
        <w:topLinePunct w:val="0"/>
        <w:autoSpaceDE w:val="0"/>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FF0000"/>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5.2服务期限：一年，共三期，每期12天</w:t>
      </w:r>
    </w:p>
    <w:p w14:paraId="4DD8A508">
      <w:pPr>
        <w:keepNext w:val="0"/>
        <w:keepLines w:val="0"/>
        <w:pageBreakBefore w:val="0"/>
        <w:widowControl w:val="0"/>
        <w:kinsoku/>
        <w:wordWrap/>
        <w:overflowPunct/>
        <w:topLinePunct w:val="0"/>
        <w:autoSpaceDE w:val="0"/>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5.3质量要求：符合国家相关标准及采购人要求；</w:t>
      </w:r>
    </w:p>
    <w:p w14:paraId="6A21BBCC">
      <w:pPr>
        <w:keepNext w:val="0"/>
        <w:keepLines w:val="0"/>
        <w:pageBreakBefore w:val="0"/>
        <w:widowControl w:val="0"/>
        <w:kinsoku/>
        <w:wordWrap/>
        <w:overflowPunct/>
        <w:topLinePunct w:val="0"/>
        <w:autoSpaceDE w:val="0"/>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6.合同履行期限：自合同生效至服务期满结束；</w:t>
      </w:r>
    </w:p>
    <w:p w14:paraId="7FE6DF85">
      <w:pPr>
        <w:keepNext w:val="0"/>
        <w:keepLines w:val="0"/>
        <w:pageBreakBefore w:val="0"/>
        <w:widowControl w:val="0"/>
        <w:kinsoku/>
        <w:wordWrap/>
        <w:overflowPunct/>
        <w:topLinePunct w:val="0"/>
        <w:autoSpaceDE w:val="0"/>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7.本项目是否接受联合体投标：否；</w:t>
      </w:r>
    </w:p>
    <w:p w14:paraId="74CE2F71">
      <w:pPr>
        <w:keepNext w:val="0"/>
        <w:keepLines w:val="0"/>
        <w:pageBreakBefore w:val="0"/>
        <w:widowControl w:val="0"/>
        <w:kinsoku/>
        <w:wordWrap/>
        <w:overflowPunct/>
        <w:topLinePunct w:val="0"/>
        <w:autoSpaceDE w:val="0"/>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8.是否接受进口产品：否；</w:t>
      </w:r>
    </w:p>
    <w:p w14:paraId="1B1278D2">
      <w:pPr>
        <w:keepNext w:val="0"/>
        <w:keepLines w:val="0"/>
        <w:pageBreakBefore w:val="0"/>
        <w:widowControl w:val="0"/>
        <w:kinsoku/>
        <w:wordWrap/>
        <w:overflowPunct/>
        <w:topLinePunct w:val="0"/>
        <w:autoSpaceDE w:val="0"/>
        <w:autoSpaceDN/>
        <w:bidi w:val="0"/>
        <w:adjustRightInd w:val="0"/>
        <w:snapToGrid w:val="0"/>
        <w:spacing w:line="360" w:lineRule="auto"/>
        <w:ind w:firstLine="480" w:firstLineChars="200"/>
        <w:textAlignment w:val="auto"/>
        <w:rPr>
          <w:rFonts w:ascii="宋体" w:hAnsi="宋体" w:eastAsia="宋体" w:cs="宋体"/>
          <w:sz w:val="24"/>
          <w:szCs w:val="24"/>
          <w:highlight w:val="none"/>
          <w:lang w:eastAsia="zh-CN"/>
        </w:rPr>
      </w:pPr>
      <w:r>
        <w:rPr>
          <w:rFonts w:hint="eastAsia" w:asciiTheme="minorEastAsia" w:hAnsiTheme="minorEastAsia" w:eastAsiaTheme="minorEastAsia" w:cstheme="minorEastAsia"/>
          <w:sz w:val="24"/>
          <w:szCs w:val="24"/>
          <w:highlight w:val="none"/>
          <w:lang w:eastAsia="zh-CN"/>
        </w:rPr>
        <w:t>9.是否只面向中小企业采购：</w:t>
      </w:r>
      <w:r>
        <w:rPr>
          <w:rFonts w:hint="eastAsia" w:asciiTheme="minorEastAsia" w:hAnsiTheme="minorEastAsia" w:eastAsiaTheme="minorEastAsia" w:cstheme="minorEastAsia"/>
          <w:sz w:val="24"/>
          <w:szCs w:val="24"/>
          <w:highlight w:val="none"/>
          <w:lang w:val="en-US" w:eastAsia="zh-CN"/>
        </w:rPr>
        <w:t>是</w:t>
      </w:r>
      <w:r>
        <w:rPr>
          <w:rFonts w:hint="eastAsia" w:asciiTheme="minorEastAsia" w:hAnsiTheme="minorEastAsia" w:eastAsiaTheme="minorEastAsia" w:cstheme="minorEastAsia"/>
          <w:sz w:val="24"/>
          <w:szCs w:val="24"/>
          <w:highlight w:val="none"/>
          <w:lang w:eastAsia="zh-CN"/>
        </w:rPr>
        <w:t>。</w:t>
      </w:r>
    </w:p>
    <w:p w14:paraId="4A9B1AA8">
      <w:pPr>
        <w:autoSpaceDN/>
        <w:adjustRightInd w:val="0"/>
        <w:snapToGrid w:val="0"/>
        <w:spacing w:line="360" w:lineRule="auto"/>
        <w:rPr>
          <w:rFonts w:ascii="宋体" w:hAnsi="宋体" w:eastAsia="宋体" w:cs="宋体"/>
          <w:sz w:val="24"/>
          <w:szCs w:val="24"/>
          <w:highlight w:val="none"/>
        </w:rPr>
      </w:pPr>
      <w:r>
        <w:rPr>
          <w:rFonts w:hint="eastAsia" w:ascii="宋体" w:hAnsi="宋体" w:eastAsia="宋体" w:cs="宋体"/>
          <w:b/>
          <w:bCs/>
          <w:sz w:val="24"/>
          <w:szCs w:val="24"/>
          <w:highlight w:val="none"/>
        </w:rPr>
        <w:t>二、申请人资格要求</w:t>
      </w:r>
    </w:p>
    <w:p w14:paraId="1777B5AE">
      <w:pPr>
        <w:autoSpaceDN/>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 符合《中华人民共和国政府采购法》第二十二条之规定；</w:t>
      </w:r>
    </w:p>
    <w:p w14:paraId="2D0B9EAB">
      <w:pPr>
        <w:autoSpaceDN/>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 落实政府采购政策需满足的资格要求：该项目全额面向中小企业采购，供应商需提供中小企业声明函。</w:t>
      </w:r>
    </w:p>
    <w:p w14:paraId="6FB7A761">
      <w:pPr>
        <w:autoSpaceDN/>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 本项目的特定资格要求：</w:t>
      </w:r>
    </w:p>
    <w:p w14:paraId="48403284">
      <w:pPr>
        <w:keepNext w:val="0"/>
        <w:keepLines w:val="0"/>
        <w:pageBreakBefore w:val="0"/>
        <w:kinsoku/>
        <w:wordWrap/>
        <w:overflowPunct/>
        <w:topLinePunct w:val="0"/>
        <w:autoSpaceDE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sz w:val="24"/>
          <w:szCs w:val="24"/>
          <w:highlight w:val="none"/>
        </w:rPr>
        <w:t>3.1供应商须具有有效的营业执照</w:t>
      </w:r>
      <w:r>
        <w:rPr>
          <w:rFonts w:hint="eastAsia" w:ascii="宋体" w:hAnsi="宋体" w:eastAsia="宋体" w:cs="宋体"/>
          <w:sz w:val="24"/>
          <w:szCs w:val="24"/>
          <w:highlight w:val="none"/>
          <w:lang w:eastAsia="zh-CN"/>
        </w:rPr>
        <w:t>；</w:t>
      </w:r>
    </w:p>
    <w:p w14:paraId="7A0986E1">
      <w:pPr>
        <w:autoSpaceDN/>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信誉要求：按照财政部《关于在政府采购活动中查询及使用信用记录有关问题的通知》（财库〔2016〕125号）的要求，根据开标当日“信用中国”网站（www.creditchina.gov.cn）、中国政府采购网（www.ccgp.gov.cn）的信息，对列入失信被执行人、重大税收违法案件当事人名单、政府采购严重违法失信行为记录名单的供应商，拒绝参与政府采购活动，同时对信用信息查询记录和证据进行打印存档；(备注：信誉要求由采购代理机构开标当日提供查询结果。)；</w:t>
      </w:r>
    </w:p>
    <w:p w14:paraId="3BFEDF4B">
      <w:pPr>
        <w:autoSpaceDN/>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3.3资格审查方式：资格后审；</w:t>
      </w:r>
    </w:p>
    <w:p w14:paraId="02D795EB">
      <w:pPr>
        <w:autoSpaceDN/>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3.4本项目不接受联合体投标。</w:t>
      </w:r>
      <w:r>
        <w:rPr>
          <w:rFonts w:hint="eastAsia" w:ascii="宋体" w:hAnsi="宋体" w:eastAsia="宋体" w:cs="宋体"/>
          <w:sz w:val="24"/>
          <w:szCs w:val="24"/>
          <w:highlight w:val="none"/>
        </w:rPr>
        <w:tab/>
      </w:r>
    </w:p>
    <w:p w14:paraId="73713B23">
      <w:pPr>
        <w:keepNext w:val="0"/>
        <w:keepLines w:val="0"/>
        <w:pageBreakBefore w:val="0"/>
        <w:widowControl/>
        <w:kinsoku/>
        <w:wordWrap/>
        <w:overflowPunct/>
        <w:topLinePunct w:val="0"/>
        <w:autoSpaceDN/>
        <w:bidi w:val="0"/>
        <w:spacing w:beforeAutospacing="0" w:afterAutospacing="0" w:line="360" w:lineRule="auto"/>
        <w:jc w:val="left"/>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三、获取采购文件</w:t>
      </w:r>
    </w:p>
    <w:p w14:paraId="1746F9FC">
      <w:pPr>
        <w:keepNext w:val="0"/>
        <w:keepLines w:val="0"/>
        <w:pageBreakBefore w:val="0"/>
        <w:kinsoku/>
        <w:wordWrap/>
        <w:overflowPunct/>
        <w:topLinePunct w:val="0"/>
        <w:autoSpaceDE w:val="0"/>
        <w:bidi w:val="0"/>
        <w:adjustRightInd w:val="0"/>
        <w:snapToGrid w:val="0"/>
        <w:spacing w:line="360" w:lineRule="auto"/>
        <w:ind w:firstLine="480" w:firstLine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1.时间：2025</w:t>
      </w:r>
      <w:r>
        <w:rPr>
          <w:rFonts w:hint="eastAsia" w:ascii="宋体" w:hAnsi="宋体" w:eastAsia="宋体" w:cs="宋体"/>
          <w:color w:val="000000"/>
          <w:sz w:val="24"/>
          <w:highlight w:val="none"/>
        </w:rPr>
        <w:t>年</w:t>
      </w:r>
      <w:r>
        <w:rPr>
          <w:rFonts w:hint="eastAsia" w:ascii="宋体" w:hAnsi="宋体" w:eastAsia="宋体" w:cs="宋体"/>
          <w:color w:val="000000"/>
          <w:sz w:val="24"/>
          <w:highlight w:val="none"/>
          <w:lang w:val="en-US" w:eastAsia="zh-CN"/>
        </w:rPr>
        <w:t>11</w:t>
      </w:r>
      <w:r>
        <w:rPr>
          <w:rFonts w:hint="eastAsia" w:ascii="宋体" w:hAnsi="宋体" w:eastAsia="宋体" w:cs="宋体"/>
          <w:color w:val="000000"/>
          <w:sz w:val="24"/>
          <w:highlight w:val="none"/>
        </w:rPr>
        <w:t>月</w:t>
      </w:r>
      <w:r>
        <w:rPr>
          <w:rFonts w:hint="eastAsia" w:ascii="宋体" w:hAnsi="宋体" w:eastAsia="宋体" w:cs="宋体"/>
          <w:color w:val="000000"/>
          <w:sz w:val="24"/>
          <w:highlight w:val="none"/>
          <w:lang w:val="en-US" w:eastAsia="zh-CN"/>
        </w:rPr>
        <w:t>20</w:t>
      </w:r>
      <w:r>
        <w:rPr>
          <w:rFonts w:hint="eastAsia" w:ascii="宋体" w:hAnsi="宋体" w:eastAsia="宋体" w:cs="宋体"/>
          <w:color w:val="000000"/>
          <w:sz w:val="24"/>
          <w:highlight w:val="none"/>
        </w:rPr>
        <w:t>日</w:t>
      </w:r>
      <w:r>
        <w:rPr>
          <w:rFonts w:hint="eastAsia" w:ascii="宋体" w:hAnsi="宋体" w:eastAsia="宋体" w:cs="宋体"/>
          <w:color w:val="000000"/>
          <w:sz w:val="24"/>
          <w:highlight w:val="none"/>
        </w:rPr>
        <w:t>至2025</w:t>
      </w:r>
      <w:r>
        <w:rPr>
          <w:rFonts w:hint="eastAsia" w:ascii="宋体" w:hAnsi="宋体" w:eastAsia="宋体" w:cs="宋体"/>
          <w:color w:val="000000"/>
          <w:sz w:val="24"/>
          <w:highlight w:val="none"/>
        </w:rPr>
        <w:t>年</w:t>
      </w:r>
      <w:r>
        <w:rPr>
          <w:rFonts w:hint="eastAsia" w:ascii="宋体" w:hAnsi="宋体" w:eastAsia="宋体" w:cs="宋体"/>
          <w:color w:val="000000"/>
          <w:sz w:val="24"/>
          <w:highlight w:val="none"/>
          <w:lang w:val="en-US" w:eastAsia="zh-CN"/>
        </w:rPr>
        <w:t>11</w:t>
      </w:r>
      <w:r>
        <w:rPr>
          <w:rFonts w:hint="eastAsia" w:ascii="宋体" w:hAnsi="宋体" w:eastAsia="宋体" w:cs="宋体"/>
          <w:color w:val="000000"/>
          <w:sz w:val="24"/>
          <w:highlight w:val="none"/>
        </w:rPr>
        <w:t>月</w:t>
      </w:r>
      <w:r>
        <w:rPr>
          <w:rFonts w:hint="eastAsia" w:ascii="宋体" w:hAnsi="宋体" w:eastAsia="宋体" w:cs="宋体"/>
          <w:color w:val="000000"/>
          <w:sz w:val="24"/>
          <w:highlight w:val="none"/>
          <w:lang w:val="en-US" w:eastAsia="zh-CN"/>
        </w:rPr>
        <w:t>26</w:t>
      </w:r>
      <w:r>
        <w:rPr>
          <w:rFonts w:hint="eastAsia" w:ascii="宋体" w:hAnsi="宋体" w:eastAsia="宋体" w:cs="宋体"/>
          <w:color w:val="000000"/>
          <w:sz w:val="24"/>
          <w:highlight w:val="none"/>
        </w:rPr>
        <w:t>日</w:t>
      </w:r>
      <w:r>
        <w:rPr>
          <w:rFonts w:hint="eastAsia" w:ascii="宋体" w:hAnsi="宋体" w:eastAsia="宋体" w:cs="宋体"/>
          <w:color w:val="000000"/>
          <w:sz w:val="24"/>
          <w:highlight w:val="none"/>
        </w:rPr>
        <w:t>，每天上午00:00至12:00，下午12:00至23:59（北京时间，法定节假日除外）；</w:t>
      </w:r>
    </w:p>
    <w:p w14:paraId="3988E19A">
      <w:pPr>
        <w:keepNext w:val="0"/>
        <w:keepLines w:val="0"/>
        <w:pageBreakBefore w:val="0"/>
        <w:kinsoku/>
        <w:wordWrap/>
        <w:overflowPunct/>
        <w:topLinePunct w:val="0"/>
        <w:autoSpaceDE w:val="0"/>
        <w:bidi w:val="0"/>
        <w:adjustRightInd w:val="0"/>
        <w:snapToGrid w:val="0"/>
        <w:spacing w:line="360" w:lineRule="auto"/>
        <w:ind w:firstLine="480" w:firstLine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2.地点：焦作市公共资源交易中心网站；</w:t>
      </w:r>
    </w:p>
    <w:p w14:paraId="1C6BDD18">
      <w:pPr>
        <w:autoSpaceDN/>
        <w:adjustRightInd w:val="0"/>
        <w:snapToGrid w:val="0"/>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color w:val="000000"/>
          <w:sz w:val="24"/>
          <w:highlight w:val="none"/>
        </w:rPr>
        <w:t>3.方式：本项目采用电子开评标（不见面开标），凡有意参加投标者，请登陆焦作市公共资源交易中心网站交易平台“交易主体登录”栏目下载采购文件</w:t>
      </w:r>
      <w:r>
        <w:rPr>
          <w:rFonts w:hint="eastAsia" w:ascii="宋体" w:hAnsi="宋体" w:eastAsia="宋体" w:cs="宋体"/>
          <w:sz w:val="24"/>
          <w:szCs w:val="24"/>
          <w:highlight w:val="none"/>
          <w:lang w:eastAsia="zh-CN"/>
        </w:rPr>
        <w:t>。</w:t>
      </w:r>
    </w:p>
    <w:p w14:paraId="1B57496D">
      <w:pPr>
        <w:autoSpaceDN/>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4.售价：0元</w:t>
      </w:r>
    </w:p>
    <w:p w14:paraId="47B59829">
      <w:pPr>
        <w:keepNext w:val="0"/>
        <w:keepLines w:val="0"/>
        <w:pageBreakBefore w:val="0"/>
        <w:kinsoku/>
        <w:wordWrap/>
        <w:overflowPunct/>
        <w:topLinePunct w:val="0"/>
        <w:autoSpaceDN/>
        <w:bidi w:val="0"/>
        <w:adjustRightInd w:val="0"/>
        <w:snapToGrid w:val="0"/>
        <w:spacing w:beforeAutospacing="0" w:afterAutospacing="0" w:line="360" w:lineRule="auto"/>
        <w:textAlignment w:val="auto"/>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四、</w:t>
      </w:r>
      <w:r>
        <w:rPr>
          <w:rFonts w:hint="eastAsia" w:ascii="宋体" w:hAnsi="宋体" w:eastAsia="宋体" w:cs="宋体"/>
          <w:b/>
          <w:bCs/>
          <w:sz w:val="24"/>
          <w:szCs w:val="24"/>
          <w:highlight w:val="none"/>
          <w:lang w:val="en-US" w:eastAsia="zh-CN"/>
        </w:rPr>
        <w:t>响应文件提交截止时间及地点</w:t>
      </w:r>
    </w:p>
    <w:p w14:paraId="218A8F20">
      <w:pPr>
        <w:keepNext w:val="0"/>
        <w:keepLines w:val="0"/>
        <w:pageBreakBefore w:val="0"/>
        <w:kinsoku/>
        <w:wordWrap/>
        <w:overflowPunct/>
        <w:topLinePunct w:val="0"/>
        <w:autoSpaceDE w:val="0"/>
        <w:bidi w:val="0"/>
        <w:adjustRightInd w:val="0"/>
        <w:snapToGrid w:val="0"/>
        <w:spacing w:line="360" w:lineRule="auto"/>
        <w:ind w:firstLine="480" w:firstLine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1.截止时间：2025</w:t>
      </w:r>
      <w:r>
        <w:rPr>
          <w:rFonts w:hint="eastAsia" w:ascii="宋体" w:hAnsi="宋体" w:eastAsia="宋体" w:cs="宋体"/>
          <w:color w:val="000000"/>
          <w:sz w:val="24"/>
          <w:highlight w:val="none"/>
        </w:rPr>
        <w:t>年</w:t>
      </w:r>
      <w:r>
        <w:rPr>
          <w:rFonts w:hint="eastAsia" w:ascii="宋体" w:hAnsi="宋体" w:eastAsia="宋体" w:cs="宋体"/>
          <w:color w:val="000000"/>
          <w:sz w:val="24"/>
          <w:highlight w:val="none"/>
          <w:lang w:val="en-US" w:eastAsia="zh-CN"/>
        </w:rPr>
        <w:t>12</w:t>
      </w:r>
      <w:r>
        <w:rPr>
          <w:rFonts w:hint="eastAsia" w:ascii="宋体" w:hAnsi="宋体" w:eastAsia="宋体" w:cs="宋体"/>
          <w:color w:val="000000"/>
          <w:sz w:val="24"/>
          <w:highlight w:val="none"/>
        </w:rPr>
        <w:t>月</w:t>
      </w:r>
      <w:r>
        <w:rPr>
          <w:rFonts w:hint="eastAsia" w:ascii="宋体" w:hAnsi="宋体" w:eastAsia="宋体" w:cs="宋体"/>
          <w:color w:val="000000"/>
          <w:sz w:val="24"/>
          <w:highlight w:val="none"/>
          <w:lang w:val="en-US" w:eastAsia="zh-CN"/>
        </w:rPr>
        <w:t>01</w:t>
      </w:r>
      <w:r>
        <w:rPr>
          <w:rFonts w:hint="eastAsia" w:ascii="宋体" w:hAnsi="宋体" w:eastAsia="宋体" w:cs="宋体"/>
          <w:color w:val="000000"/>
          <w:sz w:val="24"/>
          <w:highlight w:val="none"/>
        </w:rPr>
        <w:t>日</w:t>
      </w:r>
      <w:r>
        <w:rPr>
          <w:rFonts w:hint="eastAsia" w:ascii="宋体" w:hAnsi="宋体" w:eastAsia="宋体" w:cs="宋体"/>
          <w:color w:val="000000"/>
          <w:sz w:val="24"/>
          <w:highlight w:val="none"/>
        </w:rPr>
        <w:t>09时00分（北京时间）；</w:t>
      </w:r>
    </w:p>
    <w:p w14:paraId="27250D0E">
      <w:pPr>
        <w:keepNext w:val="0"/>
        <w:keepLines w:val="0"/>
        <w:pageBreakBefore w:val="0"/>
        <w:kinsoku/>
        <w:wordWrap/>
        <w:overflowPunct/>
        <w:topLinePunct w:val="0"/>
        <w:autoSpaceDN/>
        <w:bidi w:val="0"/>
        <w:adjustRightInd w:val="0"/>
        <w:snapToGrid w:val="0"/>
        <w:spacing w:beforeAutospacing="0" w:afterAutospacing="0" w:line="360" w:lineRule="auto"/>
        <w:ind w:firstLine="480" w:firstLineChars="200"/>
        <w:textAlignment w:val="auto"/>
        <w:rPr>
          <w:rFonts w:hint="eastAsia" w:ascii="宋体" w:hAnsi="宋体" w:eastAsia="宋体" w:cs="宋体"/>
          <w:b w:val="0"/>
          <w:bCs w:val="0"/>
          <w:color w:val="000000"/>
          <w:kern w:val="0"/>
          <w:sz w:val="24"/>
          <w:szCs w:val="24"/>
          <w:highlight w:val="none"/>
          <w:lang w:eastAsia="zh-CN"/>
        </w:rPr>
      </w:pPr>
      <w:r>
        <w:rPr>
          <w:rFonts w:hint="eastAsia" w:ascii="宋体" w:hAnsi="宋体" w:eastAsia="宋体" w:cs="宋体"/>
          <w:color w:val="000000"/>
          <w:sz w:val="24"/>
          <w:highlight w:val="none"/>
        </w:rPr>
        <w:t>2.地点：加密电子投标文件须在投标截止时间前通过“焦作市公共资源交易中心（http://ggzy.jiaozuo.gov.cn/）”网站-交易平台加密上传</w:t>
      </w:r>
      <w:r>
        <w:rPr>
          <w:rFonts w:hint="eastAsia" w:ascii="宋体" w:hAnsi="宋体" w:eastAsia="宋体" w:cs="宋体"/>
          <w:sz w:val="24"/>
          <w:szCs w:val="24"/>
          <w:highlight w:val="none"/>
          <w:lang w:val="en-US" w:eastAsia="zh-CN"/>
        </w:rPr>
        <w:t>；</w:t>
      </w:r>
    </w:p>
    <w:p w14:paraId="7F373AFB">
      <w:pPr>
        <w:keepNext w:val="0"/>
        <w:keepLines w:val="0"/>
        <w:pageBreakBefore w:val="0"/>
        <w:kinsoku/>
        <w:wordWrap/>
        <w:overflowPunct/>
        <w:topLinePunct w:val="0"/>
        <w:autoSpaceDN/>
        <w:bidi w:val="0"/>
        <w:adjustRightInd w:val="0"/>
        <w:snapToGrid w:val="0"/>
        <w:spacing w:beforeAutospacing="0" w:afterAutospacing="0" w:line="360" w:lineRule="auto"/>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五、</w:t>
      </w:r>
      <w:r>
        <w:rPr>
          <w:rFonts w:hint="eastAsia" w:ascii="宋体" w:hAnsi="宋体" w:eastAsia="宋体" w:cs="宋体"/>
          <w:b/>
          <w:bCs/>
          <w:sz w:val="24"/>
          <w:szCs w:val="24"/>
          <w:highlight w:val="none"/>
          <w:lang w:val="en-US" w:eastAsia="zh-CN"/>
        </w:rPr>
        <w:t>开标时间及地点</w:t>
      </w:r>
    </w:p>
    <w:p w14:paraId="64654609">
      <w:pPr>
        <w:keepNext w:val="0"/>
        <w:keepLines w:val="0"/>
        <w:pageBreakBefore w:val="0"/>
        <w:kinsoku/>
        <w:wordWrap/>
        <w:overflowPunct/>
        <w:topLinePunct w:val="0"/>
        <w:autoSpaceDE w:val="0"/>
        <w:bidi w:val="0"/>
        <w:adjustRightInd w:val="0"/>
        <w:snapToGrid w:val="0"/>
        <w:spacing w:line="360" w:lineRule="auto"/>
        <w:ind w:firstLine="480" w:firstLineChars="200"/>
        <w:textAlignment w:val="auto"/>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1.时间：</w:t>
      </w:r>
      <w:r>
        <w:rPr>
          <w:rFonts w:hint="eastAsia" w:ascii="宋体" w:hAnsi="宋体" w:eastAsia="宋体" w:cs="宋体"/>
          <w:color w:val="000000"/>
          <w:sz w:val="24"/>
          <w:highlight w:val="none"/>
        </w:rPr>
        <w:t>2025</w:t>
      </w:r>
      <w:r>
        <w:rPr>
          <w:rFonts w:hint="eastAsia" w:ascii="宋体" w:hAnsi="宋体" w:eastAsia="宋体" w:cs="宋体"/>
          <w:color w:val="000000"/>
          <w:sz w:val="24"/>
          <w:highlight w:val="none"/>
        </w:rPr>
        <w:t>年</w:t>
      </w:r>
      <w:r>
        <w:rPr>
          <w:rFonts w:hint="eastAsia" w:ascii="宋体" w:hAnsi="宋体" w:eastAsia="宋体" w:cs="宋体"/>
          <w:color w:val="000000"/>
          <w:sz w:val="24"/>
          <w:highlight w:val="none"/>
          <w:lang w:val="en-US" w:eastAsia="zh-CN"/>
        </w:rPr>
        <w:t>12</w:t>
      </w:r>
      <w:r>
        <w:rPr>
          <w:rFonts w:hint="eastAsia" w:ascii="宋体" w:hAnsi="宋体" w:eastAsia="宋体" w:cs="宋体"/>
          <w:color w:val="000000"/>
          <w:sz w:val="24"/>
          <w:highlight w:val="none"/>
        </w:rPr>
        <w:t>月</w:t>
      </w:r>
      <w:r>
        <w:rPr>
          <w:rFonts w:hint="eastAsia" w:ascii="宋体" w:hAnsi="宋体" w:eastAsia="宋体" w:cs="宋体"/>
          <w:color w:val="000000"/>
          <w:sz w:val="24"/>
          <w:highlight w:val="none"/>
          <w:lang w:val="en-US" w:eastAsia="zh-CN"/>
        </w:rPr>
        <w:t>01</w:t>
      </w:r>
      <w:r>
        <w:rPr>
          <w:rFonts w:hint="eastAsia" w:ascii="宋体" w:hAnsi="宋体" w:eastAsia="宋体" w:cs="宋体"/>
          <w:color w:val="000000"/>
          <w:sz w:val="24"/>
          <w:highlight w:val="none"/>
        </w:rPr>
        <w:t>日</w:t>
      </w:r>
      <w:r>
        <w:rPr>
          <w:rFonts w:hint="eastAsia" w:ascii="宋体" w:hAnsi="宋体" w:eastAsia="宋体" w:cs="宋体"/>
          <w:color w:val="000000"/>
          <w:sz w:val="24"/>
          <w:highlight w:val="none"/>
        </w:rPr>
        <w:t>09时00分（北京时间）</w:t>
      </w:r>
      <w:r>
        <w:rPr>
          <w:rFonts w:hint="eastAsia" w:ascii="宋体" w:hAnsi="宋体" w:eastAsia="宋体" w:cs="宋体"/>
          <w:color w:val="000000"/>
          <w:kern w:val="0"/>
          <w:sz w:val="24"/>
          <w:highlight w:val="none"/>
        </w:rPr>
        <w:t>；</w:t>
      </w:r>
    </w:p>
    <w:p w14:paraId="742F6E42">
      <w:pPr>
        <w:keepNext w:val="0"/>
        <w:keepLines w:val="0"/>
        <w:pageBreakBefore w:val="0"/>
        <w:kinsoku/>
        <w:wordWrap/>
        <w:overflowPunct/>
        <w:topLinePunct w:val="0"/>
        <w:autoSpaceDN/>
        <w:bidi w:val="0"/>
        <w:adjustRightInd w:val="0"/>
        <w:snapToGrid w:val="0"/>
        <w:spacing w:beforeAutospacing="0" w:afterAutospacing="0" w:line="360" w:lineRule="auto"/>
        <w:ind w:firstLine="480" w:firstLineChars="200"/>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color w:val="000000"/>
          <w:kern w:val="0"/>
          <w:sz w:val="24"/>
          <w:highlight w:val="none"/>
        </w:rPr>
        <w:t>2.地点：博爱县公共资源交易中心</w:t>
      </w:r>
      <w:r>
        <w:rPr>
          <w:rFonts w:hint="eastAsia" w:ascii="宋体" w:hAnsi="宋体" w:eastAsia="宋体" w:cs="宋体"/>
          <w:color w:val="000000"/>
          <w:sz w:val="24"/>
          <w:highlight w:val="none"/>
          <w:shd w:val="clear" w:color="auto" w:fill="FFFFFF"/>
        </w:rPr>
        <w:t>二楼</w:t>
      </w:r>
      <w:r>
        <w:rPr>
          <w:rFonts w:hint="eastAsia" w:ascii="宋体" w:hAnsi="宋体" w:eastAsia="宋体" w:cs="宋体"/>
          <w:color w:val="000000"/>
          <w:kern w:val="0"/>
          <w:sz w:val="24"/>
          <w:highlight w:val="none"/>
        </w:rPr>
        <w:t>不见面</w:t>
      </w:r>
      <w:r>
        <w:rPr>
          <w:rFonts w:hint="eastAsia" w:ascii="宋体" w:hAnsi="宋体" w:eastAsia="宋体" w:cs="宋体"/>
          <w:color w:val="000000"/>
          <w:kern w:val="0"/>
          <w:sz w:val="24"/>
          <w:highlight w:val="none"/>
        </w:rPr>
        <w:t>开标</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u w:val="single"/>
          <w:lang w:val="en-US" w:eastAsia="zh-CN"/>
        </w:rPr>
        <w:t>一</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kern w:val="0"/>
          <w:sz w:val="24"/>
          <w:highlight w:val="none"/>
        </w:rPr>
        <w:t>室</w:t>
      </w:r>
      <w:r>
        <w:rPr>
          <w:rFonts w:hint="eastAsia" w:ascii="宋体" w:hAnsi="宋体" w:eastAsia="宋体" w:cs="宋体"/>
          <w:b w:val="0"/>
          <w:bCs w:val="0"/>
          <w:color w:val="000000"/>
          <w:kern w:val="0"/>
          <w:sz w:val="24"/>
          <w:szCs w:val="24"/>
          <w:highlight w:val="none"/>
        </w:rPr>
        <w:t>；</w:t>
      </w:r>
    </w:p>
    <w:p w14:paraId="1E519F8C">
      <w:pPr>
        <w:keepNext w:val="0"/>
        <w:keepLines w:val="0"/>
        <w:pageBreakBefore w:val="0"/>
        <w:kinsoku/>
        <w:wordWrap/>
        <w:overflowPunct/>
        <w:topLinePunct w:val="0"/>
        <w:autoSpaceDN/>
        <w:bidi w:val="0"/>
        <w:adjustRightInd w:val="0"/>
        <w:snapToGrid w:val="0"/>
        <w:spacing w:beforeAutospacing="0" w:afterAutospacing="0" w:line="360" w:lineRule="auto"/>
        <w:textAlignment w:val="auto"/>
        <w:rPr>
          <w:rFonts w:hint="eastAsia" w:ascii="宋体" w:hAnsi="宋体" w:eastAsia="宋体" w:cs="宋体"/>
          <w:b/>
          <w:bCs/>
          <w:color w:val="000000"/>
          <w:kern w:val="0"/>
          <w:sz w:val="24"/>
          <w:szCs w:val="24"/>
          <w:highlight w:val="none"/>
          <w:lang w:eastAsia="zh-CN"/>
        </w:rPr>
      </w:pPr>
      <w:r>
        <w:rPr>
          <w:rFonts w:hint="eastAsia" w:ascii="宋体" w:hAnsi="宋体" w:eastAsia="宋体" w:cs="宋体"/>
          <w:b/>
          <w:bCs/>
          <w:color w:val="000000"/>
          <w:kern w:val="0"/>
          <w:sz w:val="24"/>
          <w:szCs w:val="24"/>
          <w:highlight w:val="none"/>
          <w:lang w:eastAsia="zh-CN"/>
        </w:rPr>
        <w:t>六、发布公告的媒介及招标公告期限</w:t>
      </w:r>
    </w:p>
    <w:p w14:paraId="15698559">
      <w:pPr>
        <w:autoSpaceDN/>
        <w:adjustRightInd w:val="0"/>
        <w:snapToGrid w:val="0"/>
        <w:spacing w:line="360" w:lineRule="auto"/>
        <w:ind w:firstLine="480" w:firstLineChars="200"/>
        <w:rPr>
          <w:rFonts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本次公告在《中国招标投标公共服务平台》、《河南省政府采购网》、《焦作市政府采购网》、《焦作市公共资源交易中心网》、《博爱县公共资源交易中心网》http://ggzy.boai.gov.cn/上发布。公告期限为</w:t>
      </w:r>
      <w:r>
        <w:rPr>
          <w:rFonts w:hint="eastAsia" w:ascii="宋体" w:hAnsi="宋体" w:eastAsia="宋体" w:cs="宋体"/>
          <w:sz w:val="24"/>
          <w:szCs w:val="24"/>
          <w:highlight w:val="none"/>
          <w:lang w:eastAsia="zh-CN"/>
        </w:rPr>
        <w:t>三个</w:t>
      </w:r>
      <w:r>
        <w:rPr>
          <w:rFonts w:hint="eastAsia" w:ascii="宋体" w:hAnsi="宋体" w:eastAsia="宋体" w:cs="宋体"/>
          <w:sz w:val="24"/>
          <w:szCs w:val="24"/>
          <w:highlight w:val="none"/>
          <w:lang w:eastAsia="zh-CN"/>
        </w:rPr>
        <w:t>工作日。</w:t>
      </w:r>
    </w:p>
    <w:p w14:paraId="23361388">
      <w:pPr>
        <w:autoSpaceDN/>
        <w:adjustRightInd w:val="0"/>
        <w:snapToGrid w:val="0"/>
        <w:spacing w:line="360" w:lineRule="auto"/>
        <w:rPr>
          <w:rFonts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七、其他补充事宜</w:t>
      </w:r>
    </w:p>
    <w:p w14:paraId="75F0146D">
      <w:pPr>
        <w:keepNext w:val="0"/>
        <w:keepLines w:val="0"/>
        <w:pageBreakBefore w:val="0"/>
        <w:kinsoku/>
        <w:wordWrap/>
        <w:overflowPunct/>
        <w:topLinePunct w:val="0"/>
        <w:autoSpaceDE w:val="0"/>
        <w:bidi w:val="0"/>
        <w:adjustRightInd w:val="0"/>
        <w:snapToGrid w:val="0"/>
        <w:spacing w:line="360" w:lineRule="auto"/>
        <w:ind w:firstLine="480" w:firstLine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1.本项目采用“远程不见面”的开标方式，潜在投标人可提前在焦作市交易中心官网首页---下载中心--下载《焦作市电子招投标系统操作手册》和《焦作市公共资源交易平台不见面开标操作手册》、《投标文件制作工作工具》等，查看操作说明，按要求进行投标文件制作和上传等。为避免网络拥堵等不可控因素影响投标文件的上传，请提前上传投标文件，并在开标截止时间前登录不见面开标大厅（https://ggzy.jiaozuo.gov.cn/BidOpeningHall/bidhall/dqhnjz/login.html）进行签到，按要求解密投标文件。因文件未及时上传导致投标失败的责任由投标人自行承担，具体要求详见</w:t>
      </w:r>
      <w:r>
        <w:rPr>
          <w:rFonts w:hint="eastAsia" w:ascii="宋体" w:hAnsi="宋体" w:eastAsia="宋体" w:cs="宋体"/>
          <w:color w:val="000000"/>
          <w:sz w:val="24"/>
          <w:highlight w:val="none"/>
          <w:lang w:eastAsia="zh-CN"/>
        </w:rPr>
        <w:t>磋商文件</w:t>
      </w:r>
      <w:r>
        <w:rPr>
          <w:rFonts w:hint="eastAsia" w:ascii="宋体" w:hAnsi="宋体" w:eastAsia="宋体" w:cs="宋体"/>
          <w:color w:val="000000"/>
          <w:sz w:val="24"/>
          <w:highlight w:val="none"/>
        </w:rPr>
        <w:t xml:space="preserve">。平台统一技术服务电话：400-998-0000，服务QQ：4008503300，服务时间：周一至周日8：00-17：30。 </w:t>
      </w:r>
    </w:p>
    <w:p w14:paraId="73836EA9">
      <w:pPr>
        <w:pStyle w:val="20"/>
        <w:numPr>
          <w:ilvl w:val="0"/>
          <w:numId w:val="0"/>
        </w:numPr>
        <w:autoSpaceDN/>
        <w:spacing w:before="0" w:beforeAutospacing="0" w:after="0" w:afterAutospacing="0" w:line="360" w:lineRule="auto"/>
        <w:ind w:firstLine="480" w:firstLineChars="200"/>
        <w:jc w:val="both"/>
        <w:rPr>
          <w:rFonts w:hint="default" w:eastAsia="宋体"/>
          <w:szCs w:val="24"/>
          <w:highlight w:val="none"/>
          <w:lang w:val="en-US" w:eastAsia="zh-CN"/>
        </w:rPr>
      </w:pPr>
      <w:r>
        <w:rPr>
          <w:rFonts w:hint="eastAsia" w:ascii="宋体" w:hAnsi="宋体" w:eastAsia="宋体" w:cs="宋体"/>
          <w:color w:val="000000"/>
          <w:sz w:val="24"/>
          <w:highlight w:val="none"/>
        </w:rPr>
        <w:t>2.投标人无需到现场参加开标会议，无需到达现场提交原件资料。投标人应当在投标截止前，登录远程开标大厅进行签到，在线准时参加开标活动并进行文件解密、答疑澄清等。加密电子投标文件须在焦作市公共资源交易中心电子交易平台中加密上传，上传时必须得到电脑“上传成功”的确认回复后方为上传成功。在规定时间内投标文件未解密的投标人，视为放弃投标。</w:t>
      </w:r>
    </w:p>
    <w:p w14:paraId="684FA8F6">
      <w:pPr>
        <w:autoSpaceDN/>
        <w:adjustRightInd w:val="0"/>
        <w:snapToGrid w:val="0"/>
        <w:spacing w:line="360" w:lineRule="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八、凡对本次采购提出询问，请按以下方式联系</w:t>
      </w:r>
    </w:p>
    <w:p w14:paraId="2AC7BCDB">
      <w:pPr>
        <w:keepNext w:val="0"/>
        <w:keepLines w:val="0"/>
        <w:pageBreakBefore w:val="0"/>
        <w:kinsoku/>
        <w:wordWrap/>
        <w:overflowPunct/>
        <w:topLinePunct w:val="0"/>
        <w:autoSpaceDE w:val="0"/>
        <w:bidi w:val="0"/>
        <w:adjustRightInd w:val="0"/>
        <w:snapToGrid w:val="0"/>
        <w:spacing w:line="360" w:lineRule="auto"/>
        <w:ind w:firstLine="480" w:firstLine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采购人：博爱县农业农村局</w:t>
      </w:r>
    </w:p>
    <w:p w14:paraId="0EBDE9F6">
      <w:pPr>
        <w:keepNext w:val="0"/>
        <w:keepLines w:val="0"/>
        <w:pageBreakBefore w:val="0"/>
        <w:kinsoku/>
        <w:wordWrap/>
        <w:overflowPunct/>
        <w:topLinePunct w:val="0"/>
        <w:autoSpaceDE w:val="0"/>
        <w:bidi w:val="0"/>
        <w:adjustRightInd w:val="0"/>
        <w:snapToGrid w:val="0"/>
        <w:spacing w:line="360" w:lineRule="auto"/>
        <w:ind w:firstLine="480" w:firstLine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地  址：河南省博爱县发展大道188号机关综合办公楼东配楼7楼</w:t>
      </w:r>
    </w:p>
    <w:p w14:paraId="4F1790F4">
      <w:pPr>
        <w:keepNext w:val="0"/>
        <w:keepLines w:val="0"/>
        <w:pageBreakBefore w:val="0"/>
        <w:kinsoku/>
        <w:wordWrap/>
        <w:overflowPunct/>
        <w:topLinePunct w:val="0"/>
        <w:autoSpaceDE w:val="0"/>
        <w:bidi w:val="0"/>
        <w:adjustRightInd w:val="0"/>
        <w:snapToGrid w:val="0"/>
        <w:spacing w:line="360" w:lineRule="auto"/>
        <w:ind w:firstLine="480" w:firstLineChars="200"/>
        <w:textAlignment w:val="auto"/>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rPr>
        <w:t>联系人：</w:t>
      </w:r>
      <w:r>
        <w:rPr>
          <w:rFonts w:hint="eastAsia" w:ascii="宋体" w:hAnsi="宋体" w:eastAsia="宋体" w:cs="宋体"/>
          <w:color w:val="000000"/>
          <w:sz w:val="24"/>
          <w:highlight w:val="none"/>
          <w:lang w:val="en-US" w:eastAsia="zh-CN"/>
        </w:rPr>
        <w:t>闫先生</w:t>
      </w:r>
    </w:p>
    <w:p w14:paraId="02959F91">
      <w:pPr>
        <w:keepNext w:val="0"/>
        <w:keepLines w:val="0"/>
        <w:pageBreakBefore w:val="0"/>
        <w:kinsoku/>
        <w:wordWrap/>
        <w:overflowPunct/>
        <w:topLinePunct w:val="0"/>
        <w:autoSpaceDE w:val="0"/>
        <w:bidi w:val="0"/>
        <w:adjustRightInd w:val="0"/>
        <w:snapToGrid w:val="0"/>
        <w:spacing w:line="360" w:lineRule="auto"/>
        <w:ind w:firstLine="480" w:firstLineChars="200"/>
        <w:textAlignment w:val="auto"/>
        <w:rPr>
          <w:rFonts w:hint="default" w:ascii="宋体" w:hAnsi="宋体" w:eastAsia="宋体" w:cs="宋体"/>
          <w:color w:val="000000"/>
          <w:sz w:val="24"/>
          <w:highlight w:val="none"/>
          <w:lang w:val="en-US"/>
        </w:rPr>
      </w:pPr>
      <w:r>
        <w:rPr>
          <w:rFonts w:hint="eastAsia" w:ascii="宋体" w:hAnsi="宋体" w:eastAsia="宋体" w:cs="宋体"/>
          <w:color w:val="000000"/>
          <w:sz w:val="24"/>
          <w:highlight w:val="none"/>
        </w:rPr>
        <w:t>电</w:t>
      </w:r>
      <w:r>
        <w:rPr>
          <w:rFonts w:hint="eastAsia" w:ascii="宋体" w:hAnsi="宋体" w:eastAsia="宋体" w:cs="宋体"/>
          <w:color w:val="000000"/>
          <w:sz w:val="24"/>
          <w:highlight w:val="none"/>
          <w:lang w:val="en-US" w:eastAsia="zh-CN"/>
        </w:rPr>
        <w:t xml:space="preserve">  </w:t>
      </w:r>
      <w:r>
        <w:rPr>
          <w:rFonts w:hint="eastAsia" w:ascii="宋体" w:hAnsi="宋体" w:eastAsia="宋体" w:cs="宋体"/>
          <w:color w:val="000000"/>
          <w:sz w:val="24"/>
          <w:highlight w:val="none"/>
        </w:rPr>
        <w:t>话：</w:t>
      </w:r>
      <w:r>
        <w:rPr>
          <w:rFonts w:hint="default" w:ascii="宋体" w:hAnsi="宋体" w:eastAsia="宋体" w:cs="宋体"/>
          <w:color w:val="000000"/>
          <w:sz w:val="24"/>
          <w:highlight w:val="none"/>
          <w:lang w:val="en-US"/>
        </w:rPr>
        <w:t>0391-8625286</w:t>
      </w:r>
    </w:p>
    <w:p w14:paraId="18A0FC91">
      <w:pPr>
        <w:keepNext w:val="0"/>
        <w:keepLines w:val="0"/>
        <w:pageBreakBefore w:val="0"/>
        <w:kinsoku/>
        <w:wordWrap/>
        <w:overflowPunct/>
        <w:topLinePunct w:val="0"/>
        <w:autoSpaceDE w:val="0"/>
        <w:bidi w:val="0"/>
        <w:adjustRightInd w:val="0"/>
        <w:snapToGrid w:val="0"/>
        <w:spacing w:line="360" w:lineRule="auto"/>
        <w:ind w:firstLine="480" w:firstLine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2、采购代理机构信息：</w:t>
      </w:r>
    </w:p>
    <w:p w14:paraId="65036922">
      <w:pPr>
        <w:keepNext w:val="0"/>
        <w:keepLines w:val="0"/>
        <w:pageBreakBefore w:val="0"/>
        <w:kinsoku/>
        <w:wordWrap/>
        <w:overflowPunct/>
        <w:topLinePunct w:val="0"/>
        <w:autoSpaceDE w:val="0"/>
        <w:bidi w:val="0"/>
        <w:adjustRightInd w:val="0"/>
        <w:snapToGrid w:val="0"/>
        <w:spacing w:line="360" w:lineRule="auto"/>
        <w:ind w:firstLine="480" w:firstLine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名  称：智博国际工程咨询有限公司</w:t>
      </w:r>
    </w:p>
    <w:p w14:paraId="2F66B72D">
      <w:pPr>
        <w:keepNext w:val="0"/>
        <w:keepLines w:val="0"/>
        <w:pageBreakBefore w:val="0"/>
        <w:kinsoku/>
        <w:wordWrap/>
        <w:overflowPunct/>
        <w:topLinePunct w:val="0"/>
        <w:autoSpaceDE w:val="0"/>
        <w:bidi w:val="0"/>
        <w:adjustRightInd w:val="0"/>
        <w:snapToGrid w:val="0"/>
        <w:spacing w:line="360" w:lineRule="auto"/>
        <w:ind w:firstLine="480" w:firstLine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地  址：郑州市西三环与北三环交叉口大学科技园（东区）18号楼D座2层</w:t>
      </w:r>
    </w:p>
    <w:p w14:paraId="5521BD09">
      <w:pPr>
        <w:keepNext w:val="0"/>
        <w:keepLines w:val="0"/>
        <w:pageBreakBefore w:val="0"/>
        <w:kinsoku/>
        <w:wordWrap/>
        <w:overflowPunct/>
        <w:topLinePunct w:val="0"/>
        <w:autoSpaceDE w:val="0"/>
        <w:bidi w:val="0"/>
        <w:adjustRightInd w:val="0"/>
        <w:snapToGrid w:val="0"/>
        <w:spacing w:line="360" w:lineRule="auto"/>
        <w:ind w:firstLine="480" w:firstLine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联系人：</w:t>
      </w:r>
      <w:r>
        <w:rPr>
          <w:rFonts w:hint="eastAsia" w:ascii="宋体" w:hAnsi="宋体" w:eastAsia="宋体" w:cs="宋体"/>
          <w:color w:val="000000"/>
          <w:sz w:val="24"/>
          <w:highlight w:val="none"/>
        </w:rPr>
        <w:t xml:space="preserve">刘莎   </w:t>
      </w:r>
    </w:p>
    <w:p w14:paraId="045A0C24">
      <w:pPr>
        <w:keepNext w:val="0"/>
        <w:keepLines w:val="0"/>
        <w:pageBreakBefore w:val="0"/>
        <w:kinsoku/>
        <w:wordWrap/>
        <w:overflowPunct/>
        <w:topLinePunct w:val="0"/>
        <w:autoSpaceDE w:val="0"/>
        <w:bidi w:val="0"/>
        <w:adjustRightInd w:val="0"/>
        <w:snapToGrid w:val="0"/>
        <w:spacing w:line="360" w:lineRule="auto"/>
        <w:ind w:firstLine="480" w:firstLine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电  话：0371-68638111 </w:t>
      </w:r>
    </w:p>
    <w:p w14:paraId="450CAE2D">
      <w:pPr>
        <w:keepNext w:val="0"/>
        <w:keepLines w:val="0"/>
        <w:pageBreakBefore w:val="0"/>
        <w:kinsoku/>
        <w:wordWrap/>
        <w:overflowPunct/>
        <w:topLinePunct w:val="0"/>
        <w:autoSpaceDE w:val="0"/>
        <w:bidi w:val="0"/>
        <w:adjustRightInd w:val="0"/>
        <w:snapToGrid w:val="0"/>
        <w:spacing w:line="360" w:lineRule="auto"/>
        <w:ind w:firstLine="480" w:firstLine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3.项目联系方式</w:t>
      </w:r>
    </w:p>
    <w:p w14:paraId="39B92A0F">
      <w:pPr>
        <w:keepNext w:val="0"/>
        <w:keepLines w:val="0"/>
        <w:pageBreakBefore w:val="0"/>
        <w:kinsoku/>
        <w:wordWrap/>
        <w:overflowPunct/>
        <w:topLinePunct w:val="0"/>
        <w:autoSpaceDE w:val="0"/>
        <w:bidi w:val="0"/>
        <w:adjustRightInd w:val="0"/>
        <w:snapToGrid w:val="0"/>
        <w:spacing w:line="360" w:lineRule="auto"/>
        <w:ind w:firstLine="480" w:firstLine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联系人：刘莎</w:t>
      </w:r>
    </w:p>
    <w:p w14:paraId="12F42E51">
      <w:pPr>
        <w:autoSpaceDN/>
        <w:adjustRightInd w:val="0"/>
        <w:snapToGrid w:val="0"/>
        <w:spacing w:line="360" w:lineRule="auto"/>
        <w:ind w:firstLine="480" w:firstLineChars="200"/>
        <w:rPr>
          <w:rFonts w:ascii="宋体" w:hAnsi="宋体" w:eastAsia="宋体" w:cs="宋体"/>
          <w:sz w:val="24"/>
          <w:szCs w:val="24"/>
          <w:highlight w:val="none"/>
          <w:lang w:eastAsia="zh-CN"/>
        </w:rPr>
      </w:pPr>
      <w:r>
        <w:rPr>
          <w:rFonts w:hint="eastAsia" w:ascii="宋体" w:hAnsi="宋体" w:eastAsia="宋体" w:cs="宋体"/>
          <w:color w:val="000000"/>
          <w:sz w:val="24"/>
          <w:highlight w:val="none"/>
        </w:rPr>
        <w:t>电  话：0371-68638111</w:t>
      </w:r>
    </w:p>
    <w:p w14:paraId="57CB88D0">
      <w:pPr>
        <w:keepNext w:val="0"/>
        <w:keepLines w:val="0"/>
        <w:pageBreakBefore w:val="0"/>
        <w:widowControl/>
        <w:kinsoku/>
        <w:wordWrap/>
        <w:overflowPunct/>
        <w:topLinePunct w:val="0"/>
        <w:autoSpaceDE w:val="0"/>
        <w:bidi w:val="0"/>
        <w:spacing w:line="360" w:lineRule="auto"/>
        <w:ind w:left="0" w:leftChars="0" w:firstLine="4399" w:firstLineChars="1833"/>
        <w:jc w:val="left"/>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采 购 人：博爱县农业农村局</w:t>
      </w:r>
    </w:p>
    <w:p w14:paraId="4B4E0BA8">
      <w:pPr>
        <w:keepNext w:val="0"/>
        <w:keepLines w:val="0"/>
        <w:pageBreakBefore w:val="0"/>
        <w:widowControl/>
        <w:kinsoku/>
        <w:wordWrap/>
        <w:overflowPunct/>
        <w:topLinePunct w:val="0"/>
        <w:autoSpaceDE w:val="0"/>
        <w:bidi w:val="0"/>
        <w:spacing w:line="360" w:lineRule="auto"/>
        <w:ind w:left="0" w:leftChars="0" w:firstLine="4399" w:firstLineChars="1833"/>
        <w:jc w:val="left"/>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采购代理机构：智博国际工程咨询有限公司</w:t>
      </w:r>
    </w:p>
    <w:p w14:paraId="5229FA99">
      <w:pPr>
        <w:keepNext w:val="0"/>
        <w:keepLines w:val="0"/>
        <w:pageBreakBefore w:val="0"/>
        <w:widowControl/>
        <w:kinsoku/>
        <w:wordWrap/>
        <w:overflowPunct/>
        <w:topLinePunct w:val="0"/>
        <w:autoSpaceDE w:val="0"/>
        <w:autoSpaceDN/>
        <w:bidi w:val="0"/>
        <w:spacing w:line="360" w:lineRule="auto"/>
        <w:ind w:left="0" w:leftChars="0" w:firstLine="4399" w:firstLineChars="1833"/>
        <w:jc w:val="left"/>
        <w:textAlignment w:val="auto"/>
        <w:rPr>
          <w:rFonts w:ascii="宋体" w:hAnsi="宋体" w:eastAsia="宋体" w:cs="宋体"/>
          <w:b/>
          <w:bCs/>
          <w:sz w:val="36"/>
          <w:szCs w:val="36"/>
          <w:highlight w:val="none"/>
        </w:rPr>
      </w:pPr>
      <w:r>
        <w:rPr>
          <w:rFonts w:hint="eastAsia" w:ascii="宋体" w:hAnsi="宋体" w:eastAsia="宋体" w:cs="宋体"/>
          <w:color w:val="000000"/>
          <w:sz w:val="24"/>
          <w:highlight w:val="none"/>
        </w:rPr>
        <w:t>发布时间：2025</w:t>
      </w:r>
      <w:r>
        <w:rPr>
          <w:rFonts w:hint="eastAsia" w:ascii="宋体" w:hAnsi="宋体" w:eastAsia="宋体" w:cs="宋体"/>
          <w:color w:val="000000"/>
          <w:sz w:val="24"/>
          <w:highlight w:val="none"/>
        </w:rPr>
        <w:t>年</w:t>
      </w:r>
      <w:r>
        <w:rPr>
          <w:rFonts w:hint="eastAsia" w:ascii="宋体" w:hAnsi="宋体" w:eastAsia="宋体" w:cs="宋体"/>
          <w:color w:val="000000"/>
          <w:sz w:val="24"/>
          <w:highlight w:val="none"/>
          <w:lang w:val="en-US" w:eastAsia="zh-CN"/>
        </w:rPr>
        <w:t>11</w:t>
      </w:r>
      <w:r>
        <w:rPr>
          <w:rFonts w:hint="eastAsia" w:ascii="宋体" w:hAnsi="宋体" w:eastAsia="宋体" w:cs="宋体"/>
          <w:color w:val="000000"/>
          <w:sz w:val="24"/>
          <w:highlight w:val="none"/>
        </w:rPr>
        <w:t>月</w:t>
      </w:r>
      <w:r>
        <w:rPr>
          <w:rFonts w:hint="eastAsia" w:ascii="宋体" w:hAnsi="宋体" w:eastAsia="宋体" w:cs="宋体"/>
          <w:color w:val="000000"/>
          <w:sz w:val="24"/>
          <w:highlight w:val="none"/>
          <w:lang w:val="en-US" w:eastAsia="zh-CN"/>
        </w:rPr>
        <w:t>19</w:t>
      </w:r>
      <w:r>
        <w:rPr>
          <w:rFonts w:hint="eastAsia" w:ascii="宋体" w:hAnsi="宋体" w:eastAsia="宋体" w:cs="宋体"/>
          <w:color w:val="000000"/>
          <w:sz w:val="24"/>
          <w:highlight w:val="none"/>
        </w:rPr>
        <w:t>日</w:t>
      </w:r>
    </w:p>
    <w:p w14:paraId="3641071B">
      <w:pPr>
        <w:autoSpaceDN/>
        <w:spacing w:line="360" w:lineRule="auto"/>
        <w:ind w:firstLine="240" w:firstLineChars="100"/>
        <w:jc w:val="center"/>
        <w:rPr>
          <w:rFonts w:hint="default" w:ascii="宋体" w:hAnsi="宋体" w:eastAsia="宋体" w:cs="宋体"/>
          <w:sz w:val="24"/>
          <w:szCs w:val="24"/>
          <w:highlight w:val="none"/>
          <w:lang w:val="en-US" w:eastAsia="zh-CN"/>
        </w:rPr>
        <w:sectPr>
          <w:footerReference r:id="rId4" w:type="default"/>
          <w:pgSz w:w="11905" w:h="16839"/>
          <w:pgMar w:top="1429" w:right="1462" w:bottom="1230" w:left="1472" w:header="0" w:footer="1071" w:gutter="0"/>
          <w:pgNumType w:fmt="decimal" w:start="1"/>
          <w:cols w:space="0" w:num="1"/>
          <w:rtlGutter w:val="0"/>
          <w:docGrid w:type="lines" w:linePitch="0" w:charSpace="0"/>
        </w:sectPr>
      </w:pPr>
    </w:p>
    <w:p w14:paraId="4A376A8B">
      <w:pPr>
        <w:pStyle w:val="2"/>
        <w:keepNext/>
        <w:keepLines/>
        <w:autoSpaceDE/>
        <w:autoSpaceDN/>
        <w:spacing w:line="440" w:lineRule="exact"/>
        <w:jc w:val="center"/>
        <w:rPr>
          <w:rFonts w:hint="eastAsia" w:ascii="宋体" w:hAnsi="宋体" w:eastAsia="宋体" w:cs="宋体"/>
          <w:b/>
          <w:bCs/>
          <w:sz w:val="30"/>
          <w:szCs w:val="30"/>
          <w:highlight w:val="none"/>
        </w:rPr>
      </w:pPr>
      <w:bookmarkStart w:id="8" w:name="_Toc25905"/>
      <w:bookmarkStart w:id="9" w:name="_Toc32106"/>
      <w:bookmarkStart w:id="10" w:name="_Toc19477"/>
      <w:bookmarkStart w:id="11" w:name="_Toc27760"/>
      <w:bookmarkStart w:id="12" w:name="_Toc15253"/>
      <w:r>
        <w:rPr>
          <w:rFonts w:hint="eastAsia" w:ascii="宋体" w:hAnsi="宋体" w:eastAsia="宋体" w:cs="宋体"/>
          <w:b/>
          <w:bCs/>
          <w:sz w:val="30"/>
          <w:szCs w:val="30"/>
          <w:highlight w:val="none"/>
        </w:rPr>
        <w:t>投标须知前附表</w:t>
      </w:r>
      <w:bookmarkEnd w:id="8"/>
      <w:bookmarkEnd w:id="9"/>
      <w:bookmarkEnd w:id="10"/>
      <w:bookmarkEnd w:id="11"/>
      <w:bookmarkEnd w:id="12"/>
    </w:p>
    <w:tbl>
      <w:tblPr>
        <w:tblStyle w:val="24"/>
        <w:tblpPr w:leftFromText="180" w:rightFromText="180" w:vertAnchor="text" w:horzAnchor="page" w:tblpX="1650" w:tblpY="596"/>
        <w:tblOverlap w:val="never"/>
        <w:tblW w:w="8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174"/>
      </w:tblGrid>
      <w:tr w14:paraId="08E55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726" w:type="dxa"/>
          </w:tcPr>
          <w:p w14:paraId="669B9467">
            <w:pPr>
              <w:pStyle w:val="33"/>
              <w:widowControl w:val="0"/>
              <w:pBdr>
                <w:bottom w:val="none" w:color="auto" w:sz="0" w:space="0"/>
              </w:pBdr>
              <w:spacing w:beforeAutospacing="0" w:afterAutospacing="0" w:line="400" w:lineRule="exact"/>
              <w:textAlignment w:val="auto"/>
              <w:rPr>
                <w:rFonts w:ascii="宋体" w:eastAsia="宋体" w:cs="宋体"/>
                <w:sz w:val="24"/>
                <w:szCs w:val="24"/>
                <w:highlight w:val="none"/>
              </w:rPr>
            </w:pPr>
            <w:r>
              <w:rPr>
                <w:rFonts w:hint="eastAsia" w:ascii="宋体" w:eastAsia="宋体" w:cs="宋体"/>
                <w:sz w:val="24"/>
                <w:szCs w:val="24"/>
                <w:highlight w:val="none"/>
              </w:rPr>
              <w:t>序号</w:t>
            </w:r>
          </w:p>
        </w:tc>
        <w:tc>
          <w:tcPr>
            <w:tcW w:w="8174" w:type="dxa"/>
          </w:tcPr>
          <w:p w14:paraId="298BE733">
            <w:pPr>
              <w:pStyle w:val="33"/>
              <w:widowControl w:val="0"/>
              <w:pBdr>
                <w:bottom w:val="none" w:color="auto" w:sz="0" w:space="0"/>
              </w:pBdr>
              <w:spacing w:beforeAutospacing="0" w:afterAutospacing="0" w:line="400" w:lineRule="exact"/>
              <w:textAlignment w:val="auto"/>
              <w:rPr>
                <w:rFonts w:ascii="宋体" w:eastAsia="宋体" w:cs="宋体"/>
                <w:sz w:val="24"/>
                <w:szCs w:val="24"/>
                <w:highlight w:val="none"/>
              </w:rPr>
            </w:pPr>
            <w:r>
              <w:rPr>
                <w:rFonts w:hint="eastAsia" w:ascii="宋体" w:eastAsia="宋体" w:cs="宋体"/>
                <w:sz w:val="24"/>
                <w:szCs w:val="24"/>
                <w:highlight w:val="none"/>
              </w:rPr>
              <w:t>内容规定</w:t>
            </w:r>
          </w:p>
        </w:tc>
      </w:tr>
      <w:tr w14:paraId="34994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5" w:hRule="atLeast"/>
        </w:trPr>
        <w:tc>
          <w:tcPr>
            <w:tcW w:w="726" w:type="dxa"/>
            <w:vAlign w:val="center"/>
          </w:tcPr>
          <w:p w14:paraId="4956316A">
            <w:pPr>
              <w:pStyle w:val="33"/>
              <w:widowControl w:val="0"/>
              <w:pBdr>
                <w:bottom w:val="none" w:color="auto" w:sz="0" w:space="0"/>
              </w:pBdr>
              <w:spacing w:beforeAutospacing="0" w:afterAutospacing="0" w:line="400" w:lineRule="exact"/>
              <w:textAlignment w:val="auto"/>
              <w:rPr>
                <w:rFonts w:ascii="宋体" w:eastAsia="宋体" w:cs="宋体"/>
                <w:b w:val="0"/>
                <w:sz w:val="24"/>
                <w:szCs w:val="24"/>
                <w:highlight w:val="none"/>
              </w:rPr>
            </w:pPr>
            <w:r>
              <w:rPr>
                <w:rFonts w:hint="eastAsia" w:ascii="宋体" w:eastAsia="宋体" w:cs="宋体"/>
                <w:b w:val="0"/>
                <w:sz w:val="24"/>
                <w:szCs w:val="24"/>
                <w:highlight w:val="none"/>
              </w:rPr>
              <w:t>1</w:t>
            </w:r>
          </w:p>
        </w:tc>
        <w:tc>
          <w:tcPr>
            <w:tcW w:w="8174" w:type="dxa"/>
            <w:vAlign w:val="center"/>
          </w:tcPr>
          <w:p w14:paraId="1CCC207D">
            <w:pPr>
              <w:pStyle w:val="33"/>
              <w:widowControl w:val="0"/>
              <w:pBdr>
                <w:bottom w:val="none" w:color="auto" w:sz="0" w:space="0"/>
              </w:pBdr>
              <w:spacing w:beforeAutospacing="0" w:afterAutospacing="0" w:line="360" w:lineRule="auto"/>
              <w:jc w:val="both"/>
              <w:textAlignment w:val="auto"/>
              <w:rPr>
                <w:rFonts w:hint="eastAsia" w:ascii="宋体" w:hAnsi="宋体" w:eastAsia="宋体" w:cs="宋体"/>
                <w:b w:val="0"/>
                <w:color w:val="auto"/>
                <w:sz w:val="24"/>
                <w:szCs w:val="24"/>
                <w:highlight w:val="none"/>
                <w:lang w:val="en-US" w:eastAsia="zh-CN"/>
              </w:rPr>
            </w:pPr>
            <w:r>
              <w:rPr>
                <w:rFonts w:hint="eastAsia" w:ascii="宋体" w:hAnsi="宋体" w:eastAsia="宋体" w:cs="宋体"/>
                <w:b w:val="0"/>
                <w:color w:val="auto"/>
                <w:sz w:val="24"/>
                <w:szCs w:val="24"/>
                <w:highlight w:val="none"/>
                <w:lang w:eastAsia="zh-CN"/>
              </w:rPr>
              <w:t>项目名称: 博爱县农业农村局博爱县2025年高素质农民培育工作采购项目</w:t>
            </w:r>
          </w:p>
          <w:p w14:paraId="285CD6D2">
            <w:pPr>
              <w:keepNext w:val="0"/>
              <w:keepLines w:val="0"/>
              <w:pageBreakBefore w:val="0"/>
              <w:widowControl w:val="0"/>
              <w:kinsoku/>
              <w:wordWrap/>
              <w:overflowPunct/>
              <w:topLinePunct w:val="0"/>
              <w:autoSpaceDE w:val="0"/>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宋体" w:hAnsi="宋体" w:eastAsia="宋体" w:cs="宋体"/>
                <w:b w:val="0"/>
                <w:color w:val="auto"/>
                <w:sz w:val="24"/>
                <w:szCs w:val="24"/>
                <w:highlight w:val="none"/>
                <w:lang w:eastAsia="zh-CN"/>
              </w:rPr>
              <w:t>采购内容：</w:t>
            </w:r>
            <w:r>
              <w:rPr>
                <w:rFonts w:hint="eastAsia" w:ascii="宋体" w:hAnsi="宋体" w:eastAsia="宋体" w:cs="宋体"/>
                <w:color w:val="auto"/>
                <w:sz w:val="24"/>
                <w:szCs w:val="24"/>
                <w:highlight w:val="none"/>
                <w:lang w:val="en-US" w:eastAsia="zh-CN"/>
              </w:rPr>
              <w:t>委托具备相应资质的第三方机构，开展高素质农民培育，培育类型为新型农业经营主体能力提升，培育总人数 135人，举办3期培训班，其中粮食作物培训2期、蔬菜生产培训1期，每期培训班培育总人数 45人，年度线下累计培训时间 12天，线上培训学习时间不少于 30 学时，实践教</w:t>
            </w:r>
            <w:r>
              <w:rPr>
                <w:rFonts w:hint="eastAsia" w:ascii="宋体" w:hAnsi="宋体" w:eastAsia="宋体" w:cs="宋体"/>
                <w:b w:val="0"/>
                <w:bCs w:val="0"/>
                <w:color w:val="auto"/>
                <w:sz w:val="24"/>
                <w:szCs w:val="24"/>
                <w:highlight w:val="none"/>
                <w:lang w:val="en-US" w:eastAsia="zh-CN"/>
              </w:rPr>
              <w:t>学≥总学时的35%，全年跟踪服务</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eastAsiaTheme="minorEastAsia" w:cstheme="minorEastAsia"/>
                <w:b w:val="0"/>
                <w:bCs w:val="0"/>
                <w:color w:val="auto"/>
                <w:sz w:val="24"/>
                <w:szCs w:val="24"/>
                <w:highlight w:val="none"/>
                <w:lang w:val="en-US" w:eastAsia="zh-CN"/>
              </w:rPr>
              <w:t>(详见竞争性磋商文件“第五章 采购需求”)。</w:t>
            </w:r>
          </w:p>
          <w:p w14:paraId="2A876DC7">
            <w:pPr>
              <w:pStyle w:val="33"/>
              <w:keepNext w:val="0"/>
              <w:keepLines w:val="0"/>
              <w:pageBreakBefore w:val="0"/>
              <w:widowControl w:val="0"/>
              <w:pBdr>
                <w:bottom w:val="none" w:color="auto" w:sz="0" w:space="0"/>
              </w:pBdr>
              <w:kinsoku/>
              <w:wordWrap/>
              <w:overflowPunct/>
              <w:topLinePunct w:val="0"/>
              <w:autoSpaceDE w:val="0"/>
              <w:bidi w:val="0"/>
              <w:spacing w:beforeAutospacing="0" w:afterAutospacing="0" w:line="360" w:lineRule="auto"/>
              <w:jc w:val="both"/>
              <w:textAlignment w:val="auto"/>
              <w:rPr>
                <w:rFonts w:hint="eastAsia" w:ascii="宋体" w:hAnsi="宋体" w:eastAsia="宋体" w:cs="宋体"/>
                <w:b w:val="0"/>
                <w:bCs w:val="0"/>
                <w:color w:val="auto"/>
                <w:sz w:val="24"/>
                <w:szCs w:val="24"/>
                <w:highlight w:val="none"/>
                <w:lang w:eastAsia="zh-CN"/>
              </w:rPr>
            </w:pPr>
            <w:r>
              <w:rPr>
                <w:rFonts w:hint="eastAsia" w:asciiTheme="minorEastAsia" w:hAnsiTheme="minorEastAsia" w:eastAsiaTheme="minorEastAsia" w:cstheme="minorEastAsia"/>
                <w:b w:val="0"/>
                <w:bCs w:val="0"/>
                <w:color w:val="auto"/>
                <w:sz w:val="24"/>
                <w:szCs w:val="24"/>
                <w:highlight w:val="none"/>
                <w:lang w:val="en-US" w:eastAsia="zh-CN"/>
              </w:rPr>
              <w:t>服务期限：一年，共三期，每期12天；</w:t>
            </w:r>
          </w:p>
          <w:p w14:paraId="28879A61">
            <w:pPr>
              <w:pStyle w:val="33"/>
              <w:widowControl w:val="0"/>
              <w:pBdr>
                <w:bottom w:val="none" w:color="auto" w:sz="0" w:space="0"/>
              </w:pBdr>
              <w:spacing w:beforeAutospacing="0" w:afterAutospacing="0" w:line="400" w:lineRule="exact"/>
              <w:jc w:val="both"/>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质量要求：符合国家相关标准及采购人要求</w:t>
            </w:r>
          </w:p>
          <w:p w14:paraId="6B9B81FC">
            <w:pPr>
              <w:pStyle w:val="33"/>
              <w:keepNext w:val="0"/>
              <w:keepLines w:val="0"/>
              <w:pageBreakBefore w:val="0"/>
              <w:widowControl w:val="0"/>
              <w:pBdr>
                <w:bottom w:val="none" w:color="auto" w:sz="0" w:space="0"/>
              </w:pBdr>
              <w:kinsoku/>
              <w:wordWrap/>
              <w:overflowPunct/>
              <w:topLinePunct w:val="0"/>
              <w:bidi w:val="0"/>
              <w:spacing w:beforeAutospacing="0" w:afterAutospacing="0" w:line="440" w:lineRule="exact"/>
              <w:jc w:val="both"/>
              <w:textAlignment w:val="auto"/>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eastAsia="zh-CN"/>
              </w:rPr>
              <w:t>采 购 方 式：竞争性</w:t>
            </w:r>
            <w:r>
              <w:rPr>
                <w:rFonts w:hint="eastAsia" w:ascii="宋体" w:hAnsi="宋体" w:eastAsia="宋体" w:cs="宋体"/>
                <w:b w:val="0"/>
                <w:bCs/>
                <w:color w:val="auto"/>
                <w:kern w:val="2"/>
                <w:sz w:val="24"/>
                <w:szCs w:val="24"/>
                <w:highlight w:val="none"/>
                <w:lang w:val="en-US" w:eastAsia="zh-CN"/>
              </w:rPr>
              <w:t>磋商</w:t>
            </w:r>
          </w:p>
          <w:p w14:paraId="608C9E84">
            <w:pPr>
              <w:pStyle w:val="33"/>
              <w:keepNext w:val="0"/>
              <w:keepLines w:val="0"/>
              <w:pageBreakBefore w:val="0"/>
              <w:widowControl w:val="0"/>
              <w:pBdr>
                <w:bottom w:val="none" w:color="auto" w:sz="0" w:space="0"/>
              </w:pBdr>
              <w:kinsoku/>
              <w:wordWrap/>
              <w:overflowPunct/>
              <w:topLinePunct w:val="0"/>
              <w:bidi w:val="0"/>
              <w:spacing w:beforeAutospacing="0" w:afterAutospacing="0" w:line="440" w:lineRule="exact"/>
              <w:jc w:val="both"/>
              <w:textAlignment w:val="auto"/>
              <w:rPr>
                <w:rFonts w:hint="eastAsia" w:ascii="宋体" w:hAnsi="宋体" w:eastAsia="宋体" w:cs="宋体"/>
                <w:b w:val="0"/>
                <w:color w:val="auto"/>
                <w:sz w:val="24"/>
                <w:szCs w:val="24"/>
                <w:highlight w:val="none"/>
                <w:lang w:eastAsia="zh-CN"/>
              </w:rPr>
            </w:pPr>
            <w:r>
              <w:rPr>
                <w:rFonts w:hint="eastAsia" w:ascii="宋体" w:hAnsi="宋体" w:eastAsia="宋体" w:cs="宋体"/>
                <w:b w:val="0"/>
                <w:color w:val="auto"/>
                <w:sz w:val="24"/>
                <w:szCs w:val="24"/>
                <w:highlight w:val="none"/>
                <w:lang w:eastAsia="zh-CN"/>
              </w:rPr>
              <w:t>资格审查方式：资格后审</w:t>
            </w:r>
          </w:p>
          <w:p w14:paraId="79A0BC87">
            <w:pPr>
              <w:keepNext w:val="0"/>
              <w:keepLines w:val="0"/>
              <w:pageBreakBefore w:val="0"/>
              <w:widowControl/>
              <w:kinsoku/>
              <w:wordWrap/>
              <w:overflowPunct/>
              <w:topLinePunct w:val="0"/>
              <w:autoSpaceDE/>
              <w:autoSpaceDN/>
              <w:bidi w:val="0"/>
              <w:spacing w:line="44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highlight w:val="none"/>
              </w:rPr>
              <w:t>付款方式：</w:t>
            </w:r>
            <w:r>
              <w:rPr>
                <w:rFonts w:hint="eastAsia" w:ascii="宋体" w:hAnsi="宋体" w:eastAsia="宋体" w:cs="宋体"/>
                <w:color w:val="auto"/>
                <w:sz w:val="24"/>
                <w:highlight w:val="none"/>
                <w:lang w:val="en-US" w:eastAsia="zh-CN"/>
              </w:rPr>
              <w:t>最后一期</w:t>
            </w:r>
            <w:r>
              <w:rPr>
                <w:rFonts w:hint="eastAsia" w:ascii="宋体" w:hAnsi="宋体" w:eastAsia="宋体" w:cs="宋体"/>
                <w:bCs/>
                <w:color w:val="auto"/>
                <w:kern w:val="2"/>
                <w:sz w:val="24"/>
                <w:szCs w:val="24"/>
                <w:highlight w:val="none"/>
                <w:shd w:val="clear"/>
                <w:lang w:eastAsia="zh-CN"/>
              </w:rPr>
              <w:t>培</w:t>
            </w:r>
            <w:r>
              <w:rPr>
                <w:rFonts w:hint="eastAsia" w:ascii="宋体" w:hAnsi="宋体" w:eastAsia="宋体" w:cs="宋体"/>
                <w:color w:val="auto"/>
                <w:sz w:val="24"/>
                <w:szCs w:val="24"/>
                <w:highlight w:val="none"/>
                <w:lang w:val="en-US" w:eastAsia="zh-CN"/>
              </w:rPr>
              <w:t>训结束验收合格后一次性支付合同总价款的100%</w:t>
            </w:r>
            <w:r>
              <w:rPr>
                <w:rFonts w:hint="eastAsia" w:ascii="宋体" w:hAnsi="宋体" w:eastAsia="宋体" w:cs="宋体"/>
                <w:color w:val="FF0000"/>
                <w:sz w:val="24"/>
                <w:szCs w:val="24"/>
                <w:highlight w:val="none"/>
                <w:lang w:val="en-US" w:eastAsia="zh-CN"/>
              </w:rPr>
              <w:t>。</w:t>
            </w:r>
          </w:p>
        </w:tc>
      </w:tr>
      <w:tr w14:paraId="5436C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26" w:type="dxa"/>
            <w:vAlign w:val="center"/>
          </w:tcPr>
          <w:p w14:paraId="3AA12D2E">
            <w:pPr>
              <w:pStyle w:val="33"/>
              <w:widowControl w:val="0"/>
              <w:pBdr>
                <w:bottom w:val="none" w:color="auto" w:sz="0" w:space="0"/>
              </w:pBdr>
              <w:spacing w:beforeAutospacing="0" w:afterAutospacing="0" w:line="400" w:lineRule="exact"/>
              <w:ind w:firstLine="240" w:firstLineChars="100"/>
              <w:jc w:val="both"/>
              <w:textAlignment w:val="auto"/>
              <w:rPr>
                <w:rFonts w:ascii="宋体" w:eastAsia="宋体" w:cs="宋体"/>
                <w:b w:val="0"/>
                <w:sz w:val="24"/>
                <w:szCs w:val="24"/>
                <w:highlight w:val="none"/>
              </w:rPr>
            </w:pPr>
            <w:r>
              <w:rPr>
                <w:rFonts w:hint="eastAsia" w:ascii="宋体" w:eastAsia="宋体" w:cs="宋体"/>
                <w:b w:val="0"/>
                <w:sz w:val="24"/>
                <w:szCs w:val="24"/>
                <w:highlight w:val="none"/>
              </w:rPr>
              <w:t>2</w:t>
            </w:r>
          </w:p>
        </w:tc>
        <w:tc>
          <w:tcPr>
            <w:tcW w:w="8174" w:type="dxa"/>
            <w:vAlign w:val="center"/>
          </w:tcPr>
          <w:p w14:paraId="56805729">
            <w:pPr>
              <w:pStyle w:val="33"/>
              <w:widowControl w:val="0"/>
              <w:pBdr>
                <w:bottom w:val="none" w:color="auto" w:sz="0" w:space="0"/>
              </w:pBdr>
              <w:spacing w:beforeAutospacing="0" w:afterAutospacing="0" w:line="400" w:lineRule="exact"/>
              <w:jc w:val="both"/>
              <w:textAlignment w:val="auto"/>
              <w:rPr>
                <w:rFonts w:hint="eastAsia" w:ascii="宋体" w:hAnsi="宋体" w:eastAsia="宋体" w:cs="宋体"/>
                <w:b w:val="0"/>
                <w:color w:val="auto"/>
                <w:sz w:val="24"/>
                <w:szCs w:val="24"/>
                <w:highlight w:val="none"/>
                <w:lang w:eastAsia="zh-CN"/>
              </w:rPr>
            </w:pPr>
            <w:r>
              <w:rPr>
                <w:rFonts w:hint="eastAsia" w:ascii="宋体" w:hAnsi="宋体" w:eastAsia="宋体" w:cs="宋体"/>
                <w:b w:val="0"/>
                <w:color w:val="auto"/>
                <w:sz w:val="24"/>
                <w:szCs w:val="24"/>
                <w:highlight w:val="none"/>
              </w:rPr>
              <w:t>资金来源：</w:t>
            </w:r>
            <w:r>
              <w:rPr>
                <w:rFonts w:hint="eastAsia" w:ascii="宋体" w:hAnsi="宋体" w:eastAsia="宋体" w:cs="宋体"/>
                <w:b w:val="0"/>
                <w:color w:val="auto"/>
                <w:sz w:val="24"/>
                <w:szCs w:val="24"/>
                <w:highlight w:val="none"/>
                <w:lang w:eastAsia="zh-CN"/>
              </w:rPr>
              <w:t>上级财政资金</w:t>
            </w:r>
          </w:p>
        </w:tc>
      </w:tr>
      <w:tr w14:paraId="53867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726" w:type="dxa"/>
            <w:vAlign w:val="center"/>
          </w:tcPr>
          <w:p w14:paraId="15FB80CD">
            <w:pPr>
              <w:pStyle w:val="33"/>
              <w:widowControl w:val="0"/>
              <w:pBdr>
                <w:bottom w:val="none" w:color="auto" w:sz="0" w:space="0"/>
              </w:pBdr>
              <w:spacing w:beforeAutospacing="0" w:afterAutospacing="0" w:line="400" w:lineRule="exact"/>
              <w:textAlignment w:val="auto"/>
              <w:rPr>
                <w:rFonts w:ascii="宋体" w:eastAsia="宋体" w:cs="宋体"/>
                <w:b w:val="0"/>
                <w:sz w:val="24"/>
                <w:szCs w:val="24"/>
                <w:highlight w:val="none"/>
                <w:lang w:eastAsia="zh-CN"/>
              </w:rPr>
            </w:pPr>
            <w:r>
              <w:rPr>
                <w:rFonts w:hint="eastAsia" w:ascii="宋体" w:eastAsia="宋体" w:cs="宋体"/>
                <w:b w:val="0"/>
                <w:sz w:val="24"/>
                <w:szCs w:val="24"/>
                <w:highlight w:val="none"/>
                <w:lang w:eastAsia="zh-CN"/>
              </w:rPr>
              <w:t>3</w:t>
            </w:r>
          </w:p>
        </w:tc>
        <w:tc>
          <w:tcPr>
            <w:tcW w:w="8174" w:type="dxa"/>
            <w:vAlign w:val="center"/>
          </w:tcPr>
          <w:p w14:paraId="015B7CBE">
            <w:pPr>
              <w:pageBreakBefore w:val="0"/>
              <w:widowControl w:val="0"/>
              <w:kinsoku/>
              <w:wordWrap/>
              <w:overflowPunct/>
              <w:topLinePunct w:val="0"/>
              <w:autoSpaceDN/>
              <w:bidi w:val="0"/>
              <w:adjustRightInd w:val="0"/>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 符合《中华人民共和国政府采购法》第二十二条之规定；</w:t>
            </w:r>
          </w:p>
          <w:p w14:paraId="54332381">
            <w:pPr>
              <w:pageBreakBefore w:val="0"/>
              <w:widowControl w:val="0"/>
              <w:kinsoku/>
              <w:wordWrap/>
              <w:overflowPunct/>
              <w:topLinePunct w:val="0"/>
              <w:autoSpaceDN/>
              <w:bidi w:val="0"/>
              <w:adjustRightInd w:val="0"/>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 落实政府采购政策需满足的资格要求：该项目全额面向中小企业采购，供应商需提供中小企业声明函。</w:t>
            </w:r>
          </w:p>
          <w:p w14:paraId="49603E6C">
            <w:pPr>
              <w:pageBreakBefore w:val="0"/>
              <w:widowControl w:val="0"/>
              <w:kinsoku/>
              <w:wordWrap/>
              <w:overflowPunct/>
              <w:topLinePunct w:val="0"/>
              <w:autoSpaceDN/>
              <w:bidi w:val="0"/>
              <w:adjustRightInd w:val="0"/>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 本项目的特定资格要求：</w:t>
            </w:r>
          </w:p>
          <w:p w14:paraId="226F8F25">
            <w:pPr>
              <w:pageBreakBefore w:val="0"/>
              <w:widowControl w:val="0"/>
              <w:kinsoku/>
              <w:wordWrap/>
              <w:overflowPunct/>
              <w:topLinePunct w:val="0"/>
              <w:autoSpaceDN/>
              <w:bidi w:val="0"/>
              <w:adjustRightInd w:val="0"/>
              <w:snapToGrid w:val="0"/>
              <w:spacing w:line="36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sz w:val="24"/>
                <w:szCs w:val="24"/>
                <w:highlight w:val="none"/>
              </w:rPr>
              <w:t>3.1供应商须具有有效的</w:t>
            </w:r>
            <w:r>
              <w:rPr>
                <w:rFonts w:hint="eastAsia" w:ascii="宋体" w:hAnsi="宋体" w:eastAsia="宋体" w:cs="宋体"/>
                <w:sz w:val="24"/>
                <w:szCs w:val="24"/>
                <w:highlight w:val="none"/>
                <w:lang w:eastAsia="zh-CN"/>
              </w:rPr>
              <w:t>；</w:t>
            </w:r>
          </w:p>
          <w:p w14:paraId="5A17A75E">
            <w:pPr>
              <w:pageBreakBefore w:val="0"/>
              <w:widowControl w:val="0"/>
              <w:kinsoku/>
              <w:wordWrap/>
              <w:overflowPunct/>
              <w:topLinePunct w:val="0"/>
              <w:autoSpaceDN/>
              <w:bidi w:val="0"/>
              <w:adjustRightInd w:val="0"/>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信誉要求：按照财政部《关于在政府采购活动中查询及使用信用记录有关问题的通知》（财库〔2016〕125号）的要求，根据开标当日“信用中国”网站（www.creditchina.gov.cn）、中国政府采购网（www.ccgp.gov.cn）的信息，对列入失信被执行人、重大税收违法案件当事人名单、政府采购严重违法失信行为记录名单的供应商，拒绝参与政府采购活动，同时对信用信息查询记录和证据进行打印存档；(备注：信誉要求由采购代理机构开标当日提供查询结果。)；</w:t>
            </w:r>
          </w:p>
          <w:p w14:paraId="3501DE96">
            <w:pPr>
              <w:pageBreakBefore w:val="0"/>
              <w:widowControl w:val="0"/>
              <w:kinsoku/>
              <w:wordWrap/>
              <w:overflowPunct/>
              <w:topLinePunct w:val="0"/>
              <w:autoSpaceDN/>
              <w:bidi w:val="0"/>
              <w:adjustRightInd w:val="0"/>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3.3资格审查方式：资格后审；</w:t>
            </w:r>
          </w:p>
          <w:p w14:paraId="79EF0322">
            <w:pPr>
              <w:pageBreakBefore w:val="0"/>
              <w:widowControl w:val="0"/>
              <w:kinsoku/>
              <w:wordWrap/>
              <w:overflowPunct/>
              <w:topLinePunct w:val="0"/>
              <w:autoSpaceDN/>
              <w:bidi w:val="0"/>
              <w:adjustRightInd w:val="0"/>
              <w:snapToGrid w:val="0"/>
              <w:spacing w:line="360" w:lineRule="auto"/>
              <w:textAlignment w:val="auto"/>
              <w:rPr>
                <w:rFonts w:ascii="宋体" w:hAnsi="宋体" w:eastAsia="宋体" w:cs="宋体"/>
                <w:sz w:val="24"/>
                <w:szCs w:val="24"/>
                <w:highlight w:val="none"/>
              </w:rPr>
            </w:pPr>
            <w:r>
              <w:rPr>
                <w:rFonts w:hint="eastAsia" w:ascii="宋体" w:hAnsi="宋体" w:eastAsia="宋体" w:cs="宋体"/>
                <w:sz w:val="24"/>
                <w:szCs w:val="24"/>
                <w:highlight w:val="none"/>
              </w:rPr>
              <w:t>3.4本项目不接受联合体投标。</w:t>
            </w:r>
            <w:r>
              <w:rPr>
                <w:rFonts w:hint="eastAsia" w:ascii="宋体" w:hAnsi="宋体" w:eastAsia="宋体" w:cs="宋体"/>
                <w:sz w:val="24"/>
                <w:szCs w:val="24"/>
                <w:highlight w:val="none"/>
              </w:rPr>
              <w:tab/>
            </w:r>
          </w:p>
        </w:tc>
      </w:tr>
      <w:tr w14:paraId="67969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726" w:type="dxa"/>
            <w:vAlign w:val="center"/>
          </w:tcPr>
          <w:p w14:paraId="0338A54E">
            <w:pPr>
              <w:pStyle w:val="33"/>
              <w:widowControl w:val="0"/>
              <w:pBdr>
                <w:bottom w:val="none" w:color="auto" w:sz="0" w:space="0"/>
              </w:pBdr>
              <w:spacing w:beforeAutospacing="0" w:afterAutospacing="0" w:line="400" w:lineRule="exact"/>
              <w:textAlignment w:val="auto"/>
              <w:rPr>
                <w:rFonts w:ascii="宋体" w:eastAsia="宋体" w:cs="宋体"/>
                <w:b w:val="0"/>
                <w:sz w:val="24"/>
                <w:szCs w:val="24"/>
                <w:highlight w:val="none"/>
                <w:lang w:eastAsia="zh-CN"/>
              </w:rPr>
            </w:pPr>
            <w:r>
              <w:rPr>
                <w:rFonts w:hint="eastAsia" w:ascii="宋体" w:eastAsia="宋体" w:cs="宋体"/>
                <w:b w:val="0"/>
                <w:sz w:val="24"/>
                <w:szCs w:val="24"/>
                <w:highlight w:val="none"/>
                <w:lang w:eastAsia="zh-CN"/>
              </w:rPr>
              <w:t>4</w:t>
            </w:r>
          </w:p>
        </w:tc>
        <w:tc>
          <w:tcPr>
            <w:tcW w:w="8174" w:type="dxa"/>
            <w:vAlign w:val="center"/>
          </w:tcPr>
          <w:p w14:paraId="5560CF64">
            <w:pPr>
              <w:adjustRightInd w:val="0"/>
              <w:snapToGrid w:val="0"/>
              <w:spacing w:line="440" w:lineRule="exact"/>
              <w:rPr>
                <w:rFonts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获取采购文件时</w:t>
            </w:r>
            <w:r>
              <w:rPr>
                <w:rFonts w:hint="eastAsia" w:ascii="宋体" w:hAnsi="宋体" w:eastAsia="宋体" w:cs="宋体"/>
                <w:b/>
                <w:bCs/>
                <w:color w:val="000000" w:themeColor="text1"/>
                <w:sz w:val="24"/>
                <w:szCs w:val="24"/>
                <w:highlight w:val="none"/>
                <w:lang w:eastAsia="zh-CN"/>
                <w14:textFill>
                  <w14:solidFill>
                    <w14:schemeClr w14:val="tx1"/>
                  </w14:solidFill>
                </w14:textFill>
              </w:rPr>
              <w:t>间：</w:t>
            </w:r>
            <w:r>
              <w:rPr>
                <w:rFonts w:hint="eastAsia" w:ascii="宋体" w:hAnsi="宋体" w:eastAsia="宋体" w:cs="宋体"/>
                <w:b/>
                <w:bCs/>
                <w:sz w:val="24"/>
                <w:szCs w:val="24"/>
                <w:highlight w:val="none"/>
                <w:u w:val="single"/>
                <w:lang w:eastAsia="zh-CN"/>
              </w:rPr>
              <w:t>2025</w:t>
            </w:r>
            <w:r>
              <w:rPr>
                <w:rFonts w:hint="eastAsia" w:ascii="宋体" w:hAnsi="宋体" w:eastAsia="宋体" w:cs="宋体"/>
                <w:b/>
                <w:bCs/>
                <w:sz w:val="24"/>
                <w:szCs w:val="24"/>
                <w:highlight w:val="none"/>
                <w:u w:val="single"/>
              </w:rPr>
              <w:t xml:space="preserve"> 年</w:t>
            </w:r>
            <w:r>
              <w:rPr>
                <w:rFonts w:hint="eastAsia" w:ascii="宋体" w:hAnsi="宋体" w:eastAsia="宋体" w:cs="宋体"/>
                <w:b/>
                <w:bCs/>
                <w:sz w:val="24"/>
                <w:szCs w:val="24"/>
                <w:highlight w:val="none"/>
                <w:u w:val="single"/>
                <w:lang w:val="en-US" w:eastAsia="zh-CN"/>
              </w:rPr>
              <w:t>11</w:t>
            </w:r>
            <w:r>
              <w:rPr>
                <w:rFonts w:hint="eastAsia" w:ascii="宋体" w:hAnsi="宋体" w:eastAsia="宋体" w:cs="宋体"/>
                <w:b/>
                <w:bCs/>
                <w:sz w:val="24"/>
                <w:szCs w:val="24"/>
                <w:highlight w:val="none"/>
                <w:u w:val="single"/>
              </w:rPr>
              <w:t>月</w:t>
            </w:r>
            <w:r>
              <w:rPr>
                <w:rFonts w:hint="eastAsia" w:ascii="宋体" w:hAnsi="宋体" w:eastAsia="宋体" w:cs="宋体"/>
                <w:b/>
                <w:bCs/>
                <w:sz w:val="24"/>
                <w:szCs w:val="24"/>
                <w:highlight w:val="none"/>
                <w:u w:val="single"/>
                <w:lang w:val="en-US" w:eastAsia="zh-CN"/>
              </w:rPr>
              <w:t>20</w:t>
            </w:r>
            <w:r>
              <w:rPr>
                <w:rFonts w:hint="eastAsia" w:ascii="宋体" w:hAnsi="宋体" w:eastAsia="宋体" w:cs="宋体"/>
                <w:b/>
                <w:bCs/>
                <w:sz w:val="24"/>
                <w:szCs w:val="24"/>
                <w:highlight w:val="none"/>
                <w:u w:val="single"/>
              </w:rPr>
              <w:t xml:space="preserve">日至 </w:t>
            </w:r>
            <w:r>
              <w:rPr>
                <w:rFonts w:hint="eastAsia" w:ascii="宋体" w:hAnsi="宋体" w:eastAsia="宋体" w:cs="宋体"/>
                <w:b/>
                <w:bCs/>
                <w:sz w:val="24"/>
                <w:szCs w:val="24"/>
                <w:highlight w:val="none"/>
                <w:u w:val="single"/>
                <w:lang w:eastAsia="zh-CN"/>
              </w:rPr>
              <w:t>2025</w:t>
            </w:r>
            <w:r>
              <w:rPr>
                <w:rFonts w:hint="eastAsia" w:ascii="宋体" w:hAnsi="宋体" w:eastAsia="宋体" w:cs="宋体"/>
                <w:b/>
                <w:bCs/>
                <w:sz w:val="24"/>
                <w:szCs w:val="24"/>
                <w:highlight w:val="none"/>
                <w:u w:val="single"/>
              </w:rPr>
              <w:t xml:space="preserve"> 年</w:t>
            </w:r>
            <w:r>
              <w:rPr>
                <w:rFonts w:hint="eastAsia" w:ascii="宋体" w:hAnsi="宋体" w:eastAsia="宋体" w:cs="宋体"/>
                <w:b/>
                <w:bCs/>
                <w:sz w:val="24"/>
                <w:szCs w:val="24"/>
                <w:highlight w:val="none"/>
                <w:u w:val="single"/>
                <w:lang w:val="en-US" w:eastAsia="zh-CN"/>
              </w:rPr>
              <w:t>11</w:t>
            </w:r>
            <w:r>
              <w:rPr>
                <w:rFonts w:hint="eastAsia" w:ascii="宋体" w:hAnsi="宋体" w:eastAsia="宋体" w:cs="宋体"/>
                <w:b/>
                <w:bCs/>
                <w:sz w:val="24"/>
                <w:szCs w:val="24"/>
                <w:highlight w:val="none"/>
                <w:u w:val="single"/>
              </w:rPr>
              <w:t>月</w:t>
            </w:r>
            <w:r>
              <w:rPr>
                <w:rFonts w:hint="eastAsia" w:ascii="宋体" w:hAnsi="宋体" w:eastAsia="宋体" w:cs="宋体"/>
                <w:b/>
                <w:bCs/>
                <w:sz w:val="24"/>
                <w:szCs w:val="24"/>
                <w:highlight w:val="none"/>
                <w:u w:val="single"/>
                <w:lang w:val="en-US" w:eastAsia="zh-CN"/>
              </w:rPr>
              <w:t>26</w:t>
            </w:r>
            <w:r>
              <w:rPr>
                <w:rFonts w:hint="eastAsia" w:ascii="宋体" w:hAnsi="宋体" w:eastAsia="宋体" w:cs="宋体"/>
                <w:b/>
                <w:bCs/>
                <w:sz w:val="24"/>
                <w:szCs w:val="24"/>
                <w:highlight w:val="none"/>
                <w:u w:val="single"/>
              </w:rPr>
              <w:t>日</w:t>
            </w:r>
            <w:r>
              <w:rPr>
                <w:rFonts w:hint="eastAsia" w:ascii="宋体" w:hAnsi="宋体" w:eastAsia="宋体" w:cs="宋体"/>
                <w:b/>
                <w:bCs/>
                <w:sz w:val="24"/>
                <w:szCs w:val="24"/>
                <w:highlight w:val="none"/>
                <w:u w:val="single"/>
              </w:rPr>
              <w:t xml:space="preserve"> (北京时间) </w:t>
            </w:r>
          </w:p>
          <w:p w14:paraId="0E318D35">
            <w:pPr>
              <w:pStyle w:val="30"/>
              <w:rPr>
                <w:rFonts w:hAnsi="宋体"/>
                <w:color w:val="auto"/>
                <w:highlight w:val="none"/>
              </w:rPr>
            </w:pPr>
            <w:r>
              <w:rPr>
                <w:rFonts w:hint="eastAsia" w:hAnsi="宋体"/>
                <w:color w:val="auto"/>
                <w:highlight w:val="none"/>
              </w:rPr>
              <w:t>地点：凡有意参加投标者，请登录焦作市公共资源交易中心官网站进行网上下载</w:t>
            </w:r>
            <w:r>
              <w:rPr>
                <w:rFonts w:hint="eastAsia" w:hAnsi="宋体"/>
                <w:color w:val="auto"/>
                <w:highlight w:val="none"/>
                <w:lang w:eastAsia="zh-CN"/>
              </w:rPr>
              <w:t>磋商</w:t>
            </w:r>
            <w:r>
              <w:rPr>
                <w:rFonts w:hint="eastAsia" w:hAnsi="宋体"/>
                <w:color w:val="auto"/>
                <w:highlight w:val="none"/>
              </w:rPr>
              <w:t>文件；</w:t>
            </w:r>
          </w:p>
          <w:p w14:paraId="3226F688">
            <w:pPr>
              <w:pStyle w:val="30"/>
              <w:rPr>
                <w:rFonts w:hAnsi="宋体"/>
                <w:highlight w:val="none"/>
              </w:rPr>
            </w:pPr>
            <w:r>
              <w:rPr>
                <w:rFonts w:hint="eastAsia" w:hAnsi="宋体"/>
                <w:color w:val="auto"/>
                <w:highlight w:val="none"/>
              </w:rPr>
              <w:t>方式：网上下载。</w:t>
            </w:r>
          </w:p>
        </w:tc>
      </w:tr>
      <w:tr w14:paraId="6980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trPr>
        <w:tc>
          <w:tcPr>
            <w:tcW w:w="726" w:type="dxa"/>
            <w:vAlign w:val="center"/>
          </w:tcPr>
          <w:p w14:paraId="46B61051">
            <w:pPr>
              <w:pStyle w:val="33"/>
              <w:widowControl w:val="0"/>
              <w:pBdr>
                <w:bottom w:val="none" w:color="auto" w:sz="0" w:space="0"/>
              </w:pBdr>
              <w:spacing w:beforeAutospacing="0" w:afterAutospacing="0" w:line="400" w:lineRule="exact"/>
              <w:textAlignment w:val="auto"/>
              <w:rPr>
                <w:rFonts w:ascii="宋体" w:eastAsia="宋体" w:cs="宋体"/>
                <w:b w:val="0"/>
                <w:sz w:val="24"/>
                <w:szCs w:val="24"/>
                <w:highlight w:val="none"/>
                <w:lang w:eastAsia="zh-CN"/>
              </w:rPr>
            </w:pPr>
            <w:r>
              <w:rPr>
                <w:rFonts w:hint="eastAsia" w:ascii="宋体" w:eastAsia="宋体" w:cs="宋体"/>
                <w:b w:val="0"/>
                <w:sz w:val="24"/>
                <w:szCs w:val="24"/>
                <w:highlight w:val="none"/>
                <w:lang w:eastAsia="zh-CN"/>
              </w:rPr>
              <w:t>5</w:t>
            </w:r>
          </w:p>
        </w:tc>
        <w:tc>
          <w:tcPr>
            <w:tcW w:w="8174" w:type="dxa"/>
            <w:vAlign w:val="center"/>
          </w:tcPr>
          <w:p w14:paraId="34A6711D">
            <w:pPr>
              <w:pStyle w:val="33"/>
              <w:widowControl w:val="0"/>
              <w:pBdr>
                <w:bottom w:val="none" w:color="auto" w:sz="0" w:space="0"/>
              </w:pBdr>
              <w:spacing w:beforeAutospacing="0" w:afterAutospacing="0" w:line="400" w:lineRule="exact"/>
              <w:jc w:val="both"/>
              <w:textAlignment w:val="auto"/>
              <w:rPr>
                <w:rFonts w:ascii="宋体" w:eastAsia="宋体" w:cs="宋体"/>
                <w:b w:val="0"/>
                <w:bCs/>
                <w:sz w:val="24"/>
                <w:szCs w:val="24"/>
                <w:highlight w:val="none"/>
                <w:lang w:eastAsia="zh-CN"/>
              </w:rPr>
            </w:pPr>
            <w:r>
              <w:rPr>
                <w:rFonts w:hint="eastAsia" w:ascii="宋体" w:eastAsia="宋体" w:cs="宋体"/>
                <w:b w:val="0"/>
                <w:bCs/>
                <w:sz w:val="24"/>
                <w:szCs w:val="24"/>
                <w:highlight w:val="none"/>
                <w:lang w:eastAsia="zh-CN"/>
              </w:rPr>
              <w:t>磋商文件份数：加密的电</w:t>
            </w:r>
            <w:r>
              <w:rPr>
                <w:rFonts w:hint="eastAsia" w:ascii="宋体" w:eastAsia="宋体" w:cs="宋体"/>
                <w:b w:val="0"/>
                <w:bCs/>
                <w:sz w:val="24"/>
                <w:szCs w:val="24"/>
                <w:highlight w:val="none"/>
                <w:lang w:eastAsia="zh-CN"/>
              </w:rPr>
              <w:t>子响应文</w:t>
            </w:r>
            <w:r>
              <w:rPr>
                <w:rFonts w:hint="eastAsia" w:ascii="宋体" w:eastAsia="宋体" w:cs="宋体"/>
                <w:b w:val="0"/>
                <w:bCs/>
                <w:sz w:val="24"/>
                <w:szCs w:val="24"/>
                <w:highlight w:val="none"/>
                <w:lang w:eastAsia="zh-CN"/>
              </w:rPr>
              <w:t>件壹份（.jztf 格式在指定位置上传）；自备非加密的电子响应文件一份，如有紧急情况，在不见面开标按要求上传。</w:t>
            </w:r>
          </w:p>
        </w:tc>
      </w:tr>
      <w:tr w14:paraId="54B26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726" w:type="dxa"/>
            <w:vAlign w:val="center"/>
          </w:tcPr>
          <w:p w14:paraId="5441188F">
            <w:pPr>
              <w:pStyle w:val="33"/>
              <w:widowControl w:val="0"/>
              <w:pBdr>
                <w:bottom w:val="none" w:color="auto" w:sz="0" w:space="0"/>
              </w:pBdr>
              <w:spacing w:beforeAutospacing="0" w:afterAutospacing="0" w:line="400" w:lineRule="exact"/>
              <w:textAlignment w:val="auto"/>
              <w:rPr>
                <w:rFonts w:ascii="宋体" w:eastAsia="宋体" w:cs="宋体"/>
                <w:b w:val="0"/>
                <w:bCs/>
                <w:sz w:val="24"/>
                <w:szCs w:val="24"/>
                <w:highlight w:val="none"/>
                <w:lang w:eastAsia="zh-CN"/>
              </w:rPr>
            </w:pPr>
            <w:r>
              <w:rPr>
                <w:rFonts w:hint="eastAsia" w:ascii="宋体" w:eastAsia="宋体" w:cs="宋体"/>
                <w:b w:val="0"/>
                <w:bCs/>
                <w:sz w:val="24"/>
                <w:szCs w:val="24"/>
                <w:highlight w:val="none"/>
                <w:lang w:eastAsia="zh-CN"/>
              </w:rPr>
              <w:t>6</w:t>
            </w:r>
          </w:p>
        </w:tc>
        <w:tc>
          <w:tcPr>
            <w:tcW w:w="8174" w:type="dxa"/>
            <w:vAlign w:val="center"/>
          </w:tcPr>
          <w:p w14:paraId="66564FE8">
            <w:pPr>
              <w:pStyle w:val="33"/>
              <w:widowControl w:val="0"/>
              <w:pBdr>
                <w:bottom w:val="none" w:color="auto" w:sz="0" w:space="0"/>
              </w:pBdr>
              <w:spacing w:beforeAutospacing="0" w:afterAutospacing="0" w:line="400" w:lineRule="exact"/>
              <w:jc w:val="both"/>
              <w:textAlignment w:val="auto"/>
              <w:rPr>
                <w:rFonts w:ascii="宋体" w:eastAsia="宋体" w:cs="宋体"/>
                <w:bCs/>
                <w:sz w:val="24"/>
                <w:szCs w:val="24"/>
                <w:highlight w:val="none"/>
              </w:rPr>
            </w:pPr>
            <w:r>
              <w:rPr>
                <w:rFonts w:hint="eastAsia" w:ascii="宋体" w:eastAsia="宋体" w:cs="宋体"/>
                <w:bCs/>
                <w:sz w:val="24"/>
                <w:szCs w:val="24"/>
                <w:highlight w:val="none"/>
              </w:rPr>
              <w:t>响应文件递交截止时间</w:t>
            </w:r>
            <w:r>
              <w:rPr>
                <w:rFonts w:hint="eastAsia" w:ascii="宋体" w:eastAsia="宋体" w:cs="宋体"/>
                <w:bCs/>
                <w:color w:val="000000" w:themeColor="text1"/>
                <w:sz w:val="24"/>
                <w:szCs w:val="24"/>
                <w:highlight w:val="none"/>
                <w14:textFill>
                  <w14:solidFill>
                    <w14:schemeClr w14:val="tx1"/>
                  </w14:solidFill>
                </w14:textFill>
              </w:rPr>
              <w:t>：</w:t>
            </w:r>
            <w:r>
              <w:rPr>
                <w:rFonts w:hint="eastAsia" w:ascii="宋体" w:eastAsia="宋体" w:cs="宋体"/>
                <w:bCs/>
                <w:color w:val="000000" w:themeColor="text1"/>
                <w:sz w:val="24"/>
                <w:szCs w:val="24"/>
                <w:highlight w:val="none"/>
                <w:u w:val="single"/>
                <w:lang w:eastAsia="zh-CN"/>
                <w14:textFill>
                  <w14:solidFill>
                    <w14:schemeClr w14:val="tx1"/>
                  </w14:solidFill>
                </w14:textFill>
              </w:rPr>
              <w:t>2025 年</w:t>
            </w:r>
            <w:r>
              <w:rPr>
                <w:rFonts w:hint="eastAsia" w:ascii="宋体" w:eastAsia="宋体" w:cs="宋体"/>
                <w:bCs/>
                <w:color w:val="000000" w:themeColor="text1"/>
                <w:sz w:val="24"/>
                <w:szCs w:val="24"/>
                <w:highlight w:val="none"/>
                <w:u w:val="single"/>
                <w:lang w:val="en-US" w:eastAsia="zh-CN"/>
                <w14:textFill>
                  <w14:solidFill>
                    <w14:schemeClr w14:val="tx1"/>
                  </w14:solidFill>
                </w14:textFill>
              </w:rPr>
              <w:t>12</w:t>
            </w:r>
            <w:r>
              <w:rPr>
                <w:rFonts w:hint="eastAsia" w:ascii="宋体" w:eastAsia="宋体" w:cs="宋体"/>
                <w:bCs/>
                <w:color w:val="000000" w:themeColor="text1"/>
                <w:sz w:val="24"/>
                <w:szCs w:val="24"/>
                <w:highlight w:val="none"/>
                <w:u w:val="single"/>
                <w:lang w:eastAsia="zh-CN"/>
                <w14:textFill>
                  <w14:solidFill>
                    <w14:schemeClr w14:val="tx1"/>
                  </w14:solidFill>
                </w14:textFill>
              </w:rPr>
              <w:t>月</w:t>
            </w:r>
            <w:r>
              <w:rPr>
                <w:rFonts w:hint="eastAsia" w:ascii="宋体" w:eastAsia="宋体" w:cs="宋体"/>
                <w:bCs/>
                <w:color w:val="000000" w:themeColor="text1"/>
                <w:sz w:val="24"/>
                <w:szCs w:val="24"/>
                <w:highlight w:val="none"/>
                <w:u w:val="single"/>
                <w:lang w:val="en-US" w:eastAsia="zh-CN"/>
                <w14:textFill>
                  <w14:solidFill>
                    <w14:schemeClr w14:val="tx1"/>
                  </w14:solidFill>
                </w14:textFill>
              </w:rPr>
              <w:t>01</w:t>
            </w:r>
            <w:r>
              <w:rPr>
                <w:rFonts w:hint="eastAsia" w:ascii="宋体" w:eastAsia="宋体" w:cs="宋体"/>
                <w:bCs/>
                <w:color w:val="000000" w:themeColor="text1"/>
                <w:sz w:val="24"/>
                <w:szCs w:val="24"/>
                <w:highlight w:val="none"/>
                <w:u w:val="single"/>
                <w:lang w:eastAsia="zh-CN"/>
                <w14:textFill>
                  <w14:solidFill>
                    <w14:schemeClr w14:val="tx1"/>
                  </w14:solidFill>
                </w14:textFill>
              </w:rPr>
              <w:t>日09时00分</w:t>
            </w:r>
            <w:r>
              <w:rPr>
                <w:rFonts w:hint="eastAsia" w:ascii="宋体" w:eastAsia="宋体" w:cs="宋体"/>
                <w:bCs/>
                <w:color w:val="000000" w:themeColor="text1"/>
                <w:sz w:val="24"/>
                <w:szCs w:val="24"/>
                <w:highlight w:val="none"/>
                <w:u w:val="single"/>
                <w:lang w:eastAsia="zh-CN"/>
                <w14:textFill>
                  <w14:solidFill>
                    <w14:schemeClr w14:val="tx1"/>
                  </w14:solidFill>
                </w14:textFill>
              </w:rPr>
              <w:t>（北京时间）；</w:t>
            </w:r>
          </w:p>
          <w:p w14:paraId="64A38504">
            <w:pPr>
              <w:pStyle w:val="33"/>
              <w:widowControl w:val="0"/>
              <w:pBdr>
                <w:bottom w:val="none" w:color="auto" w:sz="0" w:space="0"/>
              </w:pBdr>
              <w:spacing w:beforeAutospacing="0" w:afterAutospacing="0" w:line="400" w:lineRule="exact"/>
              <w:jc w:val="both"/>
              <w:textAlignment w:val="auto"/>
              <w:rPr>
                <w:rFonts w:ascii="宋体" w:eastAsia="宋体" w:cs="宋体"/>
                <w:b w:val="0"/>
                <w:sz w:val="24"/>
                <w:szCs w:val="24"/>
                <w:highlight w:val="none"/>
                <w:lang w:eastAsia="zh-CN"/>
              </w:rPr>
            </w:pPr>
            <w:r>
              <w:rPr>
                <w:rFonts w:hint="eastAsia" w:ascii="宋体" w:eastAsia="宋体" w:cs="宋体"/>
                <w:b w:val="0"/>
                <w:sz w:val="24"/>
                <w:szCs w:val="24"/>
                <w:highlight w:val="none"/>
              </w:rPr>
              <w:t>响应文件递交地点：焦作市公共资源交易中心网站</w:t>
            </w:r>
            <w:r>
              <w:rPr>
                <w:rFonts w:hint="eastAsia" w:ascii="宋体" w:eastAsia="宋体" w:cs="宋体"/>
                <w:b w:val="0"/>
                <w:sz w:val="24"/>
                <w:szCs w:val="24"/>
                <w:highlight w:val="none"/>
                <w:lang w:eastAsia="zh-CN"/>
              </w:rPr>
              <w:t>。</w:t>
            </w:r>
          </w:p>
        </w:tc>
      </w:tr>
      <w:tr w14:paraId="35016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726" w:type="dxa"/>
            <w:vAlign w:val="center"/>
          </w:tcPr>
          <w:p w14:paraId="1B2148F1">
            <w:pPr>
              <w:pStyle w:val="33"/>
              <w:widowControl w:val="0"/>
              <w:pBdr>
                <w:bottom w:val="none" w:color="auto" w:sz="0" w:space="0"/>
              </w:pBdr>
              <w:spacing w:beforeAutospacing="0" w:afterAutospacing="0" w:line="400" w:lineRule="exact"/>
              <w:textAlignment w:val="auto"/>
              <w:rPr>
                <w:rFonts w:ascii="宋体" w:eastAsia="宋体" w:cs="宋体"/>
                <w:b w:val="0"/>
                <w:sz w:val="24"/>
                <w:szCs w:val="24"/>
                <w:highlight w:val="none"/>
                <w:lang w:eastAsia="zh-CN"/>
              </w:rPr>
            </w:pPr>
            <w:r>
              <w:rPr>
                <w:rFonts w:hint="eastAsia" w:ascii="宋体" w:eastAsia="宋体" w:cs="宋体"/>
                <w:b w:val="0"/>
                <w:sz w:val="24"/>
                <w:szCs w:val="24"/>
                <w:highlight w:val="none"/>
                <w:lang w:eastAsia="zh-CN"/>
              </w:rPr>
              <w:t>7</w:t>
            </w:r>
          </w:p>
        </w:tc>
        <w:tc>
          <w:tcPr>
            <w:tcW w:w="8174" w:type="dxa"/>
            <w:vAlign w:val="center"/>
          </w:tcPr>
          <w:p w14:paraId="65871D06">
            <w:pPr>
              <w:widowControl/>
              <w:spacing w:line="440" w:lineRule="exact"/>
              <w:rPr>
                <w:rFonts w:ascii="宋体" w:hAnsi="宋体" w:eastAsia="宋体" w:cs="宋体"/>
                <w:sz w:val="24"/>
                <w:szCs w:val="24"/>
                <w:highlight w:val="none"/>
              </w:rPr>
            </w:pPr>
            <w:r>
              <w:rPr>
                <w:rFonts w:hint="eastAsia" w:ascii="宋体" w:hAnsi="宋体" w:eastAsia="宋体" w:cs="宋体"/>
                <w:sz w:val="24"/>
                <w:szCs w:val="24"/>
                <w:highlight w:val="none"/>
              </w:rPr>
              <w:t xml:space="preserve">招标答疑: </w:t>
            </w:r>
            <w:r>
              <w:rPr>
                <w:rFonts w:hint="eastAsia" w:ascii="宋体" w:hAnsi="宋体" w:eastAsia="宋体" w:cs="宋体"/>
                <w:sz w:val="24"/>
                <w:highlight w:val="none"/>
              </w:rPr>
              <w:t>本项目不再统一召开答疑会，如有疑问，请与采购人或采购代理机构联系。</w:t>
            </w:r>
          </w:p>
        </w:tc>
      </w:tr>
      <w:tr w14:paraId="474C1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6" w:hRule="atLeast"/>
        </w:trPr>
        <w:tc>
          <w:tcPr>
            <w:tcW w:w="726" w:type="dxa"/>
            <w:vAlign w:val="center"/>
          </w:tcPr>
          <w:p w14:paraId="30CD725F">
            <w:pPr>
              <w:pStyle w:val="33"/>
              <w:widowControl w:val="0"/>
              <w:pBdr>
                <w:bottom w:val="none" w:color="auto" w:sz="0" w:space="0"/>
              </w:pBdr>
              <w:spacing w:beforeAutospacing="0" w:afterAutospacing="0" w:line="400" w:lineRule="exact"/>
              <w:textAlignment w:val="auto"/>
              <w:rPr>
                <w:rFonts w:ascii="宋体" w:eastAsia="宋体" w:cs="宋体"/>
                <w:b w:val="0"/>
                <w:sz w:val="24"/>
                <w:szCs w:val="24"/>
                <w:highlight w:val="none"/>
                <w:lang w:eastAsia="zh-CN"/>
              </w:rPr>
            </w:pPr>
            <w:r>
              <w:rPr>
                <w:rFonts w:hint="eastAsia" w:ascii="宋体" w:eastAsia="宋体" w:cs="宋体"/>
                <w:b w:val="0"/>
                <w:sz w:val="24"/>
                <w:szCs w:val="24"/>
                <w:highlight w:val="none"/>
                <w:lang w:eastAsia="zh-CN"/>
              </w:rPr>
              <w:t>8</w:t>
            </w:r>
          </w:p>
        </w:tc>
        <w:tc>
          <w:tcPr>
            <w:tcW w:w="8174" w:type="dxa"/>
            <w:vAlign w:val="center"/>
          </w:tcPr>
          <w:p w14:paraId="5B6CCDCF">
            <w:pPr>
              <w:adjustRightInd w:val="0"/>
              <w:spacing w:before="50" w:line="400" w:lineRule="exact"/>
              <w:ind w:right="35"/>
              <w:rPr>
                <w:rFonts w:ascii="宋体" w:hAnsi="宋体" w:eastAsia="宋体" w:cs="宋体"/>
                <w:bCs/>
                <w:sz w:val="24"/>
                <w:szCs w:val="24"/>
                <w:highlight w:val="none"/>
                <w:lang w:eastAsia="zh-CN"/>
              </w:rPr>
            </w:pPr>
            <w:r>
              <w:rPr>
                <w:rFonts w:hint="eastAsia" w:ascii="宋体" w:hAnsi="宋体" w:eastAsia="宋体" w:cs="宋体"/>
                <w:bCs/>
                <w:sz w:val="24"/>
                <w:szCs w:val="24"/>
                <w:highlight w:val="none"/>
                <w:lang w:eastAsia="zh-CN"/>
              </w:rPr>
              <w:t>开标时间：同投标截止时间。</w:t>
            </w:r>
            <w:r>
              <w:rPr>
                <w:rFonts w:hint="eastAsia" w:ascii="宋体" w:hAnsi="宋体" w:eastAsia="宋体" w:cs="宋体"/>
                <w:sz w:val="24"/>
                <w:szCs w:val="24"/>
                <w:highlight w:val="none"/>
                <w:lang w:eastAsia="zh-CN"/>
              </w:rPr>
              <w:t>供应商</w:t>
            </w:r>
            <w:r>
              <w:rPr>
                <w:rFonts w:hint="eastAsia" w:ascii="宋体" w:hAnsi="宋体" w:eastAsia="宋体" w:cs="宋体"/>
                <w:bCs/>
                <w:sz w:val="24"/>
                <w:szCs w:val="24"/>
                <w:highlight w:val="none"/>
                <w:lang w:eastAsia="zh-CN"/>
              </w:rPr>
              <w:t>应当在投标截止时间前，登录远程开标大厅，凭制作响应文件所用的企业 CA 密匙在线签到、解密文件等，解密时间为投标截止时后30分钟内。</w:t>
            </w:r>
          </w:p>
          <w:p w14:paraId="3EA618D2">
            <w:pPr>
              <w:adjustRightInd w:val="0"/>
              <w:spacing w:before="50" w:line="400" w:lineRule="exact"/>
              <w:ind w:right="35"/>
              <w:rPr>
                <w:rFonts w:ascii="宋体" w:hAnsi="宋体" w:eastAsia="宋体" w:cs="宋体"/>
                <w:b/>
                <w:sz w:val="24"/>
                <w:szCs w:val="24"/>
                <w:highlight w:val="none"/>
              </w:rPr>
            </w:pPr>
            <w:r>
              <w:rPr>
                <w:rFonts w:hint="eastAsia" w:ascii="宋体" w:hAnsi="宋体" w:eastAsia="宋体" w:cs="宋体"/>
                <w:bCs/>
                <w:sz w:val="24"/>
                <w:szCs w:val="24"/>
                <w:highlight w:val="none"/>
                <w:lang w:eastAsia="zh-CN"/>
              </w:rPr>
              <w:t>开标地点：</w:t>
            </w:r>
            <w:r>
              <w:rPr>
                <w:rFonts w:hint="eastAsia" w:ascii="宋体" w:hAnsi="宋体" w:eastAsia="宋体" w:cs="宋体"/>
                <w:sz w:val="24"/>
                <w:szCs w:val="24"/>
                <w:highlight w:val="none"/>
              </w:rPr>
              <w:t>博爱县公共资源交易中心二楼不见面</w:t>
            </w:r>
            <w:r>
              <w:rPr>
                <w:rFonts w:hint="eastAsia" w:ascii="宋体" w:hAnsi="宋体" w:eastAsia="宋体" w:cs="宋体"/>
                <w:sz w:val="24"/>
                <w:szCs w:val="24"/>
                <w:highlight w:val="none"/>
              </w:rPr>
              <w:t>开标</w:t>
            </w: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rPr>
              <w:t>室</w:t>
            </w:r>
          </w:p>
        </w:tc>
      </w:tr>
      <w:tr w14:paraId="4F28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8" w:hRule="atLeast"/>
        </w:trPr>
        <w:tc>
          <w:tcPr>
            <w:tcW w:w="726" w:type="dxa"/>
            <w:vAlign w:val="center"/>
          </w:tcPr>
          <w:p w14:paraId="77AD8752">
            <w:pPr>
              <w:pStyle w:val="33"/>
              <w:widowControl w:val="0"/>
              <w:pBdr>
                <w:bottom w:val="none" w:color="auto" w:sz="0" w:space="0"/>
              </w:pBdr>
              <w:spacing w:beforeAutospacing="0" w:afterAutospacing="0" w:line="400" w:lineRule="exact"/>
              <w:textAlignment w:val="auto"/>
              <w:rPr>
                <w:rFonts w:ascii="宋体" w:eastAsia="宋体" w:cs="宋体"/>
                <w:b w:val="0"/>
                <w:sz w:val="24"/>
                <w:szCs w:val="24"/>
                <w:highlight w:val="none"/>
                <w:lang w:eastAsia="zh-CN"/>
              </w:rPr>
            </w:pPr>
            <w:r>
              <w:rPr>
                <w:rFonts w:hint="eastAsia" w:ascii="宋体" w:eastAsia="宋体" w:cs="宋体"/>
                <w:b w:val="0"/>
                <w:sz w:val="24"/>
                <w:szCs w:val="24"/>
                <w:highlight w:val="none"/>
                <w:lang w:eastAsia="zh-CN"/>
              </w:rPr>
              <w:t>9</w:t>
            </w:r>
          </w:p>
        </w:tc>
        <w:tc>
          <w:tcPr>
            <w:tcW w:w="8174" w:type="dxa"/>
            <w:vAlign w:val="center"/>
          </w:tcPr>
          <w:p w14:paraId="720C11DA">
            <w:pPr>
              <w:pStyle w:val="14"/>
              <w:spacing w:line="360" w:lineRule="exact"/>
              <w:jc w:val="both"/>
              <w:rPr>
                <w:rFonts w:hAnsi="宋体" w:eastAsia="宋体" w:cs="宋体"/>
                <w:sz w:val="24"/>
                <w:szCs w:val="24"/>
                <w:highlight w:val="none"/>
                <w:lang w:eastAsia="zh-CN"/>
              </w:rPr>
            </w:pPr>
            <w:r>
              <w:rPr>
                <w:rFonts w:hint="eastAsia" w:hAnsi="宋体" w:eastAsia="宋体" w:cs="宋体"/>
                <w:sz w:val="24"/>
                <w:szCs w:val="24"/>
                <w:highlight w:val="none"/>
              </w:rPr>
              <w:t>递交</w:t>
            </w:r>
            <w:r>
              <w:rPr>
                <w:rFonts w:hint="eastAsia" w:hAnsi="宋体" w:eastAsia="宋体" w:cs="宋体"/>
                <w:sz w:val="24"/>
                <w:szCs w:val="24"/>
                <w:highlight w:val="none"/>
                <w:lang w:eastAsia="zh-CN"/>
              </w:rPr>
              <w:t>响应</w:t>
            </w:r>
            <w:r>
              <w:rPr>
                <w:rFonts w:hint="eastAsia" w:hAnsi="宋体" w:eastAsia="宋体" w:cs="宋体"/>
                <w:sz w:val="24"/>
                <w:szCs w:val="24"/>
                <w:highlight w:val="none"/>
              </w:rPr>
              <w:t>文件</w:t>
            </w:r>
            <w:r>
              <w:rPr>
                <w:rFonts w:hint="eastAsia" w:hAnsi="宋体" w:eastAsia="宋体" w:cs="宋体"/>
                <w:sz w:val="24"/>
                <w:szCs w:val="24"/>
                <w:highlight w:val="none"/>
                <w:lang w:eastAsia="zh-CN"/>
              </w:rPr>
              <w:t>方式：</w:t>
            </w:r>
          </w:p>
          <w:p w14:paraId="1DE937A3">
            <w:pPr>
              <w:pStyle w:val="14"/>
              <w:spacing w:line="360" w:lineRule="exact"/>
              <w:jc w:val="both"/>
              <w:rPr>
                <w:rFonts w:hint="eastAsia" w:hAnsi="宋体" w:eastAsia="宋体" w:cs="宋体"/>
                <w:sz w:val="24"/>
                <w:szCs w:val="24"/>
                <w:highlight w:val="none"/>
                <w:lang w:eastAsia="zh-CN"/>
              </w:rPr>
            </w:pPr>
            <w:r>
              <w:rPr>
                <w:rFonts w:hint="eastAsia" w:hAnsi="宋体" w:eastAsia="宋体" w:cs="宋体"/>
                <w:sz w:val="24"/>
                <w:szCs w:val="24"/>
                <w:highlight w:val="none"/>
                <w:lang w:eastAsia="zh-CN"/>
              </w:rPr>
              <w:t xml:space="preserve">本项目采用“远程不见面”开标方式，远程开标大厅网址为https://ggzy.jiaozuo.gov.cn/BidOpeningHall/bidhall/dqhnjz/login.html。供应商不需到开标现场参加开标会议，不需提交原件资料等。 </w:t>
            </w:r>
          </w:p>
          <w:p w14:paraId="769C50B7">
            <w:pPr>
              <w:pStyle w:val="14"/>
              <w:spacing w:line="360" w:lineRule="exact"/>
              <w:jc w:val="both"/>
              <w:rPr>
                <w:rFonts w:hint="eastAsia" w:hAnsi="宋体" w:eastAsia="宋体" w:cs="宋体"/>
                <w:sz w:val="24"/>
                <w:szCs w:val="24"/>
                <w:highlight w:val="none"/>
                <w:lang w:eastAsia="zh-CN"/>
              </w:rPr>
            </w:pPr>
            <w:r>
              <w:rPr>
                <w:rFonts w:hint="eastAsia" w:hAnsi="宋体" w:eastAsia="宋体" w:cs="宋体"/>
                <w:sz w:val="24"/>
                <w:szCs w:val="24"/>
                <w:highlight w:val="none"/>
                <w:lang w:eastAsia="zh-CN"/>
              </w:rPr>
              <w:t>1.电子响应性文件的递交</w:t>
            </w:r>
          </w:p>
          <w:p w14:paraId="11E3FBF9">
            <w:pPr>
              <w:pStyle w:val="14"/>
              <w:spacing w:line="360" w:lineRule="exact"/>
              <w:jc w:val="both"/>
              <w:rPr>
                <w:rFonts w:hint="eastAsia" w:hAnsi="宋体" w:eastAsia="宋体" w:cs="宋体"/>
                <w:sz w:val="24"/>
                <w:szCs w:val="24"/>
                <w:highlight w:val="none"/>
                <w:lang w:eastAsia="zh-CN"/>
              </w:rPr>
            </w:pPr>
            <w:r>
              <w:rPr>
                <w:rFonts w:hint="eastAsia" w:hAnsi="宋体" w:eastAsia="宋体" w:cs="宋体"/>
                <w:sz w:val="24"/>
                <w:szCs w:val="24"/>
                <w:highlight w:val="none"/>
                <w:lang w:eastAsia="zh-CN"/>
              </w:rPr>
              <w:t>1.1 各供应商应在投标截止时间前上传加密的电子响应性文件</w:t>
            </w:r>
          </w:p>
          <w:p w14:paraId="1C85C911">
            <w:pPr>
              <w:pStyle w:val="14"/>
              <w:spacing w:line="360" w:lineRule="exact"/>
              <w:jc w:val="both"/>
              <w:rPr>
                <w:rFonts w:hint="eastAsia" w:hAnsi="宋体" w:eastAsia="宋体" w:cs="宋体"/>
                <w:sz w:val="24"/>
                <w:szCs w:val="24"/>
                <w:highlight w:val="none"/>
                <w:lang w:eastAsia="zh-CN"/>
              </w:rPr>
            </w:pPr>
            <w:r>
              <w:rPr>
                <w:rFonts w:hint="eastAsia" w:hAnsi="宋体" w:eastAsia="宋体" w:cs="宋体"/>
                <w:sz w:val="24"/>
                <w:szCs w:val="24"/>
                <w:highlight w:val="none"/>
                <w:lang w:eastAsia="zh-CN"/>
              </w:rPr>
              <w:t>（.jztf 格式）到会员系统的指定位置。上传时必须得到电脑“上传成功”的确认回复。请供应商在上传时认真检查上传响应性文件是否完整、正确。</w:t>
            </w:r>
          </w:p>
          <w:p w14:paraId="178B8F0B">
            <w:pPr>
              <w:pStyle w:val="14"/>
              <w:spacing w:line="360" w:lineRule="exact"/>
              <w:jc w:val="both"/>
              <w:rPr>
                <w:rFonts w:hAnsi="宋体" w:eastAsia="宋体" w:cs="宋体"/>
                <w:sz w:val="24"/>
                <w:szCs w:val="24"/>
                <w:highlight w:val="none"/>
                <w:lang w:eastAsia="zh-CN"/>
              </w:rPr>
            </w:pPr>
            <w:r>
              <w:rPr>
                <w:rFonts w:hint="eastAsia" w:hAnsi="宋体" w:eastAsia="宋体" w:cs="宋体"/>
                <w:sz w:val="24"/>
                <w:szCs w:val="24"/>
                <w:highlight w:val="none"/>
                <w:lang w:eastAsia="zh-CN"/>
              </w:rPr>
              <w:t>1.2 如系统故障需上传非加密文件时，供应商应按照采购人指示将非加密文件递交给采购人。</w:t>
            </w:r>
          </w:p>
        </w:tc>
      </w:tr>
      <w:tr w14:paraId="6AB69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90" w:hRule="atLeast"/>
        </w:trPr>
        <w:tc>
          <w:tcPr>
            <w:tcW w:w="726" w:type="dxa"/>
            <w:vAlign w:val="center"/>
          </w:tcPr>
          <w:p w14:paraId="2DF785E9">
            <w:pPr>
              <w:pStyle w:val="14"/>
              <w:spacing w:line="360" w:lineRule="exact"/>
              <w:jc w:val="center"/>
              <w:rPr>
                <w:rFonts w:hAnsi="宋体" w:eastAsia="宋体" w:cs="宋体"/>
                <w:sz w:val="24"/>
                <w:szCs w:val="24"/>
                <w:highlight w:val="none"/>
                <w:lang w:eastAsia="zh-CN"/>
              </w:rPr>
            </w:pPr>
            <w:r>
              <w:rPr>
                <w:rFonts w:hint="eastAsia" w:hAnsi="宋体" w:eastAsia="宋体" w:cs="宋体"/>
                <w:sz w:val="24"/>
                <w:szCs w:val="24"/>
                <w:highlight w:val="none"/>
                <w:lang w:eastAsia="zh-CN"/>
              </w:rPr>
              <w:t>10</w:t>
            </w:r>
          </w:p>
        </w:tc>
        <w:tc>
          <w:tcPr>
            <w:tcW w:w="8174" w:type="dxa"/>
            <w:vAlign w:val="center"/>
          </w:tcPr>
          <w:p w14:paraId="2D3C90AB">
            <w:pPr>
              <w:pStyle w:val="14"/>
              <w:spacing w:line="360" w:lineRule="exact"/>
              <w:jc w:val="both"/>
              <w:rPr>
                <w:rFonts w:hAnsi="宋体" w:eastAsia="宋体" w:cs="宋体"/>
                <w:sz w:val="24"/>
                <w:szCs w:val="24"/>
                <w:highlight w:val="none"/>
                <w:lang w:eastAsia="zh-CN"/>
              </w:rPr>
            </w:pPr>
            <w:r>
              <w:rPr>
                <w:rFonts w:hint="eastAsia" w:hAnsi="宋体" w:eastAsia="宋体" w:cs="宋体"/>
                <w:sz w:val="24"/>
                <w:szCs w:val="24"/>
                <w:highlight w:val="none"/>
                <w:lang w:eastAsia="zh-CN"/>
              </w:rPr>
              <w:t>控制价</w:t>
            </w:r>
            <w:r>
              <w:rPr>
                <w:rFonts w:hint="eastAsia" w:ascii="宋体" w:hAnsi="宋体" w:eastAsia="宋体" w:cs="宋体"/>
                <w:sz w:val="24"/>
                <w:szCs w:val="24"/>
                <w:highlight w:val="none"/>
                <w:lang w:eastAsia="zh-CN"/>
              </w:rPr>
              <w:t>：¥</w:t>
            </w:r>
            <w:r>
              <w:rPr>
                <w:rFonts w:hint="eastAsia" w:hAnsi="宋体" w:eastAsia="宋体" w:cs="宋体"/>
                <w:sz w:val="24"/>
                <w:szCs w:val="24"/>
                <w:highlight w:val="none"/>
                <w:lang w:val="en-US" w:eastAsia="zh-CN"/>
              </w:rPr>
              <w:t>540000.00</w:t>
            </w:r>
            <w:r>
              <w:rPr>
                <w:rFonts w:hint="eastAsia" w:hAnsi="宋体" w:eastAsia="宋体" w:cs="宋体"/>
                <w:sz w:val="24"/>
                <w:szCs w:val="24"/>
                <w:highlight w:val="none"/>
                <w:lang w:eastAsia="zh-CN"/>
              </w:rPr>
              <w:t>元（大写</w:t>
            </w:r>
            <w:r>
              <w:rPr>
                <w:rFonts w:hint="eastAsia" w:hAnsi="宋体" w:eastAsia="宋体" w:cs="宋体"/>
                <w:sz w:val="24"/>
                <w:szCs w:val="24"/>
                <w:highlight w:val="none"/>
                <w:lang w:val="en-US" w:eastAsia="zh-CN"/>
              </w:rPr>
              <w:t>:伍拾肆万元整</w:t>
            </w:r>
            <w:r>
              <w:rPr>
                <w:rFonts w:hint="eastAsia" w:hAnsi="宋体" w:eastAsia="宋体" w:cs="宋体"/>
                <w:sz w:val="24"/>
                <w:szCs w:val="24"/>
                <w:highlight w:val="none"/>
                <w:lang w:eastAsia="zh-CN"/>
              </w:rPr>
              <w:t>）</w:t>
            </w:r>
          </w:p>
          <w:p w14:paraId="42F052B0">
            <w:pPr>
              <w:pStyle w:val="14"/>
              <w:spacing w:line="360" w:lineRule="exact"/>
              <w:jc w:val="both"/>
              <w:rPr>
                <w:rFonts w:hint="default" w:hAnsi="宋体" w:eastAsia="宋体" w:cs="宋体"/>
                <w:sz w:val="24"/>
                <w:szCs w:val="24"/>
                <w:highlight w:val="none"/>
                <w:lang w:val="en-US" w:eastAsia="zh-CN"/>
              </w:rPr>
            </w:pPr>
            <w:r>
              <w:rPr>
                <w:rFonts w:hint="default" w:hAnsi="宋体" w:eastAsia="宋体" w:cs="宋体"/>
                <w:sz w:val="24"/>
                <w:szCs w:val="24"/>
                <w:highlight w:val="none"/>
                <w:lang w:val="en-US" w:eastAsia="zh-CN"/>
              </w:rPr>
              <w:t>1、供应商的投标报价高于采购预算控制金额的视为无效报价，其投标予以拒绝；</w:t>
            </w:r>
          </w:p>
          <w:p w14:paraId="64E7DE3D">
            <w:pPr>
              <w:pStyle w:val="14"/>
              <w:spacing w:line="360" w:lineRule="exact"/>
              <w:jc w:val="both"/>
              <w:rPr>
                <w:rFonts w:hint="default" w:hAnsi="宋体" w:eastAsia="宋体" w:cs="宋体"/>
                <w:sz w:val="24"/>
                <w:szCs w:val="24"/>
                <w:highlight w:val="none"/>
                <w:lang w:val="en-US" w:eastAsia="zh-CN"/>
              </w:rPr>
            </w:pPr>
            <w:r>
              <w:rPr>
                <w:rFonts w:hint="default" w:hAnsi="宋体" w:eastAsia="宋体" w:cs="宋体"/>
                <w:sz w:val="24"/>
                <w:szCs w:val="24"/>
                <w:highlight w:val="none"/>
                <w:lang w:val="en-US" w:eastAsia="zh-CN"/>
              </w:rPr>
              <w:t>2、当成交人投标报价高于控制价95%时，该成交人的成交价按控制价的95%执行。</w:t>
            </w:r>
          </w:p>
        </w:tc>
      </w:tr>
      <w:tr w14:paraId="49B9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26" w:type="dxa"/>
            <w:vAlign w:val="center"/>
          </w:tcPr>
          <w:p w14:paraId="23E18857">
            <w:pPr>
              <w:pStyle w:val="33"/>
              <w:widowControl w:val="0"/>
              <w:pBdr>
                <w:bottom w:val="none" w:color="auto" w:sz="0" w:space="0"/>
              </w:pBdr>
              <w:spacing w:beforeAutospacing="0" w:afterAutospacing="0" w:line="400" w:lineRule="exact"/>
              <w:textAlignment w:val="auto"/>
              <w:rPr>
                <w:rFonts w:ascii="宋体" w:eastAsia="宋体" w:cs="宋体"/>
                <w:b w:val="0"/>
                <w:sz w:val="24"/>
                <w:szCs w:val="24"/>
                <w:highlight w:val="none"/>
                <w:lang w:eastAsia="zh-CN"/>
              </w:rPr>
            </w:pPr>
            <w:r>
              <w:rPr>
                <w:rFonts w:hint="eastAsia" w:ascii="宋体" w:eastAsia="宋体" w:cs="宋体"/>
                <w:b w:val="0"/>
                <w:sz w:val="24"/>
                <w:szCs w:val="24"/>
                <w:highlight w:val="none"/>
                <w:lang w:eastAsia="zh-CN"/>
              </w:rPr>
              <w:t>1</w:t>
            </w:r>
            <w:r>
              <w:rPr>
                <w:rFonts w:hint="eastAsia" w:ascii="宋体" w:eastAsia="宋体" w:cs="宋体"/>
                <w:b w:val="0"/>
                <w:sz w:val="24"/>
                <w:szCs w:val="24"/>
                <w:highlight w:val="none"/>
                <w:lang w:val="en-US" w:eastAsia="zh-CN"/>
              </w:rPr>
              <w:t>1</w:t>
            </w:r>
          </w:p>
        </w:tc>
        <w:tc>
          <w:tcPr>
            <w:tcW w:w="8174" w:type="dxa"/>
            <w:vAlign w:val="center"/>
          </w:tcPr>
          <w:p w14:paraId="3E80F2FA">
            <w:pPr>
              <w:pStyle w:val="33"/>
              <w:widowControl w:val="0"/>
              <w:pBdr>
                <w:bottom w:val="none" w:color="auto" w:sz="0" w:space="0"/>
              </w:pBdr>
              <w:spacing w:beforeAutospacing="0" w:afterAutospacing="0" w:line="440" w:lineRule="exact"/>
              <w:jc w:val="both"/>
              <w:textAlignment w:val="auto"/>
              <w:rPr>
                <w:rFonts w:ascii="宋体" w:eastAsia="宋体" w:cs="宋体"/>
                <w:b w:val="0"/>
                <w:sz w:val="24"/>
                <w:szCs w:val="24"/>
                <w:highlight w:val="none"/>
              </w:rPr>
            </w:pPr>
            <w:r>
              <w:rPr>
                <w:rFonts w:hint="eastAsia" w:ascii="宋体" w:eastAsia="宋体" w:cs="宋体"/>
                <w:b w:val="0"/>
                <w:sz w:val="24"/>
                <w:szCs w:val="24"/>
                <w:highlight w:val="none"/>
                <w:lang w:eastAsia="zh-CN"/>
              </w:rPr>
              <w:t>磋商</w:t>
            </w:r>
            <w:r>
              <w:rPr>
                <w:rFonts w:hint="eastAsia" w:ascii="宋体" w:eastAsia="宋体" w:cs="宋体"/>
                <w:b w:val="0"/>
                <w:sz w:val="24"/>
                <w:szCs w:val="24"/>
                <w:highlight w:val="none"/>
              </w:rPr>
              <w:t>有效期：60日历天（从</w:t>
            </w:r>
            <w:r>
              <w:rPr>
                <w:rFonts w:hint="eastAsia" w:ascii="宋体" w:eastAsia="宋体" w:cs="宋体"/>
                <w:b w:val="0"/>
                <w:sz w:val="24"/>
                <w:szCs w:val="24"/>
                <w:highlight w:val="none"/>
                <w:lang w:eastAsia="zh-CN"/>
              </w:rPr>
              <w:t>磋商</w:t>
            </w:r>
            <w:r>
              <w:rPr>
                <w:rFonts w:hint="eastAsia" w:ascii="宋体" w:eastAsia="宋体" w:cs="宋体"/>
                <w:b w:val="0"/>
                <w:sz w:val="24"/>
                <w:szCs w:val="24"/>
                <w:highlight w:val="none"/>
              </w:rPr>
              <w:t>截止之日算起）</w:t>
            </w:r>
          </w:p>
        </w:tc>
      </w:tr>
      <w:tr w14:paraId="44960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5" w:hRule="atLeast"/>
        </w:trPr>
        <w:tc>
          <w:tcPr>
            <w:tcW w:w="726" w:type="dxa"/>
            <w:vAlign w:val="center"/>
          </w:tcPr>
          <w:p w14:paraId="24B52246">
            <w:pPr>
              <w:pStyle w:val="33"/>
              <w:widowControl w:val="0"/>
              <w:pBdr>
                <w:bottom w:val="none" w:color="auto" w:sz="0" w:space="0"/>
              </w:pBdr>
              <w:spacing w:beforeAutospacing="0" w:afterAutospacing="0" w:line="400" w:lineRule="exact"/>
              <w:textAlignment w:val="auto"/>
              <w:rPr>
                <w:rFonts w:ascii="宋体" w:eastAsia="宋体" w:cs="宋体"/>
                <w:b w:val="0"/>
                <w:sz w:val="24"/>
                <w:szCs w:val="24"/>
                <w:highlight w:val="none"/>
                <w:lang w:eastAsia="zh-CN"/>
              </w:rPr>
            </w:pPr>
            <w:r>
              <w:rPr>
                <w:rFonts w:hint="eastAsia" w:ascii="宋体" w:eastAsia="宋体" w:cs="宋体"/>
                <w:b w:val="0"/>
                <w:sz w:val="24"/>
                <w:szCs w:val="24"/>
                <w:highlight w:val="none"/>
                <w:lang w:eastAsia="zh-CN"/>
              </w:rPr>
              <w:t>1</w:t>
            </w:r>
            <w:r>
              <w:rPr>
                <w:rFonts w:hint="eastAsia" w:ascii="宋体" w:eastAsia="宋体" w:cs="宋体"/>
                <w:b w:val="0"/>
                <w:sz w:val="24"/>
                <w:szCs w:val="24"/>
                <w:highlight w:val="none"/>
                <w:lang w:val="en-US" w:eastAsia="zh-CN"/>
              </w:rPr>
              <w:t>2</w:t>
            </w:r>
          </w:p>
        </w:tc>
        <w:tc>
          <w:tcPr>
            <w:tcW w:w="8174" w:type="dxa"/>
            <w:vAlign w:val="center"/>
          </w:tcPr>
          <w:p w14:paraId="2DEE750E">
            <w:pPr>
              <w:pStyle w:val="14"/>
              <w:spacing w:line="360" w:lineRule="exact"/>
              <w:jc w:val="both"/>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采购人：博爱县农业农村局</w:t>
            </w:r>
          </w:p>
          <w:p w14:paraId="1360287B">
            <w:pPr>
              <w:pStyle w:val="14"/>
              <w:spacing w:line="360" w:lineRule="exact"/>
              <w:jc w:val="both"/>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地  址：河南省博爱县发展大道188号机关综合办公楼东配楼7楼</w:t>
            </w:r>
          </w:p>
          <w:p w14:paraId="7A8C65BB">
            <w:pPr>
              <w:pStyle w:val="14"/>
              <w:spacing w:line="360" w:lineRule="exact"/>
              <w:jc w:val="both"/>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联系人：闫先生</w:t>
            </w:r>
          </w:p>
          <w:p w14:paraId="32AC07D9">
            <w:pPr>
              <w:pStyle w:val="14"/>
              <w:spacing w:line="360" w:lineRule="exact"/>
              <w:jc w:val="both"/>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电话：</w:t>
            </w:r>
            <w:r>
              <w:rPr>
                <w:rFonts w:hint="default" w:asciiTheme="minorEastAsia" w:hAnsiTheme="minorEastAsia" w:eastAsiaTheme="minorEastAsia" w:cstheme="minorEastAsia"/>
                <w:sz w:val="24"/>
                <w:szCs w:val="24"/>
                <w:highlight w:val="none"/>
                <w:lang w:val="en-US" w:eastAsia="zh-CN"/>
              </w:rPr>
              <w:t>0391-8625286</w:t>
            </w:r>
          </w:p>
          <w:p w14:paraId="3E9E248E">
            <w:pPr>
              <w:pStyle w:val="14"/>
              <w:spacing w:line="360" w:lineRule="exact"/>
              <w:jc w:val="both"/>
              <w:rPr>
                <w:rFonts w:hint="eastAsia" w:hAnsi="宋体" w:eastAsia="宋体" w:cs="宋体"/>
                <w:sz w:val="24"/>
                <w:szCs w:val="24"/>
                <w:highlight w:val="none"/>
                <w:lang w:eastAsia="zh-CN"/>
              </w:rPr>
            </w:pPr>
            <w:r>
              <w:rPr>
                <w:rFonts w:hint="eastAsia" w:hAnsi="宋体" w:eastAsia="宋体" w:cs="宋体"/>
                <w:sz w:val="24"/>
                <w:szCs w:val="24"/>
                <w:highlight w:val="none"/>
                <w:lang w:eastAsia="zh-CN"/>
              </w:rPr>
              <w:t>名  称：智博国际工程咨询有限公司</w:t>
            </w:r>
          </w:p>
          <w:p w14:paraId="1620F48D">
            <w:pPr>
              <w:pStyle w:val="14"/>
              <w:spacing w:line="360" w:lineRule="exact"/>
              <w:jc w:val="both"/>
              <w:rPr>
                <w:rFonts w:hint="eastAsia" w:hAnsi="宋体" w:eastAsia="宋体" w:cs="宋体"/>
                <w:sz w:val="24"/>
                <w:szCs w:val="24"/>
                <w:highlight w:val="none"/>
                <w:lang w:eastAsia="zh-CN"/>
              </w:rPr>
            </w:pPr>
            <w:r>
              <w:rPr>
                <w:rFonts w:hint="eastAsia" w:hAnsi="宋体" w:eastAsia="宋体" w:cs="宋体"/>
                <w:sz w:val="24"/>
                <w:szCs w:val="24"/>
                <w:highlight w:val="none"/>
                <w:lang w:eastAsia="zh-CN"/>
              </w:rPr>
              <w:t>地  址：郑州市西三环与北三环交叉口大学科技园（东区）18号楼D座2层</w:t>
            </w:r>
          </w:p>
          <w:p w14:paraId="38B2A47D">
            <w:pPr>
              <w:pStyle w:val="14"/>
              <w:spacing w:line="360" w:lineRule="exact"/>
              <w:jc w:val="both"/>
              <w:rPr>
                <w:rFonts w:hint="eastAsia" w:hAnsi="宋体" w:eastAsia="宋体" w:cs="宋体"/>
                <w:sz w:val="24"/>
                <w:szCs w:val="24"/>
                <w:highlight w:val="none"/>
                <w:lang w:eastAsia="zh-CN"/>
              </w:rPr>
            </w:pPr>
            <w:r>
              <w:rPr>
                <w:rFonts w:hint="eastAsia" w:hAnsi="宋体" w:eastAsia="宋体" w:cs="宋体"/>
                <w:sz w:val="24"/>
                <w:szCs w:val="24"/>
                <w:highlight w:val="none"/>
                <w:lang w:eastAsia="zh-CN"/>
              </w:rPr>
              <w:t xml:space="preserve">联系人：黄天鹏、刘莎   </w:t>
            </w:r>
          </w:p>
          <w:p w14:paraId="2E92D3E0">
            <w:pPr>
              <w:pStyle w:val="14"/>
              <w:spacing w:line="360" w:lineRule="exact"/>
              <w:jc w:val="both"/>
              <w:rPr>
                <w:rFonts w:hAnsi="宋体" w:eastAsia="宋体" w:cs="宋体"/>
                <w:sz w:val="24"/>
                <w:szCs w:val="24"/>
                <w:highlight w:val="none"/>
                <w:lang w:eastAsia="zh-CN"/>
              </w:rPr>
            </w:pPr>
            <w:r>
              <w:rPr>
                <w:rFonts w:hint="eastAsia" w:hAnsi="宋体" w:eastAsia="宋体" w:cs="宋体"/>
                <w:sz w:val="24"/>
                <w:szCs w:val="24"/>
                <w:highlight w:val="none"/>
                <w:lang w:eastAsia="zh-CN"/>
              </w:rPr>
              <w:t>电  话：0371-68638111</w:t>
            </w:r>
          </w:p>
        </w:tc>
      </w:tr>
      <w:tr w14:paraId="67E8E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8" w:hRule="atLeast"/>
        </w:trPr>
        <w:tc>
          <w:tcPr>
            <w:tcW w:w="726" w:type="dxa"/>
            <w:vAlign w:val="center"/>
          </w:tcPr>
          <w:p w14:paraId="3DC36225">
            <w:pPr>
              <w:pStyle w:val="33"/>
              <w:widowControl w:val="0"/>
              <w:pBdr>
                <w:bottom w:val="none" w:color="auto" w:sz="0" w:space="0"/>
              </w:pBdr>
              <w:spacing w:beforeAutospacing="0" w:afterAutospacing="0" w:line="400" w:lineRule="exact"/>
              <w:textAlignment w:val="auto"/>
              <w:rPr>
                <w:rFonts w:ascii="宋体" w:eastAsia="宋体" w:cs="宋体"/>
                <w:b w:val="0"/>
                <w:sz w:val="24"/>
                <w:szCs w:val="24"/>
                <w:highlight w:val="none"/>
                <w:lang w:eastAsia="zh-CN"/>
              </w:rPr>
            </w:pPr>
            <w:r>
              <w:rPr>
                <w:rFonts w:hint="eastAsia" w:ascii="宋体" w:eastAsia="宋体" w:cs="宋体"/>
                <w:b w:val="0"/>
                <w:sz w:val="24"/>
                <w:szCs w:val="24"/>
                <w:highlight w:val="none"/>
                <w:lang w:eastAsia="zh-CN"/>
              </w:rPr>
              <w:t>1</w:t>
            </w:r>
            <w:r>
              <w:rPr>
                <w:rFonts w:hint="eastAsia" w:ascii="宋体" w:eastAsia="宋体" w:cs="宋体"/>
                <w:b w:val="0"/>
                <w:sz w:val="24"/>
                <w:szCs w:val="24"/>
                <w:highlight w:val="none"/>
                <w:lang w:val="en-US" w:eastAsia="zh-CN"/>
              </w:rPr>
              <w:t>3</w:t>
            </w:r>
          </w:p>
        </w:tc>
        <w:tc>
          <w:tcPr>
            <w:tcW w:w="8174" w:type="dxa"/>
            <w:vAlign w:val="center"/>
          </w:tcPr>
          <w:p w14:paraId="3AC16AA2">
            <w:pPr>
              <w:pStyle w:val="33"/>
              <w:widowControl w:val="0"/>
              <w:pBdr>
                <w:bottom w:val="none" w:color="auto" w:sz="0" w:space="0"/>
              </w:pBdr>
              <w:spacing w:beforeAutospacing="0" w:afterAutospacing="0" w:line="440" w:lineRule="exact"/>
              <w:jc w:val="both"/>
              <w:textAlignment w:val="auto"/>
              <w:rPr>
                <w:rFonts w:ascii="宋体" w:eastAsia="宋体" w:cs="宋体"/>
                <w:b w:val="0"/>
                <w:sz w:val="24"/>
                <w:szCs w:val="24"/>
                <w:highlight w:val="none"/>
              </w:rPr>
            </w:pPr>
            <w:r>
              <w:rPr>
                <w:rFonts w:hint="eastAsia" w:ascii="宋体" w:eastAsia="宋体" w:cs="宋体"/>
                <w:b w:val="0"/>
                <w:kern w:val="2"/>
                <w:sz w:val="24"/>
                <w:szCs w:val="24"/>
                <w:highlight w:val="none"/>
                <w:lang w:eastAsia="zh-CN"/>
              </w:rPr>
              <w:t>代理服务费：招标代理服务费由成交供应商</w:t>
            </w:r>
            <w:r>
              <w:rPr>
                <w:rFonts w:hint="eastAsia" w:ascii="宋体" w:eastAsia="宋体" w:cs="宋体"/>
                <w:b w:val="0"/>
                <w:kern w:val="2"/>
                <w:sz w:val="24"/>
                <w:szCs w:val="24"/>
                <w:highlight w:val="none"/>
                <w:lang w:eastAsia="zh-CN"/>
              </w:rPr>
              <w:t>承担，参照豫招协[2023]002号《河南省招标代理服务收费指导意见》中的标准向中标人收取招标代理服务费。</w:t>
            </w:r>
          </w:p>
        </w:tc>
      </w:tr>
      <w:tr w14:paraId="3672B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726" w:type="dxa"/>
            <w:vAlign w:val="center"/>
          </w:tcPr>
          <w:p w14:paraId="0ADCEAD3">
            <w:pPr>
              <w:pStyle w:val="33"/>
              <w:widowControl w:val="0"/>
              <w:pBdr>
                <w:bottom w:val="none" w:color="auto" w:sz="0" w:space="0"/>
              </w:pBdr>
              <w:spacing w:beforeAutospacing="0" w:afterAutospacing="0" w:line="400" w:lineRule="exact"/>
              <w:textAlignment w:val="auto"/>
              <w:rPr>
                <w:rFonts w:ascii="宋体" w:eastAsia="宋体" w:cs="宋体"/>
                <w:b w:val="0"/>
                <w:sz w:val="24"/>
                <w:szCs w:val="24"/>
                <w:highlight w:val="none"/>
                <w:lang w:eastAsia="zh-CN"/>
              </w:rPr>
            </w:pPr>
            <w:r>
              <w:rPr>
                <w:rFonts w:hint="eastAsia" w:ascii="宋体" w:eastAsia="宋体" w:cs="宋体"/>
                <w:b w:val="0"/>
                <w:sz w:val="24"/>
                <w:szCs w:val="24"/>
                <w:highlight w:val="none"/>
                <w:lang w:eastAsia="zh-CN"/>
              </w:rPr>
              <w:t>1</w:t>
            </w:r>
            <w:r>
              <w:rPr>
                <w:rFonts w:hint="eastAsia" w:ascii="宋体" w:eastAsia="宋体" w:cs="宋体"/>
                <w:b w:val="0"/>
                <w:sz w:val="24"/>
                <w:szCs w:val="24"/>
                <w:highlight w:val="none"/>
                <w:lang w:val="en-US" w:eastAsia="zh-CN"/>
              </w:rPr>
              <w:t>4</w:t>
            </w:r>
          </w:p>
        </w:tc>
        <w:tc>
          <w:tcPr>
            <w:tcW w:w="8174" w:type="dxa"/>
            <w:vAlign w:val="center"/>
          </w:tcPr>
          <w:p w14:paraId="729A4B19">
            <w:pPr>
              <w:pStyle w:val="33"/>
              <w:widowControl w:val="0"/>
              <w:pBdr>
                <w:bottom w:val="none" w:color="auto" w:sz="0" w:space="0"/>
              </w:pBdr>
              <w:spacing w:beforeAutospacing="0" w:afterAutospacing="0" w:line="440" w:lineRule="exact"/>
              <w:jc w:val="both"/>
              <w:textAlignment w:val="auto"/>
              <w:rPr>
                <w:rFonts w:ascii="宋体" w:eastAsia="宋体" w:cs="宋体"/>
                <w:b w:val="0"/>
                <w:color w:val="auto"/>
                <w:sz w:val="24"/>
                <w:szCs w:val="24"/>
                <w:highlight w:val="none"/>
                <w:lang w:eastAsia="zh-CN"/>
              </w:rPr>
            </w:pPr>
            <w:r>
              <w:rPr>
                <w:rFonts w:hint="eastAsia" w:ascii="宋体" w:eastAsia="宋体" w:cs="宋体"/>
                <w:b w:val="0"/>
                <w:color w:val="auto"/>
                <w:kern w:val="2"/>
                <w:sz w:val="24"/>
                <w:szCs w:val="24"/>
                <w:highlight w:val="none"/>
                <w:lang w:eastAsia="zh-CN"/>
              </w:rPr>
              <w:t>本项目落实政府采购政策：《政府采购促进中小企业发展暂行办法》、《关于政府采购支持监狱企业发展有关问题的通知》、《关于促进残疾人就业政府采购政策的通知》、《政府采购合同融资政策》等</w:t>
            </w:r>
          </w:p>
        </w:tc>
      </w:tr>
      <w:tr w14:paraId="22B5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726" w:type="dxa"/>
            <w:vAlign w:val="center"/>
          </w:tcPr>
          <w:p w14:paraId="17409C12">
            <w:pPr>
              <w:pStyle w:val="33"/>
              <w:widowControl w:val="0"/>
              <w:pBdr>
                <w:bottom w:val="none" w:color="auto" w:sz="0" w:space="0"/>
              </w:pBdr>
              <w:spacing w:beforeAutospacing="0" w:afterAutospacing="0" w:line="400" w:lineRule="exact"/>
              <w:textAlignment w:val="auto"/>
              <w:rPr>
                <w:rFonts w:ascii="宋体" w:eastAsia="宋体" w:cs="宋体"/>
                <w:b w:val="0"/>
                <w:sz w:val="24"/>
                <w:szCs w:val="24"/>
                <w:highlight w:val="none"/>
                <w:lang w:eastAsia="zh-CN"/>
              </w:rPr>
            </w:pPr>
            <w:r>
              <w:rPr>
                <w:rFonts w:hint="eastAsia" w:ascii="宋体" w:eastAsia="宋体" w:cs="宋体"/>
                <w:b w:val="0"/>
                <w:sz w:val="24"/>
                <w:szCs w:val="24"/>
                <w:highlight w:val="none"/>
                <w:lang w:eastAsia="zh-CN"/>
              </w:rPr>
              <w:t>1</w:t>
            </w:r>
            <w:r>
              <w:rPr>
                <w:rFonts w:hint="eastAsia" w:ascii="宋体" w:eastAsia="宋体" w:cs="宋体"/>
                <w:b w:val="0"/>
                <w:sz w:val="24"/>
                <w:szCs w:val="24"/>
                <w:highlight w:val="none"/>
                <w:lang w:val="en-US" w:eastAsia="zh-CN"/>
              </w:rPr>
              <w:t>5</w:t>
            </w:r>
          </w:p>
        </w:tc>
        <w:tc>
          <w:tcPr>
            <w:tcW w:w="8174" w:type="dxa"/>
            <w:vAlign w:val="center"/>
          </w:tcPr>
          <w:p w14:paraId="5FFBEAE3">
            <w:pPr>
              <w:pStyle w:val="33"/>
              <w:widowControl w:val="0"/>
              <w:pBdr>
                <w:bottom w:val="none" w:color="auto" w:sz="0" w:space="0"/>
              </w:pBdr>
              <w:spacing w:beforeAutospacing="0" w:afterAutospacing="0" w:line="440" w:lineRule="exact"/>
              <w:jc w:val="both"/>
              <w:textAlignment w:val="auto"/>
              <w:rPr>
                <w:rFonts w:ascii="宋体" w:eastAsia="宋体" w:cs="宋体"/>
                <w:b w:val="0"/>
                <w:color w:val="auto"/>
                <w:sz w:val="24"/>
                <w:szCs w:val="24"/>
                <w:highlight w:val="none"/>
                <w:lang w:eastAsia="zh-CN"/>
              </w:rPr>
            </w:pPr>
            <w:r>
              <w:rPr>
                <w:rFonts w:hint="eastAsia" w:ascii="宋体" w:eastAsia="宋体" w:cs="宋体"/>
                <w:b w:val="0"/>
                <w:color w:val="auto"/>
                <w:sz w:val="24"/>
                <w:szCs w:val="24"/>
                <w:highlight w:val="none"/>
                <w:lang w:eastAsia="zh-CN"/>
              </w:rPr>
              <w:t>中小企业划分标准（所属</w:t>
            </w:r>
            <w:r>
              <w:rPr>
                <w:rFonts w:hint="eastAsia" w:ascii="宋体" w:hAnsi="宋体" w:eastAsia="宋体" w:cs="宋体"/>
                <w:b w:val="0"/>
                <w:color w:val="auto"/>
                <w:sz w:val="24"/>
                <w:szCs w:val="24"/>
                <w:highlight w:val="none"/>
                <w:lang w:eastAsia="zh-CN"/>
              </w:rPr>
              <w:t>行业）：</w:t>
            </w:r>
            <w:r>
              <w:rPr>
                <w:rFonts w:hint="eastAsia" w:ascii="宋体" w:hAnsi="宋体" w:eastAsia="宋体" w:cs="宋体"/>
                <w:b/>
                <w:bCs/>
                <w:color w:val="auto"/>
                <w:sz w:val="24"/>
                <w:szCs w:val="24"/>
                <w:highlight w:val="none"/>
                <w:lang w:eastAsia="zh-CN"/>
              </w:rPr>
              <w:t>其他未列明行业</w:t>
            </w:r>
          </w:p>
        </w:tc>
      </w:tr>
      <w:tr w14:paraId="5D419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726" w:type="dxa"/>
            <w:vAlign w:val="center"/>
          </w:tcPr>
          <w:p w14:paraId="179BB4DA">
            <w:pPr>
              <w:pStyle w:val="33"/>
              <w:widowControl w:val="0"/>
              <w:pBdr>
                <w:bottom w:val="none" w:color="auto" w:sz="0" w:space="0"/>
              </w:pBdr>
              <w:spacing w:beforeAutospacing="0" w:afterAutospacing="0" w:line="400" w:lineRule="exact"/>
              <w:textAlignment w:val="auto"/>
              <w:rPr>
                <w:rFonts w:hint="eastAsia" w:ascii="宋体" w:eastAsia="宋体" w:cs="宋体"/>
                <w:b w:val="0"/>
                <w:sz w:val="24"/>
                <w:szCs w:val="24"/>
                <w:highlight w:val="none"/>
                <w:lang w:eastAsia="zh-CN"/>
              </w:rPr>
            </w:pPr>
            <w:r>
              <w:rPr>
                <w:rFonts w:hint="eastAsia" w:ascii="宋体" w:eastAsia="宋体" w:cs="宋体"/>
                <w:b w:val="0"/>
                <w:sz w:val="24"/>
                <w:szCs w:val="24"/>
                <w:highlight w:val="none"/>
                <w:lang w:eastAsia="zh-CN"/>
              </w:rPr>
              <w:t>1</w:t>
            </w:r>
            <w:r>
              <w:rPr>
                <w:rFonts w:hint="eastAsia" w:ascii="宋体" w:eastAsia="宋体" w:cs="宋体"/>
                <w:b w:val="0"/>
                <w:sz w:val="24"/>
                <w:szCs w:val="24"/>
                <w:highlight w:val="none"/>
                <w:lang w:val="en-US" w:eastAsia="zh-CN"/>
              </w:rPr>
              <w:t>6</w:t>
            </w:r>
          </w:p>
        </w:tc>
        <w:tc>
          <w:tcPr>
            <w:tcW w:w="8174" w:type="dxa"/>
            <w:vAlign w:val="center"/>
          </w:tcPr>
          <w:p w14:paraId="3A9281B5">
            <w:pPr>
              <w:pStyle w:val="33"/>
              <w:widowControl w:val="0"/>
              <w:pBdr>
                <w:bottom w:val="none" w:color="auto" w:sz="0" w:space="0"/>
              </w:pBdr>
              <w:spacing w:beforeAutospacing="0" w:afterAutospacing="0" w:line="440" w:lineRule="exact"/>
              <w:jc w:val="both"/>
              <w:textAlignment w:val="auto"/>
              <w:rPr>
                <w:rFonts w:hint="eastAsia" w:ascii="宋体" w:eastAsia="宋体" w:cs="宋体"/>
                <w:b w:val="0"/>
                <w:sz w:val="24"/>
                <w:szCs w:val="24"/>
                <w:highlight w:val="none"/>
                <w:lang w:eastAsia="zh-CN"/>
              </w:rPr>
            </w:pPr>
            <w:r>
              <w:rPr>
                <w:rFonts w:hint="eastAsia" w:ascii="宋体" w:eastAsia="宋体" w:cs="宋体"/>
                <w:b w:val="0"/>
                <w:sz w:val="24"/>
                <w:szCs w:val="24"/>
                <w:highlight w:val="none"/>
                <w:lang w:val="en-US" w:eastAsia="zh-CN"/>
              </w:rPr>
              <w:t>监督部门：</w:t>
            </w:r>
            <w:r>
              <w:rPr>
                <w:rFonts w:hint="eastAsia" w:ascii="宋体" w:eastAsia="宋体" w:cs="宋体"/>
                <w:b w:val="0"/>
                <w:sz w:val="24"/>
                <w:szCs w:val="24"/>
                <w:highlight w:val="none"/>
                <w:lang w:eastAsia="zh-CN"/>
              </w:rPr>
              <w:t>博爱县财政局     0391-8683273</w:t>
            </w:r>
          </w:p>
        </w:tc>
      </w:tr>
      <w:tr w14:paraId="50D4F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726" w:type="dxa"/>
            <w:vAlign w:val="center"/>
          </w:tcPr>
          <w:p w14:paraId="1957D5B1">
            <w:pPr>
              <w:pStyle w:val="33"/>
              <w:widowControl w:val="0"/>
              <w:pBdr>
                <w:bottom w:val="none" w:color="auto" w:sz="0" w:space="0"/>
              </w:pBdr>
              <w:spacing w:beforeAutospacing="0" w:afterAutospacing="0" w:line="400" w:lineRule="exact"/>
              <w:textAlignment w:val="auto"/>
              <w:rPr>
                <w:rFonts w:hint="default" w:ascii="宋体" w:eastAsia="宋体" w:cs="宋体"/>
                <w:b w:val="0"/>
                <w:sz w:val="24"/>
                <w:szCs w:val="24"/>
                <w:highlight w:val="none"/>
                <w:lang w:val="en-US" w:eastAsia="zh-CN"/>
              </w:rPr>
            </w:pPr>
            <w:r>
              <w:rPr>
                <w:rFonts w:hint="eastAsia" w:ascii="宋体" w:eastAsia="宋体" w:cs="宋体"/>
                <w:b w:val="0"/>
                <w:sz w:val="24"/>
                <w:szCs w:val="24"/>
                <w:highlight w:val="none"/>
                <w:lang w:val="en-US" w:eastAsia="zh-CN"/>
              </w:rPr>
              <w:t>17</w:t>
            </w:r>
          </w:p>
        </w:tc>
        <w:tc>
          <w:tcPr>
            <w:tcW w:w="8174" w:type="dxa"/>
            <w:vAlign w:val="center"/>
          </w:tcPr>
          <w:p w14:paraId="1002553B">
            <w:pPr>
              <w:pStyle w:val="33"/>
              <w:widowControl w:val="0"/>
              <w:pBdr>
                <w:bottom w:val="none" w:color="auto" w:sz="0" w:space="0"/>
              </w:pBdr>
              <w:spacing w:beforeAutospacing="0" w:afterAutospacing="0" w:line="440" w:lineRule="exact"/>
              <w:jc w:val="both"/>
              <w:textAlignment w:val="auto"/>
              <w:rPr>
                <w:rFonts w:ascii="宋体" w:eastAsia="宋体" w:cs="宋体"/>
                <w:b w:val="0"/>
                <w:sz w:val="24"/>
                <w:szCs w:val="24"/>
                <w:highlight w:val="none"/>
                <w:lang w:eastAsia="zh-CN"/>
              </w:rPr>
            </w:pPr>
            <w:r>
              <w:rPr>
                <w:rFonts w:hint="eastAsia" w:ascii="宋体" w:eastAsia="宋体" w:cs="宋体"/>
                <w:b/>
                <w:bCs/>
                <w:sz w:val="24"/>
                <w:szCs w:val="24"/>
                <w:highlight w:val="none"/>
                <w:lang w:eastAsia="zh-CN"/>
              </w:rPr>
              <w:t>本文件解释权归采购人所有。</w:t>
            </w:r>
          </w:p>
        </w:tc>
      </w:tr>
      <w:tr w14:paraId="1B62F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726" w:type="dxa"/>
            <w:vAlign w:val="center"/>
          </w:tcPr>
          <w:p w14:paraId="7D28174E">
            <w:pPr>
              <w:pStyle w:val="33"/>
              <w:widowControl w:val="0"/>
              <w:pBdr>
                <w:bottom w:val="none" w:color="auto" w:sz="0" w:space="0"/>
              </w:pBdr>
              <w:spacing w:beforeAutospacing="0" w:afterAutospacing="0" w:line="400" w:lineRule="exact"/>
              <w:textAlignment w:val="auto"/>
              <w:rPr>
                <w:rFonts w:ascii="宋体" w:eastAsia="宋体" w:cs="宋体"/>
                <w:b w:val="0"/>
                <w:snapToGrid w:val="0"/>
                <w:sz w:val="21"/>
                <w:szCs w:val="21"/>
                <w:highlight w:val="none"/>
                <w:lang w:eastAsia="zh-CN"/>
              </w:rPr>
            </w:pPr>
            <w:r>
              <w:rPr>
                <w:rFonts w:hint="eastAsia" w:ascii="宋体" w:eastAsia="宋体" w:cs="宋体"/>
                <w:bCs/>
                <w:snapToGrid w:val="0"/>
                <w:color w:val="000000"/>
                <w:spacing w:val="13"/>
                <w:sz w:val="23"/>
                <w:szCs w:val="23"/>
                <w:highlight w:val="none"/>
                <w:lang w:eastAsia="zh-CN"/>
              </w:rPr>
              <w:t>特别 提醒</w:t>
            </w:r>
          </w:p>
        </w:tc>
        <w:tc>
          <w:tcPr>
            <w:tcW w:w="8174" w:type="dxa"/>
            <w:vAlign w:val="center"/>
          </w:tcPr>
          <w:p w14:paraId="1D8E7B8B">
            <w:pPr>
              <w:keepNext w:val="0"/>
              <w:keepLines w:val="0"/>
              <w:pageBreakBefore w:val="0"/>
              <w:widowControl w:val="0"/>
              <w:kinsoku/>
              <w:wordWrap/>
              <w:overflowPunct/>
              <w:topLinePunct w:val="0"/>
              <w:autoSpaceDE w:val="0"/>
              <w:autoSpaceDN w:val="0"/>
              <w:bidi w:val="0"/>
              <w:adjustRightInd/>
              <w:snapToGrid/>
              <w:spacing w:line="360" w:lineRule="auto"/>
              <w:ind w:left="0" w:right="0" w:firstLine="0"/>
              <w:textAlignment w:val="auto"/>
              <w:rPr>
                <w:rFonts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1、因电子化评标需要，磋商小组要求供应商进行二轮报价以及作出澄清、说明或补正均采用网上方式进行。</w:t>
            </w:r>
          </w:p>
          <w:p w14:paraId="2E7F36A9">
            <w:pPr>
              <w:keepNext w:val="0"/>
              <w:keepLines w:val="0"/>
              <w:pageBreakBefore w:val="0"/>
              <w:widowControl w:val="0"/>
              <w:kinsoku/>
              <w:wordWrap/>
              <w:overflowPunct/>
              <w:topLinePunct w:val="0"/>
              <w:autoSpaceDE w:val="0"/>
              <w:autoSpaceDN w:val="0"/>
              <w:bidi w:val="0"/>
              <w:adjustRightInd/>
              <w:snapToGrid/>
              <w:spacing w:line="360" w:lineRule="auto"/>
              <w:ind w:left="0" w:right="0" w:firstLine="0"/>
              <w:textAlignment w:val="auto"/>
              <w:rPr>
                <w:highlight w:val="none"/>
                <w:lang w:eastAsia="zh-CN"/>
              </w:rPr>
            </w:pPr>
            <w:r>
              <w:rPr>
                <w:rFonts w:hint="eastAsia" w:ascii="宋体" w:hAnsi="宋体" w:eastAsia="宋体" w:cs="宋体"/>
                <w:b/>
                <w:bCs/>
                <w:sz w:val="24"/>
                <w:szCs w:val="24"/>
                <w:highlight w:val="none"/>
                <w:lang w:eastAsia="zh-CN"/>
              </w:rPr>
              <w:t>2、供应商在开标结束后，应实时保持交易系统处于登录状态，时刻关注磋商进程，确保能及时收到磋商小组的报价、澄清、说明或者补正的要求。由于在评标过程中，磋商小组对供应商进行报价、澄清、说明或者补正的要求均有时间限制，并且在供应商澄清页面有倒计时提示，供应商应在磋商小组规定时间内完成所有操作。如由于供应商未看到报价、澄清、说明或者补正的要求而带来的风险，采购人和采购代理机构均不承担任何责任。</w:t>
            </w:r>
            <w:r>
              <w:rPr>
                <w:rFonts w:hint="eastAsia" w:ascii="宋体" w:hAnsi="宋体" w:eastAsia="宋体" w:cs="宋体"/>
                <w:b/>
                <w:bCs/>
                <w:sz w:val="24"/>
                <w:szCs w:val="24"/>
                <w:highlight w:val="none"/>
                <w:lang w:val="en-US" w:eastAsia="zh-CN"/>
              </w:rPr>
              <w:t xml:space="preserve"> </w:t>
            </w:r>
          </w:p>
        </w:tc>
      </w:tr>
    </w:tbl>
    <w:p w14:paraId="2B777FE8">
      <w:pPr>
        <w:rPr>
          <w:highlight w:val="none"/>
        </w:rPr>
      </w:pPr>
    </w:p>
    <w:p w14:paraId="3A45B2C6">
      <w:pPr>
        <w:pStyle w:val="2"/>
        <w:keepNext/>
        <w:keepLines/>
        <w:autoSpaceDE/>
        <w:autoSpaceDN/>
        <w:spacing w:line="440" w:lineRule="exact"/>
        <w:jc w:val="center"/>
        <w:rPr>
          <w:rFonts w:hint="default" w:ascii="宋体" w:hAnsi="宋体" w:eastAsia="宋体" w:cs="宋体"/>
          <w:b/>
          <w:bCs/>
          <w:sz w:val="30"/>
          <w:szCs w:val="30"/>
          <w:highlight w:val="none"/>
          <w:lang w:val="en-US" w:eastAsia="zh-CN" w:bidi="ar-SA"/>
        </w:rPr>
      </w:pPr>
      <w:bookmarkStart w:id="13" w:name="_Toc31430"/>
      <w:r>
        <w:rPr>
          <w:rFonts w:hint="eastAsia" w:ascii="宋体" w:hAnsi="宋体" w:eastAsia="宋体" w:cs="宋体"/>
          <w:b/>
          <w:bCs/>
          <w:sz w:val="30"/>
          <w:szCs w:val="30"/>
          <w:highlight w:val="none"/>
          <w:lang w:val="en-US" w:eastAsia="zh-CN" w:bidi="ar-SA"/>
        </w:rPr>
        <w:br w:type="column"/>
      </w:r>
      <w:r>
        <w:rPr>
          <w:rFonts w:hint="eastAsia" w:ascii="宋体" w:hAnsi="宋体" w:eastAsia="宋体" w:cs="宋体"/>
          <w:b/>
          <w:bCs/>
          <w:sz w:val="30"/>
          <w:szCs w:val="30"/>
          <w:highlight w:val="none"/>
          <w:lang w:val="en-US" w:eastAsia="zh-CN"/>
        </w:rPr>
        <w:t>第一部分  磋商项目相关内容及要求</w:t>
      </w:r>
      <w:bookmarkEnd w:id="13"/>
    </w:p>
    <w:p w14:paraId="1AFEB20A">
      <w:pPr>
        <w:widowControl/>
        <w:autoSpaceDE/>
        <w:autoSpaceDN/>
        <w:spacing w:line="44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1、项目基本情况</w:t>
      </w:r>
    </w:p>
    <w:p w14:paraId="64EF8AEA">
      <w:pPr>
        <w:widowControl/>
        <w:autoSpaceDE/>
        <w:autoSpaceDN/>
        <w:spacing w:line="440" w:lineRule="exact"/>
        <w:ind w:firstLine="480" w:firstLineChars="200"/>
        <w:rPr>
          <w:rFonts w:ascii="宋体" w:hAnsi="宋体" w:eastAsia="宋体" w:cs="宋体"/>
          <w:sz w:val="24"/>
          <w:highlight w:val="none"/>
          <w:lang w:eastAsia="zh-CN"/>
        </w:rPr>
      </w:pPr>
      <w:r>
        <w:rPr>
          <w:rFonts w:hint="eastAsia" w:ascii="宋体" w:hAnsi="宋体" w:eastAsia="宋体" w:cs="宋体"/>
          <w:sz w:val="24"/>
          <w:highlight w:val="none"/>
        </w:rPr>
        <w:t xml:space="preserve">采 </w:t>
      </w:r>
      <w:r>
        <w:rPr>
          <w:rFonts w:hint="eastAsia" w:ascii="宋体" w:hAnsi="宋体" w:eastAsia="宋体" w:cs="宋体"/>
          <w:sz w:val="24"/>
          <w:highlight w:val="none"/>
          <w:lang w:eastAsia="zh-CN"/>
        </w:rPr>
        <w:t xml:space="preserve"> </w:t>
      </w:r>
      <w:r>
        <w:rPr>
          <w:rFonts w:hint="eastAsia" w:ascii="宋体" w:hAnsi="宋体" w:eastAsia="宋体" w:cs="宋体"/>
          <w:sz w:val="24"/>
          <w:highlight w:val="none"/>
        </w:rPr>
        <w:t xml:space="preserve"> 购  </w:t>
      </w:r>
      <w:r>
        <w:rPr>
          <w:rFonts w:hint="eastAsia" w:ascii="宋体" w:hAnsi="宋体" w:eastAsia="宋体" w:cs="宋体"/>
          <w:sz w:val="24"/>
          <w:highlight w:val="none"/>
          <w:lang w:eastAsia="zh-CN"/>
        </w:rPr>
        <w:t xml:space="preserve"> </w:t>
      </w:r>
      <w:r>
        <w:rPr>
          <w:rFonts w:hint="eastAsia" w:ascii="宋体" w:hAnsi="宋体" w:eastAsia="宋体" w:cs="宋体"/>
          <w:sz w:val="24"/>
          <w:highlight w:val="none"/>
        </w:rPr>
        <w:t>人：</w:t>
      </w:r>
      <w:r>
        <w:rPr>
          <w:rFonts w:hint="eastAsia" w:ascii="宋体" w:hAnsi="宋体" w:eastAsia="宋体" w:cs="宋体"/>
          <w:sz w:val="24"/>
          <w:szCs w:val="24"/>
          <w:highlight w:val="none"/>
          <w:lang w:val="en-US" w:eastAsia="zh-CN"/>
        </w:rPr>
        <w:t>博爱县农业农村局</w:t>
      </w:r>
    </w:p>
    <w:p w14:paraId="226206A5">
      <w:pPr>
        <w:widowControl/>
        <w:autoSpaceDE/>
        <w:autoSpaceDN/>
        <w:spacing w:line="440" w:lineRule="exact"/>
        <w:ind w:firstLine="480" w:firstLineChars="200"/>
        <w:rPr>
          <w:rFonts w:ascii="宋体" w:hAnsi="宋体" w:eastAsia="宋体" w:cs="宋体"/>
          <w:sz w:val="24"/>
          <w:highlight w:val="none"/>
          <w:lang w:eastAsia="zh-CN"/>
        </w:rPr>
      </w:pPr>
      <w:r>
        <w:rPr>
          <w:rFonts w:hint="eastAsia" w:ascii="宋体" w:hAnsi="宋体" w:eastAsia="宋体" w:cs="宋体"/>
          <w:sz w:val="24"/>
          <w:highlight w:val="none"/>
        </w:rPr>
        <w:t>采购代理机构：</w:t>
      </w:r>
      <w:r>
        <w:rPr>
          <w:rFonts w:hint="eastAsia" w:ascii="宋体" w:hAnsi="宋体" w:eastAsia="宋体" w:cs="宋体"/>
          <w:sz w:val="24"/>
          <w:highlight w:val="none"/>
          <w:lang w:eastAsia="zh-CN"/>
        </w:rPr>
        <w:t>智博国际工程咨询有限公司</w:t>
      </w:r>
    </w:p>
    <w:p w14:paraId="4211CA4A">
      <w:pPr>
        <w:widowControl/>
        <w:autoSpaceDE/>
        <w:autoSpaceDN/>
        <w:spacing w:line="440" w:lineRule="exact"/>
        <w:ind w:firstLine="480" w:firstLineChars="200"/>
        <w:rPr>
          <w:rFonts w:hint="default" w:ascii="宋体" w:hAnsi="宋体" w:eastAsia="宋体" w:cs="宋体"/>
          <w:sz w:val="24"/>
          <w:highlight w:val="none"/>
          <w:lang w:val="en-US" w:eastAsia="zh-CN"/>
        </w:rPr>
      </w:pPr>
      <w:r>
        <w:rPr>
          <w:rFonts w:hint="eastAsia" w:ascii="宋体" w:hAnsi="宋体" w:eastAsia="宋体" w:cs="宋体"/>
          <w:sz w:val="24"/>
          <w:highlight w:val="none"/>
        </w:rPr>
        <w:t>项</w:t>
      </w:r>
      <w:r>
        <w:rPr>
          <w:rFonts w:hint="eastAsia" w:ascii="宋体" w:hAnsi="宋体" w:eastAsia="宋体" w:cs="宋体"/>
          <w:sz w:val="24"/>
          <w:highlight w:val="none"/>
          <w:lang w:eastAsia="zh-CN"/>
        </w:rPr>
        <w:t xml:space="preserve"> </w:t>
      </w:r>
      <w:r>
        <w:rPr>
          <w:rFonts w:hint="eastAsia" w:ascii="宋体" w:hAnsi="宋体" w:eastAsia="宋体" w:cs="宋体"/>
          <w:sz w:val="24"/>
          <w:highlight w:val="none"/>
        </w:rPr>
        <w:t>目</w:t>
      </w:r>
      <w:r>
        <w:rPr>
          <w:rFonts w:hint="eastAsia" w:ascii="宋体" w:hAnsi="宋体" w:eastAsia="宋体" w:cs="宋体"/>
          <w:sz w:val="24"/>
          <w:highlight w:val="none"/>
          <w:lang w:eastAsia="zh-CN"/>
        </w:rPr>
        <w:t xml:space="preserve"> </w:t>
      </w:r>
      <w:r>
        <w:rPr>
          <w:rFonts w:hint="eastAsia" w:ascii="宋体" w:hAnsi="宋体" w:eastAsia="宋体" w:cs="宋体"/>
          <w:sz w:val="24"/>
          <w:highlight w:val="none"/>
        </w:rPr>
        <w:t>名</w:t>
      </w:r>
      <w:r>
        <w:rPr>
          <w:rFonts w:hint="eastAsia" w:ascii="宋体" w:hAnsi="宋体" w:eastAsia="宋体" w:cs="宋体"/>
          <w:sz w:val="24"/>
          <w:highlight w:val="none"/>
          <w:lang w:eastAsia="zh-CN"/>
        </w:rPr>
        <w:t xml:space="preserve"> </w:t>
      </w:r>
      <w:r>
        <w:rPr>
          <w:rFonts w:hint="eastAsia" w:ascii="宋体" w:hAnsi="宋体" w:eastAsia="宋体" w:cs="宋体"/>
          <w:sz w:val="24"/>
          <w:highlight w:val="none"/>
        </w:rPr>
        <w:t>称：</w:t>
      </w:r>
      <w:r>
        <w:rPr>
          <w:rFonts w:hint="eastAsia" w:ascii="宋体" w:eastAsia="宋体" w:cs="宋体"/>
          <w:b w:val="0"/>
          <w:sz w:val="24"/>
          <w:szCs w:val="24"/>
          <w:highlight w:val="none"/>
          <w:lang w:val="en-US" w:eastAsia="zh-CN"/>
        </w:rPr>
        <w:t>博爱县农业农村局博爱县2025年高素质农民培育工作采购项目</w:t>
      </w:r>
    </w:p>
    <w:p w14:paraId="24932FE6">
      <w:pPr>
        <w:widowControl/>
        <w:autoSpaceDE/>
        <w:autoSpaceDN/>
        <w:spacing w:line="440" w:lineRule="exact"/>
        <w:ind w:firstLine="480" w:firstLineChars="200"/>
        <w:rPr>
          <w:rFonts w:ascii="宋体" w:hAnsi="宋体" w:eastAsia="宋体" w:cs="宋体"/>
          <w:sz w:val="24"/>
          <w:highlight w:val="none"/>
          <w:lang w:eastAsia="zh-CN"/>
        </w:rPr>
      </w:pPr>
      <w:r>
        <w:rPr>
          <w:rFonts w:hint="eastAsia" w:ascii="宋体" w:hAnsi="宋体" w:eastAsia="宋体" w:cs="宋体"/>
          <w:sz w:val="24"/>
          <w:highlight w:val="none"/>
        </w:rPr>
        <w:t>资</w:t>
      </w:r>
      <w:r>
        <w:rPr>
          <w:rFonts w:hint="eastAsia" w:ascii="宋体" w:hAnsi="宋体" w:eastAsia="宋体" w:cs="宋体"/>
          <w:sz w:val="24"/>
          <w:highlight w:val="none"/>
          <w:lang w:eastAsia="zh-CN"/>
        </w:rPr>
        <w:t xml:space="preserve"> </w:t>
      </w:r>
      <w:r>
        <w:rPr>
          <w:rFonts w:hint="eastAsia" w:ascii="宋体" w:hAnsi="宋体" w:eastAsia="宋体" w:cs="宋体"/>
          <w:sz w:val="24"/>
          <w:highlight w:val="none"/>
        </w:rPr>
        <w:t>金</w:t>
      </w:r>
      <w:r>
        <w:rPr>
          <w:rFonts w:hint="eastAsia" w:ascii="宋体" w:hAnsi="宋体" w:eastAsia="宋体" w:cs="宋体"/>
          <w:sz w:val="24"/>
          <w:highlight w:val="none"/>
          <w:lang w:eastAsia="zh-CN"/>
        </w:rPr>
        <w:t xml:space="preserve"> </w:t>
      </w:r>
      <w:r>
        <w:rPr>
          <w:rFonts w:hint="eastAsia" w:ascii="宋体" w:hAnsi="宋体" w:eastAsia="宋体" w:cs="宋体"/>
          <w:sz w:val="24"/>
          <w:highlight w:val="none"/>
        </w:rPr>
        <w:t>来</w:t>
      </w:r>
      <w:r>
        <w:rPr>
          <w:rFonts w:hint="eastAsia" w:ascii="宋体" w:hAnsi="宋体" w:eastAsia="宋体" w:cs="宋体"/>
          <w:sz w:val="24"/>
          <w:highlight w:val="none"/>
          <w:lang w:eastAsia="zh-CN"/>
        </w:rPr>
        <w:t xml:space="preserve"> </w:t>
      </w:r>
      <w:r>
        <w:rPr>
          <w:rFonts w:hint="eastAsia" w:ascii="宋体" w:hAnsi="宋体" w:eastAsia="宋体" w:cs="宋体"/>
          <w:sz w:val="24"/>
          <w:highlight w:val="none"/>
        </w:rPr>
        <w:t>源：上级财政资金</w:t>
      </w:r>
    </w:p>
    <w:p w14:paraId="17ADA488">
      <w:pPr>
        <w:widowControl/>
        <w:autoSpaceDE/>
        <w:autoSpaceDN/>
        <w:spacing w:line="44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2、</w:t>
      </w:r>
      <w:r>
        <w:rPr>
          <w:rFonts w:hint="eastAsia" w:ascii="宋体" w:hAnsi="宋体" w:eastAsia="宋体" w:cs="宋体"/>
          <w:sz w:val="24"/>
          <w:szCs w:val="24"/>
          <w:highlight w:val="none"/>
        </w:rPr>
        <w:t>资格要求详见公告及前附表</w:t>
      </w:r>
    </w:p>
    <w:p w14:paraId="43224F80">
      <w:pPr>
        <w:widowControl/>
        <w:autoSpaceDE/>
        <w:autoSpaceDN/>
        <w:spacing w:line="44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3、响应文件报价应是</w:t>
      </w:r>
      <w:r>
        <w:rPr>
          <w:rFonts w:hint="eastAsia" w:ascii="宋体" w:hAnsi="宋体" w:eastAsia="宋体" w:cs="宋体"/>
          <w:sz w:val="24"/>
          <w:highlight w:val="none"/>
          <w:lang w:eastAsia="zh-CN"/>
        </w:rPr>
        <w:t>磋商</w:t>
      </w:r>
      <w:r>
        <w:rPr>
          <w:rFonts w:hint="eastAsia" w:ascii="宋体" w:hAnsi="宋体" w:eastAsia="宋体" w:cs="宋体"/>
          <w:sz w:val="24"/>
          <w:highlight w:val="none"/>
        </w:rPr>
        <w:t>文件和其他相关资料确定的全部工作内容的价格体现。</w:t>
      </w:r>
    </w:p>
    <w:p w14:paraId="49017D31">
      <w:pPr>
        <w:widowControl/>
        <w:autoSpaceDE/>
        <w:autoSpaceDN/>
        <w:spacing w:line="440" w:lineRule="exact"/>
        <w:ind w:firstLine="480" w:firstLineChars="200"/>
        <w:rPr>
          <w:rFonts w:ascii="宋体" w:hAnsi="宋体" w:eastAsia="宋体" w:cs="宋体"/>
          <w:sz w:val="24"/>
          <w:highlight w:val="none"/>
        </w:rPr>
      </w:pPr>
      <w:r>
        <w:rPr>
          <w:rFonts w:hint="eastAsia" w:ascii="宋体" w:hAnsi="宋体" w:eastAsia="宋体" w:cs="宋体"/>
          <w:sz w:val="24"/>
          <w:highlight w:val="none"/>
          <w:lang w:eastAsia="zh-CN"/>
        </w:rPr>
        <w:t>4</w:t>
      </w:r>
      <w:r>
        <w:rPr>
          <w:rFonts w:hint="eastAsia" w:ascii="宋体" w:hAnsi="宋体" w:eastAsia="宋体" w:cs="宋体"/>
          <w:sz w:val="24"/>
          <w:highlight w:val="none"/>
        </w:rPr>
        <w:t>、</w:t>
      </w:r>
      <w:r>
        <w:rPr>
          <w:rFonts w:hint="eastAsia" w:ascii="宋体" w:hAnsi="宋体" w:eastAsia="宋体" w:cs="宋体"/>
          <w:sz w:val="24"/>
          <w:szCs w:val="24"/>
          <w:highlight w:val="none"/>
          <w:lang w:eastAsia="zh-CN"/>
        </w:rPr>
        <w:t>供应商</w:t>
      </w:r>
      <w:r>
        <w:rPr>
          <w:rFonts w:hint="eastAsia" w:ascii="宋体" w:hAnsi="宋体" w:eastAsia="宋体" w:cs="宋体"/>
          <w:sz w:val="24"/>
          <w:highlight w:val="none"/>
        </w:rPr>
        <w:t>的响应文件应实质性响应</w:t>
      </w:r>
      <w:r>
        <w:rPr>
          <w:rFonts w:hint="eastAsia" w:ascii="宋体" w:hAnsi="宋体" w:eastAsia="宋体" w:cs="宋体"/>
          <w:sz w:val="24"/>
          <w:highlight w:val="none"/>
          <w:lang w:eastAsia="zh-CN"/>
        </w:rPr>
        <w:t>磋商</w:t>
      </w:r>
      <w:r>
        <w:rPr>
          <w:rFonts w:hint="eastAsia" w:ascii="宋体" w:hAnsi="宋体" w:eastAsia="宋体" w:cs="宋体"/>
          <w:sz w:val="24"/>
          <w:highlight w:val="none"/>
        </w:rPr>
        <w:t>文件要求。</w:t>
      </w:r>
    </w:p>
    <w:p w14:paraId="7F642C4B">
      <w:pPr>
        <w:widowControl/>
        <w:autoSpaceDE/>
        <w:autoSpaceDN/>
        <w:spacing w:line="440" w:lineRule="exact"/>
        <w:ind w:firstLine="480" w:firstLineChars="200"/>
        <w:rPr>
          <w:rFonts w:ascii="宋体" w:hAnsi="宋体" w:eastAsia="宋体" w:cs="宋体"/>
          <w:sz w:val="24"/>
          <w:highlight w:val="none"/>
        </w:rPr>
      </w:pPr>
      <w:r>
        <w:rPr>
          <w:rFonts w:hint="eastAsia" w:ascii="宋体" w:hAnsi="宋体" w:eastAsia="宋体" w:cs="宋体"/>
          <w:sz w:val="24"/>
          <w:highlight w:val="none"/>
          <w:lang w:eastAsia="zh-CN"/>
        </w:rPr>
        <w:t>5</w:t>
      </w:r>
      <w:r>
        <w:rPr>
          <w:rFonts w:hint="eastAsia" w:ascii="宋体" w:hAnsi="宋体" w:eastAsia="宋体" w:cs="宋体"/>
          <w:sz w:val="24"/>
          <w:highlight w:val="none"/>
        </w:rPr>
        <w:t>、响应文件递交截止时间之后，任何人不得更改响应文件。</w:t>
      </w:r>
    </w:p>
    <w:p w14:paraId="7D28E54E">
      <w:pPr>
        <w:widowControl/>
        <w:autoSpaceDE/>
        <w:autoSpaceDN/>
        <w:spacing w:line="440" w:lineRule="exact"/>
        <w:ind w:firstLine="480" w:firstLineChars="200"/>
        <w:rPr>
          <w:rFonts w:ascii="宋体" w:hAnsi="宋体" w:eastAsia="宋体" w:cs="宋体"/>
          <w:sz w:val="24"/>
          <w:highlight w:val="none"/>
        </w:rPr>
      </w:pPr>
      <w:r>
        <w:rPr>
          <w:rFonts w:hint="eastAsia" w:ascii="宋体" w:hAnsi="宋体" w:eastAsia="宋体" w:cs="宋体"/>
          <w:sz w:val="24"/>
          <w:highlight w:val="none"/>
          <w:lang w:eastAsia="zh-CN"/>
        </w:rPr>
        <w:t>6</w:t>
      </w:r>
      <w:r>
        <w:rPr>
          <w:rFonts w:hint="eastAsia" w:ascii="宋体" w:hAnsi="宋体" w:eastAsia="宋体" w:cs="宋体"/>
          <w:sz w:val="24"/>
          <w:highlight w:val="none"/>
        </w:rPr>
        <w:t>、本项目不再统一召开答疑会，如有疑问，请与采购人或采购代理机构联系。</w:t>
      </w:r>
    </w:p>
    <w:p w14:paraId="65B31BA1">
      <w:pPr>
        <w:widowControl/>
        <w:autoSpaceDE/>
        <w:autoSpaceDN/>
        <w:spacing w:line="440" w:lineRule="exact"/>
        <w:ind w:firstLine="480" w:firstLineChars="200"/>
        <w:rPr>
          <w:rFonts w:ascii="宋体" w:hAnsi="宋体" w:eastAsia="宋体" w:cs="宋体"/>
          <w:sz w:val="24"/>
          <w:highlight w:val="none"/>
        </w:rPr>
      </w:pPr>
      <w:r>
        <w:rPr>
          <w:rFonts w:hint="eastAsia" w:ascii="宋体" w:hAnsi="宋体" w:eastAsia="宋体" w:cs="宋体"/>
          <w:sz w:val="24"/>
          <w:highlight w:val="none"/>
          <w:lang w:eastAsia="zh-CN"/>
        </w:rPr>
        <w:t>7</w:t>
      </w:r>
      <w:r>
        <w:rPr>
          <w:rFonts w:hint="eastAsia" w:ascii="宋体" w:hAnsi="宋体" w:eastAsia="宋体" w:cs="宋体"/>
          <w:sz w:val="24"/>
          <w:highlight w:val="none"/>
        </w:rPr>
        <w:t>、合同由成交人与博爱县农业农村局签订。</w:t>
      </w:r>
    </w:p>
    <w:p w14:paraId="5C2060D5">
      <w:pPr>
        <w:widowControl/>
        <w:autoSpaceDE/>
        <w:autoSpaceDN/>
        <w:spacing w:line="44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8、成交人不得转包项目，否则一经发现，采购人有权另行选择其它单位。</w:t>
      </w:r>
    </w:p>
    <w:p w14:paraId="19D6A8AE">
      <w:pPr>
        <w:widowControl/>
        <w:autoSpaceDE/>
        <w:autoSpaceDN/>
        <w:spacing w:line="44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9、付款方式：</w:t>
      </w:r>
      <w:r>
        <w:rPr>
          <w:rFonts w:hint="eastAsia" w:ascii="宋体" w:hAnsi="宋体" w:eastAsia="宋体" w:cs="宋体"/>
          <w:color w:val="auto"/>
          <w:sz w:val="24"/>
          <w:highlight w:val="none"/>
          <w:lang w:val="en-US" w:eastAsia="zh-CN"/>
        </w:rPr>
        <w:t>最后一期</w:t>
      </w:r>
      <w:r>
        <w:rPr>
          <w:rFonts w:hint="eastAsia" w:ascii="宋体" w:hAnsi="宋体" w:eastAsia="宋体" w:cs="宋体"/>
          <w:bCs/>
          <w:color w:val="auto"/>
          <w:kern w:val="2"/>
          <w:sz w:val="24"/>
          <w:szCs w:val="24"/>
          <w:highlight w:val="none"/>
          <w:shd w:val="clear"/>
          <w:lang w:eastAsia="zh-CN"/>
        </w:rPr>
        <w:t>培</w:t>
      </w:r>
      <w:r>
        <w:rPr>
          <w:rFonts w:hint="eastAsia" w:ascii="宋体" w:hAnsi="宋体" w:eastAsia="宋体" w:cs="宋体"/>
          <w:color w:val="auto"/>
          <w:sz w:val="24"/>
          <w:szCs w:val="24"/>
          <w:highlight w:val="none"/>
          <w:lang w:val="en-US" w:eastAsia="zh-CN"/>
        </w:rPr>
        <w:t>训结束验收合格后一次性支付合同总价款的100%。</w:t>
      </w:r>
    </w:p>
    <w:p w14:paraId="43F9A3DA">
      <w:pPr>
        <w:widowControl/>
        <w:autoSpaceDE/>
        <w:autoSpaceDN/>
        <w:spacing w:line="44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lang w:eastAsia="zh-CN"/>
        </w:rPr>
        <w:t>、服务期限：</w:t>
      </w:r>
      <w:r>
        <w:rPr>
          <w:rFonts w:hint="eastAsia" w:ascii="宋体" w:hAnsi="宋体" w:eastAsia="宋体" w:cs="宋体"/>
          <w:sz w:val="24"/>
          <w:szCs w:val="24"/>
          <w:highlight w:val="none"/>
          <w:lang w:val="en-US" w:eastAsia="zh-CN"/>
        </w:rPr>
        <w:t>一年，共三期，每期12天</w:t>
      </w:r>
      <w:r>
        <w:rPr>
          <w:rFonts w:hint="eastAsia" w:ascii="宋体" w:hAnsi="宋体" w:eastAsia="宋体" w:cs="宋体"/>
          <w:sz w:val="24"/>
          <w:szCs w:val="24"/>
          <w:highlight w:val="none"/>
          <w:lang w:eastAsia="zh-CN"/>
        </w:rPr>
        <w:t>。</w:t>
      </w:r>
    </w:p>
    <w:p w14:paraId="099808DD">
      <w:pPr>
        <w:widowControl/>
        <w:autoSpaceDE/>
        <w:autoSpaceDN/>
        <w:spacing w:line="440" w:lineRule="exact"/>
        <w:ind w:firstLine="480" w:firstLineChars="200"/>
        <w:rPr>
          <w:rFonts w:ascii="宋体" w:hAnsi="宋体" w:eastAsia="宋体" w:cs="宋体"/>
          <w:sz w:val="24"/>
          <w:highlight w:val="none"/>
          <w:lang w:eastAsia="zh-CN"/>
        </w:rPr>
      </w:pPr>
    </w:p>
    <w:p w14:paraId="7116DA37">
      <w:pPr>
        <w:pStyle w:val="9"/>
        <w:rPr>
          <w:rFonts w:ascii="宋体" w:hAnsi="宋体" w:eastAsia="宋体" w:cs="宋体"/>
          <w:sz w:val="24"/>
          <w:highlight w:val="none"/>
          <w:lang w:eastAsia="zh-CN"/>
        </w:rPr>
      </w:pPr>
    </w:p>
    <w:p w14:paraId="2DB9E4E1">
      <w:pPr>
        <w:rPr>
          <w:rFonts w:ascii="宋体" w:hAnsi="宋体" w:eastAsia="宋体" w:cs="宋体"/>
          <w:highlight w:val="none"/>
        </w:rPr>
      </w:pPr>
      <w:bookmarkStart w:id="14" w:name="_Toc533668869"/>
      <w:bookmarkStart w:id="15" w:name="_Toc27926"/>
      <w:bookmarkStart w:id="16" w:name="_Toc31607"/>
    </w:p>
    <w:p w14:paraId="26423944">
      <w:pPr>
        <w:rPr>
          <w:rFonts w:hint="eastAsia" w:ascii="宋体" w:hAnsi="宋体" w:eastAsia="宋体" w:cs="宋体"/>
          <w:b/>
          <w:bCs/>
          <w:sz w:val="30"/>
          <w:szCs w:val="30"/>
          <w:highlight w:val="none"/>
        </w:rPr>
      </w:pPr>
      <w:bookmarkStart w:id="17" w:name="_Toc26630"/>
      <w:bookmarkStart w:id="18" w:name="_Toc11122"/>
      <w:bookmarkStart w:id="19" w:name="_Toc18470"/>
      <w:r>
        <w:rPr>
          <w:rFonts w:hint="eastAsia" w:ascii="宋体" w:hAnsi="宋体" w:eastAsia="宋体" w:cs="宋体"/>
          <w:b/>
          <w:bCs/>
          <w:sz w:val="30"/>
          <w:szCs w:val="30"/>
          <w:highlight w:val="none"/>
        </w:rPr>
        <w:br w:type="page"/>
      </w:r>
    </w:p>
    <w:p w14:paraId="66809609">
      <w:pPr>
        <w:pStyle w:val="2"/>
        <w:keepNext/>
        <w:keepLines/>
        <w:autoSpaceDE/>
        <w:autoSpaceDN/>
        <w:spacing w:line="440" w:lineRule="exact"/>
        <w:jc w:val="center"/>
        <w:rPr>
          <w:rFonts w:ascii="宋体" w:hAnsi="宋体" w:eastAsia="宋体" w:cs="宋体"/>
          <w:b/>
          <w:bCs/>
          <w:sz w:val="30"/>
          <w:szCs w:val="30"/>
          <w:highlight w:val="none"/>
        </w:rPr>
      </w:pPr>
      <w:bookmarkStart w:id="20" w:name="_Toc29896"/>
      <w:bookmarkStart w:id="21" w:name="_Toc15255"/>
      <w:bookmarkStart w:id="22" w:name="_Toc13654"/>
      <w:r>
        <w:rPr>
          <w:rFonts w:hint="eastAsia" w:ascii="宋体" w:hAnsi="宋体" w:eastAsia="宋体" w:cs="宋体"/>
          <w:b/>
          <w:bCs/>
          <w:sz w:val="30"/>
          <w:szCs w:val="30"/>
          <w:highlight w:val="none"/>
          <w:lang w:val="en-US" w:eastAsia="zh-CN"/>
        </w:rPr>
        <w:t>第二部分  磋商须知</w:t>
      </w:r>
      <w:bookmarkEnd w:id="14"/>
      <w:bookmarkEnd w:id="15"/>
      <w:bookmarkEnd w:id="16"/>
      <w:bookmarkEnd w:id="17"/>
      <w:bookmarkEnd w:id="18"/>
      <w:bookmarkEnd w:id="19"/>
      <w:bookmarkEnd w:id="20"/>
      <w:bookmarkEnd w:id="21"/>
      <w:bookmarkEnd w:id="22"/>
    </w:p>
    <w:p w14:paraId="5FE23C8E">
      <w:pPr>
        <w:widowControl/>
        <w:spacing w:line="580" w:lineRule="atLeast"/>
        <w:jc w:val="center"/>
        <w:rPr>
          <w:rFonts w:ascii="宋体" w:hAnsi="宋体" w:eastAsia="宋体" w:cs="宋体"/>
          <w:b/>
          <w:bCs/>
          <w:sz w:val="30"/>
          <w:szCs w:val="30"/>
          <w:highlight w:val="none"/>
        </w:rPr>
      </w:pPr>
      <w:r>
        <w:rPr>
          <w:rFonts w:hint="eastAsia" w:ascii="宋体" w:hAnsi="宋体" w:eastAsia="宋体" w:cs="宋体"/>
          <w:b/>
          <w:bCs/>
          <w:sz w:val="30"/>
          <w:szCs w:val="30"/>
          <w:highlight w:val="none"/>
        </w:rPr>
        <w:t>一、总则</w:t>
      </w:r>
    </w:p>
    <w:p w14:paraId="2CE0F55D">
      <w:pPr>
        <w:widowControl/>
        <w:spacing w:line="580" w:lineRule="atLeast"/>
        <w:ind w:firstLine="480"/>
        <w:rPr>
          <w:rFonts w:ascii="宋体" w:hAnsi="宋体" w:eastAsia="宋体" w:cs="宋体"/>
          <w:color w:val="000000"/>
          <w:sz w:val="24"/>
          <w:highlight w:val="none"/>
        </w:rPr>
      </w:pPr>
      <w:r>
        <w:rPr>
          <w:rFonts w:hint="eastAsia" w:ascii="宋体" w:hAnsi="宋体" w:eastAsia="宋体" w:cs="宋体"/>
          <w:color w:val="000000"/>
          <w:sz w:val="24"/>
          <w:highlight w:val="none"/>
        </w:rPr>
        <w:t>1、根据《中华人民共和国政府采购法》以及相关的法律、法规、规章等，择优选定成交人。</w:t>
      </w:r>
    </w:p>
    <w:p w14:paraId="0F2AC9B1">
      <w:pPr>
        <w:widowControl/>
        <w:spacing w:line="580" w:lineRule="atLeast"/>
        <w:ind w:firstLine="480"/>
        <w:rPr>
          <w:rFonts w:ascii="宋体" w:hAnsi="宋体" w:eastAsia="宋体" w:cs="宋体"/>
          <w:color w:val="000000"/>
          <w:sz w:val="24"/>
          <w:highlight w:val="none"/>
        </w:rPr>
      </w:pPr>
      <w:r>
        <w:rPr>
          <w:rFonts w:hint="eastAsia" w:ascii="宋体" w:hAnsi="宋体" w:eastAsia="宋体" w:cs="宋体"/>
          <w:color w:val="000000"/>
          <w:sz w:val="24"/>
          <w:highlight w:val="none"/>
        </w:rPr>
        <w:t>2、本次</w:t>
      </w:r>
      <w:r>
        <w:rPr>
          <w:rFonts w:hint="eastAsia" w:ascii="宋体" w:hAnsi="宋体" w:eastAsia="宋体" w:cs="宋体"/>
          <w:color w:val="000000"/>
          <w:sz w:val="24"/>
          <w:highlight w:val="none"/>
          <w:lang w:eastAsia="zh-CN"/>
        </w:rPr>
        <w:t>磋商</w:t>
      </w:r>
      <w:r>
        <w:rPr>
          <w:rFonts w:hint="eastAsia" w:ascii="宋体" w:hAnsi="宋体" w:eastAsia="宋体" w:cs="宋体"/>
          <w:color w:val="000000"/>
          <w:sz w:val="24"/>
          <w:highlight w:val="none"/>
        </w:rPr>
        <w:t>已按照有关规定向博爱县财政局采购办备案。</w:t>
      </w:r>
    </w:p>
    <w:p w14:paraId="01616534">
      <w:pPr>
        <w:widowControl/>
        <w:spacing w:line="580" w:lineRule="atLeast"/>
        <w:ind w:firstLine="480"/>
        <w:rPr>
          <w:rFonts w:ascii="宋体" w:hAnsi="宋体" w:eastAsia="宋体" w:cs="宋体"/>
          <w:color w:val="000000"/>
          <w:sz w:val="24"/>
          <w:highlight w:val="none"/>
        </w:rPr>
      </w:pPr>
      <w:r>
        <w:rPr>
          <w:rFonts w:hint="eastAsia" w:ascii="宋体" w:hAnsi="宋体" w:eastAsia="宋体" w:cs="宋体"/>
          <w:color w:val="000000"/>
          <w:sz w:val="24"/>
          <w:highlight w:val="none"/>
        </w:rPr>
        <w:t>3、维护双方当事人的合法权益，反对不正当竞争。</w:t>
      </w:r>
    </w:p>
    <w:p w14:paraId="4F4C1331">
      <w:pPr>
        <w:widowControl/>
        <w:spacing w:line="580" w:lineRule="atLeast"/>
        <w:ind w:firstLine="480"/>
        <w:rPr>
          <w:rFonts w:ascii="宋体" w:hAnsi="宋体" w:eastAsia="宋体" w:cs="宋体"/>
          <w:color w:val="000000"/>
          <w:sz w:val="24"/>
          <w:highlight w:val="none"/>
        </w:rPr>
      </w:pPr>
      <w:r>
        <w:rPr>
          <w:rFonts w:hint="eastAsia" w:ascii="宋体" w:hAnsi="宋体" w:eastAsia="宋体" w:cs="宋体"/>
          <w:color w:val="000000"/>
          <w:sz w:val="24"/>
          <w:highlight w:val="none"/>
        </w:rPr>
        <w:t>4、</w:t>
      </w:r>
      <w:r>
        <w:rPr>
          <w:rFonts w:hint="eastAsia" w:ascii="宋体" w:hAnsi="宋体" w:eastAsia="宋体" w:cs="宋体"/>
          <w:color w:val="000000"/>
          <w:sz w:val="24"/>
          <w:highlight w:val="none"/>
          <w:lang w:eastAsia="zh-CN"/>
        </w:rPr>
        <w:t>磋商</w:t>
      </w:r>
      <w:r>
        <w:rPr>
          <w:rFonts w:hint="eastAsia" w:ascii="宋体" w:hAnsi="宋体" w:eastAsia="宋体" w:cs="宋体"/>
          <w:color w:val="000000"/>
          <w:sz w:val="24"/>
          <w:highlight w:val="none"/>
        </w:rPr>
        <w:t>单位应仔细阅读</w:t>
      </w:r>
      <w:r>
        <w:rPr>
          <w:rFonts w:hint="eastAsia" w:ascii="宋体" w:hAnsi="宋体" w:eastAsia="宋体" w:cs="宋体"/>
          <w:color w:val="000000"/>
          <w:sz w:val="24"/>
          <w:highlight w:val="none"/>
          <w:lang w:eastAsia="zh-CN"/>
        </w:rPr>
        <w:t>磋商</w:t>
      </w:r>
      <w:r>
        <w:rPr>
          <w:rFonts w:hint="eastAsia" w:ascii="宋体" w:hAnsi="宋体" w:eastAsia="宋体" w:cs="宋体"/>
          <w:color w:val="000000"/>
          <w:sz w:val="24"/>
          <w:highlight w:val="none"/>
        </w:rPr>
        <w:t>文件，一旦参与</w:t>
      </w:r>
      <w:r>
        <w:rPr>
          <w:rFonts w:hint="eastAsia" w:ascii="宋体" w:hAnsi="宋体" w:eastAsia="宋体" w:cs="宋体"/>
          <w:color w:val="000000"/>
          <w:sz w:val="24"/>
          <w:highlight w:val="none"/>
          <w:lang w:eastAsia="zh-CN"/>
        </w:rPr>
        <w:t>磋商</w:t>
      </w:r>
      <w:r>
        <w:rPr>
          <w:rFonts w:hint="eastAsia" w:ascii="宋体" w:hAnsi="宋体" w:eastAsia="宋体" w:cs="宋体"/>
          <w:color w:val="000000"/>
          <w:sz w:val="24"/>
          <w:highlight w:val="none"/>
        </w:rPr>
        <w:t>，均认为响应该</w:t>
      </w:r>
      <w:r>
        <w:rPr>
          <w:rFonts w:hint="eastAsia" w:ascii="宋体" w:hAnsi="宋体" w:eastAsia="宋体" w:cs="宋体"/>
          <w:color w:val="000000"/>
          <w:sz w:val="24"/>
          <w:highlight w:val="none"/>
          <w:lang w:eastAsia="zh-CN"/>
        </w:rPr>
        <w:t>磋商</w:t>
      </w:r>
      <w:r>
        <w:rPr>
          <w:rFonts w:hint="eastAsia" w:ascii="宋体" w:hAnsi="宋体" w:eastAsia="宋体" w:cs="宋体"/>
          <w:color w:val="000000"/>
          <w:sz w:val="24"/>
          <w:highlight w:val="none"/>
        </w:rPr>
        <w:t>文件中采购人的有关要求。</w:t>
      </w:r>
    </w:p>
    <w:p w14:paraId="0A4A75D7">
      <w:pPr>
        <w:keepNext w:val="0"/>
        <w:keepLines w:val="0"/>
        <w:pageBreakBefore w:val="0"/>
        <w:widowControl/>
        <w:kinsoku/>
        <w:wordWrap/>
        <w:overflowPunct/>
        <w:topLinePunct w:val="0"/>
        <w:autoSpaceDE w:val="0"/>
        <w:autoSpaceDN w:val="0"/>
        <w:bidi w:val="0"/>
        <w:adjustRightInd/>
        <w:snapToGrid/>
        <w:spacing w:line="460" w:lineRule="exact"/>
        <w:ind w:firstLine="360"/>
        <w:textAlignment w:val="auto"/>
        <w:rPr>
          <w:rFonts w:hint="eastAsia" w:ascii="宋体" w:hAnsi="宋体" w:eastAsia="宋体" w:cs="宋体"/>
          <w:color w:val="auto"/>
          <w:sz w:val="24"/>
          <w:highlight w:val="none"/>
        </w:rPr>
      </w:pPr>
      <w:r>
        <w:rPr>
          <w:rFonts w:hint="eastAsia" w:ascii="宋体" w:hAnsi="宋体" w:eastAsia="宋体" w:cs="宋体"/>
          <w:color w:val="000000"/>
          <w:sz w:val="24"/>
          <w:highlight w:val="none"/>
        </w:rPr>
        <w:t xml:space="preserve"> 5、</w:t>
      </w:r>
      <w:r>
        <w:rPr>
          <w:rFonts w:hint="eastAsia" w:ascii="宋体" w:hAnsi="宋体" w:eastAsia="宋体" w:cs="宋体"/>
          <w:color w:val="auto"/>
          <w:sz w:val="24"/>
          <w:highlight w:val="none"/>
        </w:rPr>
        <w:t>投标费用：</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在投标过程中所发生的一切费用，不论成交与否，均由</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自负，采购</w:t>
      </w:r>
      <w:r>
        <w:rPr>
          <w:rFonts w:hint="eastAsia" w:ascii="宋体" w:hAnsi="宋体" w:eastAsia="宋体" w:cs="宋体"/>
          <w:color w:val="auto"/>
          <w:sz w:val="24"/>
          <w:highlight w:val="none"/>
          <w:lang w:eastAsia="zh-CN"/>
        </w:rPr>
        <w:t>人</w:t>
      </w:r>
      <w:r>
        <w:rPr>
          <w:rFonts w:hint="eastAsia" w:ascii="宋体" w:hAnsi="宋体" w:eastAsia="宋体" w:cs="宋体"/>
          <w:color w:val="auto"/>
          <w:sz w:val="24"/>
          <w:highlight w:val="none"/>
        </w:rPr>
        <w:t>不承担任何责任。</w:t>
      </w:r>
    </w:p>
    <w:p w14:paraId="6C53D232">
      <w:pPr>
        <w:widowControl/>
        <w:tabs>
          <w:tab w:val="left" w:pos="351"/>
        </w:tabs>
        <w:spacing w:line="580" w:lineRule="atLeast"/>
        <w:rPr>
          <w:rFonts w:hint="eastAsia" w:ascii="宋体" w:hAnsi="宋体" w:eastAsia="宋体" w:cs="宋体"/>
          <w:color w:val="auto"/>
          <w:sz w:val="24"/>
          <w:highlight w:val="none"/>
          <w:lang w:eastAsia="zh-CN"/>
        </w:rPr>
      </w:pPr>
    </w:p>
    <w:p w14:paraId="74E97A8B">
      <w:pPr>
        <w:widowControl/>
        <w:jc w:val="both"/>
        <w:rPr>
          <w:rFonts w:ascii="宋体" w:hAnsi="宋体" w:eastAsia="宋体" w:cs="宋体"/>
          <w:b/>
          <w:bCs/>
          <w:sz w:val="30"/>
          <w:szCs w:val="30"/>
          <w:highlight w:val="none"/>
        </w:rPr>
      </w:pPr>
    </w:p>
    <w:p w14:paraId="1911713A">
      <w:pPr>
        <w:widowControl/>
        <w:jc w:val="center"/>
        <w:rPr>
          <w:rFonts w:ascii="宋体" w:hAnsi="宋体" w:eastAsia="宋体" w:cs="宋体"/>
          <w:b/>
          <w:bCs/>
          <w:sz w:val="30"/>
          <w:szCs w:val="30"/>
          <w:highlight w:val="none"/>
        </w:rPr>
      </w:pPr>
      <w:r>
        <w:rPr>
          <w:rFonts w:hint="eastAsia" w:ascii="宋体" w:hAnsi="宋体" w:eastAsia="宋体" w:cs="宋体"/>
          <w:b/>
          <w:bCs/>
          <w:sz w:val="30"/>
          <w:szCs w:val="30"/>
          <w:highlight w:val="none"/>
        </w:rPr>
        <w:t>二、采购内容及要求</w:t>
      </w:r>
    </w:p>
    <w:p w14:paraId="4E380EA9">
      <w:pPr>
        <w:widowControl/>
        <w:spacing w:line="580" w:lineRule="atLeast"/>
        <w:ind w:firstLine="480"/>
        <w:rPr>
          <w:rFonts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1、</w:t>
      </w:r>
      <w:r>
        <w:rPr>
          <w:rFonts w:hint="eastAsia" w:ascii="宋体" w:hAnsi="宋体" w:eastAsia="宋体" w:cs="宋体"/>
          <w:color w:val="000000"/>
          <w:sz w:val="24"/>
          <w:highlight w:val="none"/>
        </w:rPr>
        <w:t>项目名称：</w:t>
      </w:r>
      <w:r>
        <w:rPr>
          <w:rFonts w:hint="eastAsia" w:ascii="宋体" w:hAnsi="宋体" w:eastAsia="宋体" w:cs="宋体"/>
          <w:sz w:val="24"/>
          <w:highlight w:val="none"/>
          <w:lang w:eastAsia="zh-CN"/>
        </w:rPr>
        <w:t xml:space="preserve">博爱县农业农村局博爱县2025年高素质农民培育工作采购项目 </w:t>
      </w:r>
      <w:r>
        <w:rPr>
          <w:rFonts w:hint="eastAsia" w:ascii="宋体" w:hAnsi="宋体" w:eastAsia="宋体" w:cs="宋体"/>
          <w:color w:val="000000"/>
          <w:sz w:val="24"/>
          <w:highlight w:val="none"/>
          <w:lang w:eastAsia="zh-CN"/>
        </w:rPr>
        <w:t xml:space="preserve"> </w:t>
      </w:r>
    </w:p>
    <w:p w14:paraId="4EE9EF22">
      <w:pPr>
        <w:keepNext w:val="0"/>
        <w:keepLines w:val="0"/>
        <w:pageBreakBefore w:val="0"/>
        <w:kinsoku/>
        <w:wordWrap/>
        <w:overflowPunct/>
        <w:topLinePunct w:val="0"/>
        <w:autoSpaceDE w:val="0"/>
        <w:autoSpaceDN/>
        <w:bidi w:val="0"/>
        <w:adjustRightInd w:val="0"/>
        <w:snapToGrid w:val="0"/>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采购内容：</w:t>
      </w:r>
      <w:r>
        <w:rPr>
          <w:rFonts w:hint="eastAsia" w:asciiTheme="minorEastAsia" w:hAnsiTheme="minorEastAsia" w:eastAsiaTheme="minorEastAsia" w:cstheme="minorEastAsia"/>
          <w:color w:val="auto"/>
          <w:sz w:val="24"/>
          <w:szCs w:val="24"/>
          <w:highlight w:val="none"/>
          <w:lang w:val="en-US" w:eastAsia="zh-CN"/>
        </w:rPr>
        <w:t>委托具备相应资质的第三方机构，开展高素质农民培育，培育类型为</w:t>
      </w:r>
      <w:r>
        <w:rPr>
          <w:rFonts w:hint="default" w:asciiTheme="minorEastAsia" w:hAnsiTheme="minorEastAsia" w:eastAsiaTheme="minorEastAsia" w:cstheme="minorEastAsia"/>
          <w:color w:val="auto"/>
          <w:sz w:val="24"/>
          <w:szCs w:val="24"/>
          <w:highlight w:val="none"/>
          <w:lang w:val="en-US" w:eastAsia="zh-CN"/>
        </w:rPr>
        <w:t>新型农业经营主体能力</w:t>
      </w:r>
      <w:r>
        <w:rPr>
          <w:rFonts w:hint="eastAsia" w:asciiTheme="minorEastAsia" w:hAnsiTheme="minorEastAsia" w:eastAsiaTheme="minorEastAsia" w:cstheme="minorEastAsia"/>
          <w:color w:val="auto"/>
          <w:sz w:val="24"/>
          <w:szCs w:val="24"/>
          <w:highlight w:val="none"/>
          <w:lang w:val="en-US" w:eastAsia="zh-CN"/>
        </w:rPr>
        <w:t>提升，培育总人数 135人，举办3期</w:t>
      </w:r>
      <w:r>
        <w:rPr>
          <w:rFonts w:hint="default" w:asciiTheme="minorEastAsia" w:hAnsiTheme="minorEastAsia" w:eastAsiaTheme="minorEastAsia" w:cstheme="minorEastAsia"/>
          <w:color w:val="auto"/>
          <w:sz w:val="24"/>
          <w:szCs w:val="24"/>
          <w:highlight w:val="none"/>
          <w:lang w:val="en-US" w:eastAsia="zh-CN"/>
        </w:rPr>
        <w:t>培训</w:t>
      </w:r>
      <w:r>
        <w:rPr>
          <w:rFonts w:hint="eastAsia" w:asciiTheme="minorEastAsia" w:hAnsiTheme="minorEastAsia" w:eastAsiaTheme="minorEastAsia" w:cstheme="minorEastAsia"/>
          <w:color w:val="auto"/>
          <w:sz w:val="24"/>
          <w:szCs w:val="24"/>
          <w:highlight w:val="none"/>
          <w:lang w:val="en-US" w:eastAsia="zh-CN"/>
        </w:rPr>
        <w:t>班，其中粮食作物培训2期、蔬菜生产培训1期，每期培训班培育总人数 45人，年度线下累计培训时间 12天，线上培训学习时间不少于 30 学时，实践教学≥总学时的35%，全年跟踪服务。(详见竞争性磋商文件“第五章 采购需求”)。</w:t>
      </w:r>
    </w:p>
    <w:p w14:paraId="5583A457">
      <w:pPr>
        <w:widowControl/>
        <w:tabs>
          <w:tab w:val="left" w:pos="351"/>
        </w:tabs>
        <w:spacing w:line="580" w:lineRule="atLeast"/>
        <w:rPr>
          <w:rFonts w:hint="eastAsia" w:ascii="宋体" w:hAnsi="宋体" w:eastAsia="宋体" w:cs="宋体"/>
          <w:color w:val="auto"/>
          <w:sz w:val="24"/>
          <w:highlight w:val="none"/>
          <w:lang w:eastAsia="zh-CN"/>
        </w:rPr>
      </w:pPr>
    </w:p>
    <w:p w14:paraId="04557274">
      <w:pPr>
        <w:widowControl/>
        <w:jc w:val="both"/>
        <w:rPr>
          <w:rFonts w:ascii="宋体" w:hAnsi="宋体" w:eastAsia="宋体" w:cs="宋体"/>
          <w:b/>
          <w:bCs/>
          <w:sz w:val="30"/>
          <w:szCs w:val="30"/>
          <w:highlight w:val="none"/>
        </w:rPr>
      </w:pPr>
    </w:p>
    <w:p w14:paraId="0874D557">
      <w:pPr>
        <w:widowControl/>
        <w:autoSpaceDE/>
        <w:autoSpaceDN/>
        <w:spacing w:beforeLines="100"/>
        <w:jc w:val="center"/>
        <w:rPr>
          <w:rFonts w:ascii="宋体" w:hAnsi="宋体" w:eastAsia="宋体" w:cs="宋体"/>
          <w:b/>
          <w:bCs/>
          <w:sz w:val="30"/>
          <w:szCs w:val="30"/>
          <w:highlight w:val="none"/>
        </w:rPr>
      </w:pPr>
      <w:r>
        <w:rPr>
          <w:rFonts w:hint="eastAsia" w:ascii="宋体" w:hAnsi="宋体" w:eastAsia="宋体" w:cs="宋体"/>
          <w:b/>
          <w:bCs/>
          <w:sz w:val="30"/>
          <w:szCs w:val="30"/>
          <w:highlight w:val="none"/>
        </w:rPr>
        <w:t>三、</w:t>
      </w:r>
      <w:r>
        <w:rPr>
          <w:rFonts w:hint="eastAsia" w:ascii="宋体" w:hAnsi="宋体" w:eastAsia="宋体" w:cs="宋体"/>
          <w:b/>
          <w:bCs/>
          <w:sz w:val="30"/>
          <w:szCs w:val="30"/>
          <w:highlight w:val="none"/>
          <w:lang w:eastAsia="zh-CN"/>
        </w:rPr>
        <w:t>磋商</w:t>
      </w:r>
      <w:r>
        <w:rPr>
          <w:rFonts w:hint="eastAsia" w:ascii="宋体" w:hAnsi="宋体" w:eastAsia="宋体" w:cs="宋体"/>
          <w:b/>
          <w:bCs/>
          <w:sz w:val="30"/>
          <w:szCs w:val="30"/>
          <w:highlight w:val="none"/>
        </w:rPr>
        <w:t>文件</w:t>
      </w:r>
    </w:p>
    <w:p w14:paraId="6CD98CC2">
      <w:pPr>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lang w:eastAsia="zh-CN"/>
        </w:rPr>
        <w:t>1、磋商</w:t>
      </w:r>
      <w:r>
        <w:rPr>
          <w:rFonts w:hint="eastAsia" w:ascii="宋体" w:hAnsi="宋体" w:eastAsia="宋体" w:cs="宋体"/>
          <w:sz w:val="24"/>
          <w:highlight w:val="none"/>
        </w:rPr>
        <w:t>文件包括本文件和所有按本文件规定发出的补充通知等。</w:t>
      </w:r>
    </w:p>
    <w:p w14:paraId="1823D51C">
      <w:pPr>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2、投标单位的响应文件应实质上响应磋商文件的要求，否则，响应文件将被拒绝。</w:t>
      </w:r>
    </w:p>
    <w:p w14:paraId="0FE87F17">
      <w:pPr>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lang w:eastAsia="zh-CN"/>
        </w:rPr>
        <w:t>3、磋商</w:t>
      </w:r>
      <w:r>
        <w:rPr>
          <w:rFonts w:hint="eastAsia" w:ascii="宋体" w:hAnsi="宋体" w:eastAsia="宋体" w:cs="宋体"/>
          <w:sz w:val="24"/>
          <w:highlight w:val="none"/>
        </w:rPr>
        <w:t>文件的解释。</w:t>
      </w:r>
    </w:p>
    <w:p w14:paraId="7B9EB4C7">
      <w:pPr>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lang w:eastAsia="zh-CN"/>
        </w:rPr>
        <w:t>供应商</w:t>
      </w:r>
      <w:r>
        <w:rPr>
          <w:rFonts w:hint="eastAsia" w:ascii="宋体" w:hAnsi="宋体" w:eastAsia="宋体" w:cs="宋体"/>
          <w:sz w:val="24"/>
          <w:highlight w:val="none"/>
        </w:rPr>
        <w:t>对收</w:t>
      </w:r>
      <w:r>
        <w:rPr>
          <w:rFonts w:hint="eastAsia" w:ascii="宋体" w:hAnsi="宋体" w:eastAsia="宋体" w:cs="宋体"/>
          <w:sz w:val="24"/>
          <w:highlight w:val="none"/>
        </w:rPr>
        <w:t>到的</w:t>
      </w:r>
      <w:r>
        <w:rPr>
          <w:rFonts w:hint="eastAsia" w:ascii="宋体" w:hAnsi="宋体" w:eastAsia="宋体" w:cs="宋体"/>
          <w:sz w:val="24"/>
          <w:highlight w:val="none"/>
          <w:lang w:eastAsia="zh-CN"/>
        </w:rPr>
        <w:t>磋商</w:t>
      </w:r>
      <w:r>
        <w:rPr>
          <w:rFonts w:hint="eastAsia" w:ascii="宋体" w:hAnsi="宋体" w:eastAsia="宋体" w:cs="宋体"/>
          <w:sz w:val="24"/>
          <w:highlight w:val="none"/>
        </w:rPr>
        <w:t>文件若有疑问，应在响应性文件递交截止时间一个工作日前，应以书面形式向</w:t>
      </w:r>
      <w:r>
        <w:rPr>
          <w:rFonts w:hint="eastAsia" w:ascii="宋体" w:hAnsi="宋体" w:eastAsia="宋体" w:cs="宋体"/>
          <w:sz w:val="24"/>
          <w:highlight w:val="none"/>
          <w:lang w:eastAsia="zh-CN"/>
        </w:rPr>
        <w:t>博爱县农业农村局</w:t>
      </w:r>
      <w:r>
        <w:rPr>
          <w:rFonts w:hint="eastAsia" w:ascii="宋体" w:hAnsi="宋体" w:eastAsia="宋体" w:cs="宋体"/>
          <w:sz w:val="24"/>
          <w:highlight w:val="none"/>
        </w:rPr>
        <w:t>和</w:t>
      </w:r>
      <w:r>
        <w:rPr>
          <w:rFonts w:hint="eastAsia" w:ascii="宋体" w:hAnsi="宋体" w:eastAsia="宋体" w:cs="宋体"/>
          <w:sz w:val="24"/>
          <w:highlight w:val="none"/>
          <w:lang w:eastAsia="zh-CN"/>
        </w:rPr>
        <w:t>智博国际工程咨询有限公司</w:t>
      </w:r>
      <w:r>
        <w:rPr>
          <w:rFonts w:hint="eastAsia" w:ascii="宋体" w:hAnsi="宋体" w:eastAsia="宋体" w:cs="宋体"/>
          <w:sz w:val="24"/>
          <w:highlight w:val="none"/>
        </w:rPr>
        <w:t>提出</w:t>
      </w:r>
      <w:r>
        <w:rPr>
          <w:rFonts w:hint="eastAsia" w:ascii="宋体" w:hAnsi="宋体" w:eastAsia="宋体" w:cs="宋体"/>
          <w:sz w:val="24"/>
          <w:highlight w:val="none"/>
          <w:lang w:eastAsia="zh-CN"/>
        </w:rPr>
        <w:t>，</w:t>
      </w:r>
      <w:r>
        <w:rPr>
          <w:rFonts w:hint="eastAsia" w:ascii="宋体" w:hAnsi="宋体" w:eastAsia="宋体" w:cs="宋体"/>
          <w:sz w:val="24"/>
          <w:highlight w:val="none"/>
        </w:rPr>
        <w:t>采购人和采购代理机构将在提起之日起七个工作日内以书面形式给予答复。</w:t>
      </w:r>
    </w:p>
    <w:p w14:paraId="777C1B94">
      <w:pPr>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本</w:t>
      </w:r>
      <w:r>
        <w:rPr>
          <w:rFonts w:hint="eastAsia" w:ascii="宋体" w:hAnsi="宋体" w:eastAsia="宋体" w:cs="宋体"/>
          <w:sz w:val="24"/>
          <w:highlight w:val="none"/>
          <w:lang w:eastAsia="zh-CN"/>
        </w:rPr>
        <w:t>磋商</w:t>
      </w:r>
      <w:r>
        <w:rPr>
          <w:rFonts w:hint="eastAsia" w:ascii="宋体" w:hAnsi="宋体" w:eastAsia="宋体" w:cs="宋体"/>
          <w:sz w:val="24"/>
          <w:highlight w:val="none"/>
        </w:rPr>
        <w:t>文件的解释权属于</w:t>
      </w:r>
      <w:r>
        <w:rPr>
          <w:rFonts w:hint="eastAsia" w:ascii="宋体" w:hAnsi="宋体" w:eastAsia="宋体" w:cs="宋体"/>
          <w:sz w:val="24"/>
          <w:highlight w:val="none"/>
          <w:lang w:eastAsia="zh-CN"/>
        </w:rPr>
        <w:t xml:space="preserve">博爱县农业农村局 </w:t>
      </w:r>
      <w:r>
        <w:rPr>
          <w:rFonts w:hint="eastAsia" w:ascii="宋体" w:hAnsi="宋体" w:eastAsia="宋体" w:cs="宋体"/>
          <w:sz w:val="24"/>
          <w:highlight w:val="none"/>
        </w:rPr>
        <w:t>。</w:t>
      </w:r>
    </w:p>
    <w:p w14:paraId="674C8C7F">
      <w:pPr>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4、</w:t>
      </w:r>
      <w:r>
        <w:rPr>
          <w:rFonts w:hint="eastAsia" w:ascii="宋体" w:hAnsi="宋体" w:eastAsia="宋体" w:cs="宋体"/>
          <w:sz w:val="24"/>
          <w:highlight w:val="none"/>
          <w:lang w:eastAsia="zh-CN"/>
        </w:rPr>
        <w:t>磋商</w:t>
      </w:r>
      <w:r>
        <w:rPr>
          <w:rFonts w:hint="eastAsia" w:ascii="宋体" w:hAnsi="宋体" w:eastAsia="宋体" w:cs="宋体"/>
          <w:sz w:val="24"/>
          <w:highlight w:val="none"/>
        </w:rPr>
        <w:t>文件的修改。</w:t>
      </w:r>
    </w:p>
    <w:p w14:paraId="4E8716F5">
      <w:pPr>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4．1在</w:t>
      </w:r>
      <w:r>
        <w:rPr>
          <w:rFonts w:hint="eastAsia" w:ascii="宋体" w:hAnsi="宋体" w:eastAsia="宋体" w:cs="宋体"/>
          <w:sz w:val="24"/>
          <w:highlight w:val="none"/>
          <w:lang w:eastAsia="zh-CN"/>
        </w:rPr>
        <w:t>磋商</w:t>
      </w:r>
      <w:r>
        <w:rPr>
          <w:rFonts w:hint="eastAsia" w:ascii="宋体" w:hAnsi="宋体" w:eastAsia="宋体" w:cs="宋体"/>
          <w:sz w:val="24"/>
          <w:highlight w:val="none"/>
        </w:rPr>
        <w:t>文件发出后，如需对文件进行修改，应在</w:t>
      </w:r>
      <w:r>
        <w:rPr>
          <w:rFonts w:hint="eastAsia" w:ascii="宋体" w:hAnsi="宋体" w:eastAsia="宋体" w:cs="宋体"/>
          <w:sz w:val="24"/>
          <w:highlight w:val="none"/>
          <w:lang w:eastAsia="zh-CN"/>
        </w:rPr>
        <w:t>磋商</w:t>
      </w:r>
      <w:r>
        <w:rPr>
          <w:rFonts w:hint="eastAsia" w:ascii="宋体" w:hAnsi="宋体" w:eastAsia="宋体" w:cs="宋体"/>
          <w:sz w:val="24"/>
          <w:highlight w:val="none"/>
        </w:rPr>
        <w:t>开始前以补充通知的形式在相关网站发布，通知领取</w:t>
      </w:r>
      <w:r>
        <w:rPr>
          <w:rFonts w:hint="eastAsia" w:ascii="宋体" w:hAnsi="宋体" w:eastAsia="宋体" w:cs="宋体"/>
          <w:sz w:val="24"/>
          <w:highlight w:val="none"/>
          <w:lang w:eastAsia="zh-CN"/>
        </w:rPr>
        <w:t>磋商</w:t>
      </w:r>
      <w:r>
        <w:rPr>
          <w:rFonts w:hint="eastAsia" w:ascii="宋体" w:hAnsi="宋体" w:eastAsia="宋体" w:cs="宋体"/>
          <w:sz w:val="24"/>
          <w:highlight w:val="none"/>
        </w:rPr>
        <w:t>文件的投标供应商。</w:t>
      </w:r>
    </w:p>
    <w:p w14:paraId="75EEC8F8">
      <w:pPr>
        <w:keepNext w:val="0"/>
        <w:keepLines w:val="0"/>
        <w:pageBreakBefore w:val="0"/>
        <w:widowControl/>
        <w:kinsoku/>
        <w:wordWrap/>
        <w:overflowPunct/>
        <w:topLinePunct w:val="0"/>
        <w:autoSpaceDE w:val="0"/>
        <w:autoSpaceDN w:val="0"/>
        <w:bidi w:val="0"/>
        <w:adjustRightInd/>
        <w:snapToGrid/>
        <w:spacing w:line="460" w:lineRule="exact"/>
        <w:ind w:firstLine="480"/>
        <w:textAlignment w:val="auto"/>
        <w:rPr>
          <w:rFonts w:ascii="宋体" w:hAnsi="宋体" w:eastAsia="宋体" w:cs="宋体"/>
          <w:sz w:val="24"/>
          <w:highlight w:val="none"/>
        </w:rPr>
      </w:pPr>
      <w:r>
        <w:rPr>
          <w:rFonts w:hint="eastAsia" w:ascii="宋体" w:hAnsi="宋体" w:eastAsia="宋体" w:cs="宋体"/>
          <w:sz w:val="24"/>
          <w:highlight w:val="none"/>
        </w:rPr>
        <w:t>5、</w:t>
      </w:r>
      <w:r>
        <w:rPr>
          <w:rFonts w:hint="eastAsia" w:ascii="宋体" w:hAnsi="宋体" w:eastAsia="宋体" w:cs="宋体"/>
          <w:sz w:val="24"/>
          <w:highlight w:val="none"/>
          <w:lang w:eastAsia="zh-CN"/>
        </w:rPr>
        <w:t>磋商</w:t>
      </w:r>
      <w:r>
        <w:rPr>
          <w:rFonts w:hint="eastAsia" w:ascii="宋体" w:hAnsi="宋体" w:eastAsia="宋体" w:cs="宋体"/>
          <w:sz w:val="24"/>
          <w:highlight w:val="none"/>
        </w:rPr>
        <w:t>文件、补充通知内容相互矛盾时，以最后发出的通知为准。</w:t>
      </w:r>
    </w:p>
    <w:p w14:paraId="531D353E">
      <w:pPr>
        <w:widowControl/>
        <w:tabs>
          <w:tab w:val="left" w:pos="351"/>
        </w:tabs>
        <w:spacing w:line="580" w:lineRule="atLeast"/>
        <w:rPr>
          <w:rFonts w:hint="eastAsia" w:ascii="宋体" w:hAnsi="宋体" w:eastAsia="宋体" w:cs="宋体"/>
          <w:color w:val="auto"/>
          <w:sz w:val="24"/>
          <w:highlight w:val="none"/>
          <w:lang w:eastAsia="zh-CN"/>
        </w:rPr>
      </w:pPr>
    </w:p>
    <w:p w14:paraId="21AC755E">
      <w:pPr>
        <w:widowControl/>
        <w:jc w:val="both"/>
        <w:rPr>
          <w:rFonts w:ascii="宋体" w:hAnsi="宋体" w:eastAsia="宋体" w:cs="宋体"/>
          <w:b/>
          <w:bCs/>
          <w:sz w:val="30"/>
          <w:szCs w:val="30"/>
          <w:highlight w:val="none"/>
        </w:rPr>
      </w:pPr>
    </w:p>
    <w:p w14:paraId="56F0011E">
      <w:pPr>
        <w:widowControl/>
        <w:spacing w:line="560" w:lineRule="exact"/>
        <w:jc w:val="center"/>
        <w:rPr>
          <w:rFonts w:ascii="宋体" w:hAnsi="宋体" w:eastAsia="宋体" w:cs="宋体"/>
          <w:b/>
          <w:bCs/>
          <w:sz w:val="30"/>
          <w:szCs w:val="30"/>
          <w:highlight w:val="none"/>
        </w:rPr>
      </w:pPr>
      <w:r>
        <w:rPr>
          <w:rFonts w:hint="eastAsia" w:ascii="宋体" w:hAnsi="宋体" w:eastAsia="宋体" w:cs="宋体"/>
          <w:b/>
          <w:bCs/>
          <w:sz w:val="30"/>
          <w:szCs w:val="30"/>
          <w:highlight w:val="none"/>
        </w:rPr>
        <w:t>四、</w:t>
      </w:r>
      <w:r>
        <w:rPr>
          <w:rFonts w:hint="eastAsia" w:ascii="宋体" w:hAnsi="宋体" w:eastAsia="宋体" w:cs="宋体"/>
          <w:b/>
          <w:bCs/>
          <w:sz w:val="30"/>
          <w:szCs w:val="30"/>
          <w:highlight w:val="none"/>
          <w:lang w:val="en-US" w:eastAsia="zh-CN"/>
        </w:rPr>
        <w:t>磋商</w:t>
      </w:r>
      <w:r>
        <w:rPr>
          <w:rFonts w:hint="eastAsia" w:ascii="宋体" w:hAnsi="宋体" w:eastAsia="宋体" w:cs="宋体"/>
          <w:b/>
          <w:bCs/>
          <w:sz w:val="30"/>
          <w:szCs w:val="30"/>
          <w:highlight w:val="none"/>
        </w:rPr>
        <w:t>要求</w:t>
      </w:r>
    </w:p>
    <w:p w14:paraId="1F0BDFE9">
      <w:pPr>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1、确定成交人后，成交人要按照响应文件中承诺的内容履行合同。</w:t>
      </w:r>
    </w:p>
    <w:p w14:paraId="29F0E746">
      <w:pPr>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2、参加</w:t>
      </w:r>
      <w:r>
        <w:rPr>
          <w:rFonts w:hint="eastAsia" w:ascii="宋体" w:hAnsi="宋体" w:eastAsia="宋体" w:cs="宋体"/>
          <w:sz w:val="24"/>
          <w:highlight w:val="none"/>
          <w:lang w:eastAsia="zh-CN"/>
        </w:rPr>
        <w:t>磋商</w:t>
      </w:r>
      <w:r>
        <w:rPr>
          <w:rFonts w:hint="eastAsia" w:ascii="宋体" w:hAnsi="宋体" w:eastAsia="宋体" w:cs="宋体"/>
          <w:sz w:val="24"/>
          <w:highlight w:val="none"/>
        </w:rPr>
        <w:t>的</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应按</w:t>
      </w:r>
      <w:r>
        <w:rPr>
          <w:rFonts w:hint="eastAsia" w:ascii="宋体" w:hAnsi="宋体" w:eastAsia="宋体" w:cs="宋体"/>
          <w:sz w:val="24"/>
          <w:highlight w:val="none"/>
          <w:lang w:eastAsia="zh-CN"/>
        </w:rPr>
        <w:t>磋商</w:t>
      </w:r>
      <w:r>
        <w:rPr>
          <w:rFonts w:hint="eastAsia" w:ascii="宋体" w:hAnsi="宋体" w:eastAsia="宋体" w:cs="宋体"/>
          <w:sz w:val="24"/>
          <w:highlight w:val="none"/>
        </w:rPr>
        <w:t>文件中提供的格式填写响应文件，否则将认为是对该</w:t>
      </w:r>
      <w:r>
        <w:rPr>
          <w:rFonts w:hint="eastAsia" w:ascii="宋体" w:hAnsi="宋体" w:eastAsia="宋体" w:cs="宋体"/>
          <w:sz w:val="24"/>
          <w:highlight w:val="none"/>
          <w:lang w:eastAsia="zh-CN"/>
        </w:rPr>
        <w:t>磋商</w:t>
      </w:r>
      <w:r>
        <w:rPr>
          <w:rFonts w:hint="eastAsia" w:ascii="宋体" w:hAnsi="宋体" w:eastAsia="宋体" w:cs="宋体"/>
          <w:sz w:val="24"/>
          <w:highlight w:val="none"/>
        </w:rPr>
        <w:t>文件的不响应。</w:t>
      </w:r>
    </w:p>
    <w:p w14:paraId="6ADB7DE0">
      <w:pPr>
        <w:keepNext w:val="0"/>
        <w:keepLines w:val="0"/>
        <w:pageBreakBefore w:val="0"/>
        <w:widowControl/>
        <w:kinsoku/>
        <w:wordWrap/>
        <w:overflowPunct/>
        <w:topLinePunct w:val="0"/>
        <w:autoSpaceDE w:val="0"/>
        <w:autoSpaceDN w:val="0"/>
        <w:bidi w:val="0"/>
        <w:adjustRightInd/>
        <w:snapToGrid/>
        <w:spacing w:line="460" w:lineRule="exact"/>
        <w:ind w:firstLine="482"/>
        <w:textAlignment w:val="auto"/>
        <w:rPr>
          <w:rFonts w:ascii="宋体" w:hAnsi="宋体" w:eastAsia="宋体" w:cs="宋体"/>
          <w:sz w:val="24"/>
          <w:highlight w:val="none"/>
        </w:rPr>
      </w:pPr>
      <w:r>
        <w:rPr>
          <w:rFonts w:hint="eastAsia" w:ascii="宋体" w:hAnsi="宋体" w:eastAsia="宋体" w:cs="宋体"/>
          <w:sz w:val="24"/>
          <w:highlight w:val="none"/>
        </w:rPr>
        <w:t>3、对</w:t>
      </w:r>
      <w:r>
        <w:rPr>
          <w:rFonts w:hint="eastAsia" w:ascii="宋体" w:hAnsi="宋体" w:eastAsia="宋体" w:cs="宋体"/>
          <w:sz w:val="24"/>
          <w:highlight w:val="none"/>
          <w:lang w:eastAsia="zh-CN"/>
        </w:rPr>
        <w:t>磋商</w:t>
      </w:r>
      <w:r>
        <w:rPr>
          <w:rFonts w:hint="eastAsia" w:ascii="宋体" w:hAnsi="宋体" w:eastAsia="宋体" w:cs="宋体"/>
          <w:sz w:val="24"/>
          <w:highlight w:val="none"/>
        </w:rPr>
        <w:t>文件未作出实质性响应的</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将被拒绝参与</w:t>
      </w:r>
      <w:r>
        <w:rPr>
          <w:rFonts w:hint="eastAsia" w:ascii="宋体" w:hAnsi="宋体" w:eastAsia="宋体" w:cs="宋体"/>
          <w:sz w:val="24"/>
          <w:highlight w:val="none"/>
          <w:lang w:eastAsia="zh-CN"/>
        </w:rPr>
        <w:t>磋商</w:t>
      </w:r>
      <w:r>
        <w:rPr>
          <w:rFonts w:hint="eastAsia" w:ascii="宋体" w:hAnsi="宋体" w:eastAsia="宋体" w:cs="宋体"/>
          <w:sz w:val="24"/>
          <w:highlight w:val="none"/>
        </w:rPr>
        <w:t>。</w:t>
      </w:r>
    </w:p>
    <w:p w14:paraId="6EE18281">
      <w:pPr>
        <w:widowControl/>
        <w:tabs>
          <w:tab w:val="left" w:pos="351"/>
        </w:tabs>
        <w:spacing w:line="580" w:lineRule="atLeast"/>
        <w:rPr>
          <w:rFonts w:hint="eastAsia" w:ascii="宋体" w:hAnsi="宋体" w:eastAsia="宋体" w:cs="宋体"/>
          <w:color w:val="auto"/>
          <w:sz w:val="24"/>
          <w:highlight w:val="none"/>
          <w:lang w:eastAsia="zh-CN"/>
        </w:rPr>
      </w:pPr>
    </w:p>
    <w:p w14:paraId="415E1073">
      <w:pPr>
        <w:widowControl/>
        <w:jc w:val="both"/>
        <w:rPr>
          <w:rFonts w:ascii="宋体" w:hAnsi="宋体" w:eastAsia="宋体" w:cs="宋体"/>
          <w:b/>
          <w:bCs/>
          <w:sz w:val="30"/>
          <w:szCs w:val="30"/>
          <w:highlight w:val="none"/>
        </w:rPr>
      </w:pPr>
    </w:p>
    <w:p w14:paraId="1BEDDC14">
      <w:pPr>
        <w:widowControl/>
        <w:autoSpaceDE/>
        <w:autoSpaceDN/>
        <w:spacing w:line="560" w:lineRule="exact"/>
        <w:jc w:val="center"/>
        <w:rPr>
          <w:rFonts w:ascii="宋体" w:hAnsi="宋体" w:eastAsia="宋体" w:cs="宋体"/>
          <w:b/>
          <w:bCs/>
          <w:sz w:val="30"/>
          <w:szCs w:val="30"/>
          <w:highlight w:val="none"/>
        </w:rPr>
      </w:pPr>
      <w:r>
        <w:rPr>
          <w:rFonts w:hint="eastAsia" w:ascii="宋体" w:hAnsi="宋体" w:eastAsia="宋体" w:cs="宋体"/>
          <w:b/>
          <w:bCs/>
          <w:sz w:val="30"/>
          <w:szCs w:val="30"/>
          <w:highlight w:val="none"/>
        </w:rPr>
        <w:t>五、响应文件的编制、递交和修改</w:t>
      </w:r>
    </w:p>
    <w:p w14:paraId="65F0813D">
      <w:pPr>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一、响应文件的语言及格式。</w:t>
      </w:r>
    </w:p>
    <w:p w14:paraId="00264416">
      <w:pPr>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与报价有关的所有文件必须使用中文，</w:t>
      </w:r>
      <w:r>
        <w:rPr>
          <w:rFonts w:hint="eastAsia" w:ascii="宋体" w:hAnsi="宋体" w:eastAsia="宋体" w:cs="宋体"/>
          <w:sz w:val="24"/>
          <w:highlight w:val="none"/>
          <w:lang w:eastAsia="zh-CN"/>
        </w:rPr>
        <w:t>供应商</w:t>
      </w:r>
      <w:r>
        <w:rPr>
          <w:rFonts w:hint="eastAsia" w:ascii="宋体" w:hAnsi="宋体" w:eastAsia="宋体" w:cs="宋体"/>
          <w:sz w:val="24"/>
          <w:highlight w:val="none"/>
        </w:rPr>
        <w:t>必须使用</w:t>
      </w:r>
      <w:r>
        <w:rPr>
          <w:rFonts w:hint="eastAsia" w:ascii="宋体" w:hAnsi="宋体" w:eastAsia="宋体" w:cs="宋体"/>
          <w:sz w:val="24"/>
          <w:highlight w:val="none"/>
          <w:lang w:eastAsia="zh-CN"/>
        </w:rPr>
        <w:t>磋商</w:t>
      </w:r>
      <w:r>
        <w:rPr>
          <w:rFonts w:hint="eastAsia" w:ascii="宋体" w:hAnsi="宋体" w:eastAsia="宋体" w:cs="宋体"/>
          <w:sz w:val="24"/>
          <w:highlight w:val="none"/>
        </w:rPr>
        <w:t>文件中规定的文件格式。</w:t>
      </w:r>
    </w:p>
    <w:p w14:paraId="2BC33BB6">
      <w:pPr>
        <w:pageBreakBefore w:val="0"/>
        <w:widowControl/>
        <w:kinsoku/>
        <w:overflowPunct/>
        <w:bidi w:val="0"/>
        <w:adjustRightInd/>
        <w:snapToGrid/>
        <w:spacing w:line="360" w:lineRule="auto"/>
        <w:ind w:firstLine="480"/>
        <w:textAlignment w:val="auto"/>
        <w:rPr>
          <w:rFonts w:ascii="宋体" w:hAnsi="宋体" w:eastAsia="宋体" w:cs="宋体"/>
          <w:b/>
          <w:bCs/>
          <w:sz w:val="24"/>
          <w:highlight w:val="none"/>
        </w:rPr>
      </w:pPr>
      <w:r>
        <w:rPr>
          <w:rFonts w:hint="eastAsia" w:ascii="宋体" w:hAnsi="宋体" w:eastAsia="宋体" w:cs="宋体"/>
          <w:b/>
          <w:bCs/>
          <w:sz w:val="24"/>
          <w:highlight w:val="none"/>
        </w:rPr>
        <w:t>二、响应文件的组成。</w:t>
      </w:r>
    </w:p>
    <w:p w14:paraId="2AC2E853">
      <w:pPr>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1、响应文件应主要包括下列部分：</w:t>
      </w:r>
    </w:p>
    <w:p w14:paraId="565C32FE">
      <w:pPr>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（1）</w:t>
      </w:r>
      <w:r>
        <w:rPr>
          <w:rFonts w:hint="eastAsia" w:ascii="宋体" w:hAnsi="宋体" w:eastAsia="宋体" w:cs="宋体"/>
          <w:sz w:val="24"/>
          <w:highlight w:val="none"/>
          <w:lang w:eastAsia="zh-CN"/>
        </w:rPr>
        <w:t>磋商</w:t>
      </w:r>
      <w:r>
        <w:rPr>
          <w:rFonts w:hint="eastAsia" w:ascii="宋体" w:hAnsi="宋体" w:eastAsia="宋体" w:cs="宋体"/>
          <w:sz w:val="24"/>
          <w:highlight w:val="none"/>
        </w:rPr>
        <w:t>报价函；</w:t>
      </w:r>
    </w:p>
    <w:p w14:paraId="1F26DD9D">
      <w:pPr>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（2）第一轮报价表； </w:t>
      </w:r>
    </w:p>
    <w:p w14:paraId="4892F35C">
      <w:pPr>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highlight w:val="none"/>
          <w:lang w:eastAsia="zh-CN"/>
        </w:rPr>
      </w:pPr>
      <w:r>
        <w:rPr>
          <w:rFonts w:hint="eastAsia" w:ascii="宋体" w:hAnsi="宋体" w:eastAsia="宋体" w:cs="宋体"/>
          <w:sz w:val="24"/>
          <w:highlight w:val="none"/>
        </w:rPr>
        <w:t>（3）</w:t>
      </w:r>
      <w:r>
        <w:rPr>
          <w:rFonts w:hint="eastAsia" w:ascii="宋体" w:hAnsi="宋体" w:eastAsia="宋体" w:cs="宋体"/>
          <w:sz w:val="24"/>
          <w:highlight w:val="none"/>
          <w:lang w:eastAsia="zh-CN"/>
        </w:rPr>
        <w:t>法定代表人身份证明；</w:t>
      </w:r>
    </w:p>
    <w:p w14:paraId="55B3FDA9">
      <w:pPr>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（4）</w:t>
      </w:r>
      <w:r>
        <w:rPr>
          <w:rFonts w:hint="eastAsia" w:ascii="宋体" w:hAnsi="宋体" w:eastAsia="宋体" w:cs="宋体"/>
          <w:sz w:val="24"/>
          <w:highlight w:val="none"/>
          <w:lang w:eastAsia="zh-CN"/>
        </w:rPr>
        <w:t>授权委托书</w:t>
      </w:r>
      <w:r>
        <w:rPr>
          <w:rFonts w:hint="eastAsia" w:ascii="宋体" w:hAnsi="宋体" w:eastAsia="宋体" w:cs="宋体"/>
          <w:sz w:val="24"/>
          <w:highlight w:val="none"/>
        </w:rPr>
        <w:t>；</w:t>
      </w:r>
    </w:p>
    <w:p w14:paraId="78B0EAF4">
      <w:pPr>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（5）供应商资格证明承诺函；</w:t>
      </w:r>
    </w:p>
    <w:p w14:paraId="75BF0717">
      <w:pPr>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eastAsia="zh-CN"/>
        </w:rPr>
        <w:t>6</w:t>
      </w:r>
      <w:r>
        <w:rPr>
          <w:rFonts w:hint="eastAsia" w:ascii="宋体" w:hAnsi="宋体" w:eastAsia="宋体" w:cs="宋体"/>
          <w:sz w:val="24"/>
          <w:highlight w:val="none"/>
        </w:rPr>
        <w:t>）</w:t>
      </w:r>
      <w:r>
        <w:rPr>
          <w:rFonts w:hint="eastAsia" w:ascii="宋体" w:hAnsi="宋体" w:eastAsia="宋体" w:cs="宋体"/>
          <w:sz w:val="24"/>
          <w:highlight w:val="none"/>
          <w:lang w:eastAsia="zh-CN"/>
        </w:rPr>
        <w:t>磋商</w:t>
      </w:r>
      <w:r>
        <w:rPr>
          <w:rFonts w:hint="eastAsia" w:ascii="宋体" w:hAnsi="宋体" w:eastAsia="宋体" w:cs="宋体"/>
          <w:sz w:val="24"/>
          <w:highlight w:val="none"/>
        </w:rPr>
        <w:t>承诺函；</w:t>
      </w:r>
    </w:p>
    <w:p w14:paraId="65018679">
      <w:pPr>
        <w:pageBreakBefore w:val="0"/>
        <w:widowControl/>
        <w:kinsoku/>
        <w:wordWrap/>
        <w:overflowPunct/>
        <w:topLinePunct w:val="0"/>
        <w:bidi w:val="0"/>
        <w:adjustRightInd/>
        <w:snapToGrid/>
        <w:spacing w:line="360" w:lineRule="auto"/>
        <w:ind w:firstLine="480" w:firstLineChars="200"/>
        <w:textAlignment w:val="auto"/>
        <w:rPr>
          <w:rFonts w:ascii="宋体" w:hAnsi="宋体" w:eastAsia="宋体" w:cs="宋体"/>
          <w:color w:val="auto"/>
          <w:spacing w:val="3"/>
          <w:sz w:val="24"/>
          <w:szCs w:val="24"/>
          <w:highlight w:val="none"/>
          <w:lang w:eastAsia="zh-CN"/>
        </w:rPr>
      </w:pPr>
      <w:r>
        <w:rPr>
          <w:rFonts w:hint="eastAsia" w:ascii="宋体" w:hAnsi="宋体" w:eastAsia="宋体" w:cs="宋体"/>
          <w:sz w:val="24"/>
          <w:highlight w:val="none"/>
        </w:rPr>
        <w:t>（</w:t>
      </w:r>
      <w:r>
        <w:rPr>
          <w:rFonts w:hint="eastAsia" w:ascii="宋体" w:hAnsi="宋体" w:eastAsia="宋体" w:cs="宋体"/>
          <w:sz w:val="24"/>
          <w:highlight w:val="none"/>
          <w:lang w:eastAsia="zh-CN"/>
        </w:rPr>
        <w:t>7</w:t>
      </w:r>
      <w:r>
        <w:rPr>
          <w:rFonts w:hint="eastAsia" w:ascii="宋体" w:hAnsi="宋体" w:eastAsia="宋体" w:cs="宋体"/>
          <w:sz w:val="24"/>
          <w:highlight w:val="none"/>
        </w:rPr>
        <w:t>）</w:t>
      </w:r>
      <w:r>
        <w:rPr>
          <w:rFonts w:ascii="宋体" w:hAnsi="宋体" w:eastAsia="宋体" w:cs="宋体"/>
          <w:color w:val="auto"/>
          <w:spacing w:val="-4"/>
          <w:sz w:val="24"/>
          <w:szCs w:val="24"/>
          <w:highlight w:val="none"/>
          <w:lang w:eastAsia="zh-CN"/>
        </w:rPr>
        <w:t>中小企业声明函</w:t>
      </w:r>
      <w:r>
        <w:rPr>
          <w:rFonts w:ascii="宋体" w:hAnsi="宋体" w:eastAsia="宋体" w:cs="宋体"/>
          <w:color w:val="auto"/>
          <w:spacing w:val="3"/>
          <w:sz w:val="24"/>
          <w:szCs w:val="24"/>
          <w:highlight w:val="none"/>
          <w:lang w:eastAsia="zh-CN"/>
        </w:rPr>
        <w:t>；</w:t>
      </w:r>
    </w:p>
    <w:p w14:paraId="0933AD1D">
      <w:pPr>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eastAsia="zh-CN"/>
        </w:rPr>
        <w:t>8</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服务方案</w:t>
      </w:r>
      <w:r>
        <w:rPr>
          <w:rFonts w:hint="eastAsia" w:ascii="宋体" w:hAnsi="宋体" w:eastAsia="宋体" w:cs="宋体"/>
          <w:sz w:val="24"/>
          <w:highlight w:val="none"/>
        </w:rPr>
        <w:t>和项目</w:t>
      </w:r>
      <w:r>
        <w:rPr>
          <w:rFonts w:hint="eastAsia" w:ascii="宋体" w:hAnsi="宋体" w:eastAsia="宋体" w:cs="宋体"/>
          <w:sz w:val="24"/>
          <w:highlight w:val="none"/>
          <w:lang w:val="en-US" w:eastAsia="zh-CN"/>
        </w:rPr>
        <w:t>人员组成</w:t>
      </w:r>
      <w:r>
        <w:rPr>
          <w:rFonts w:hint="eastAsia" w:ascii="宋体" w:hAnsi="宋体" w:eastAsia="宋体" w:cs="宋体"/>
          <w:sz w:val="24"/>
          <w:highlight w:val="none"/>
        </w:rPr>
        <w:t>；</w:t>
      </w:r>
    </w:p>
    <w:p w14:paraId="584702EE">
      <w:pPr>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9</w:t>
      </w:r>
      <w:r>
        <w:rPr>
          <w:rFonts w:hint="eastAsia" w:ascii="宋体" w:hAnsi="宋体" w:eastAsia="宋体" w:cs="宋体"/>
          <w:sz w:val="24"/>
          <w:highlight w:val="none"/>
        </w:rPr>
        <w:t>）优惠条件及服务承诺；</w:t>
      </w:r>
    </w:p>
    <w:p w14:paraId="6D6EB46E">
      <w:pPr>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10</w:t>
      </w:r>
      <w:r>
        <w:rPr>
          <w:rFonts w:hint="eastAsia" w:ascii="宋体" w:hAnsi="宋体" w:eastAsia="宋体" w:cs="宋体"/>
          <w:sz w:val="24"/>
          <w:highlight w:val="none"/>
          <w:lang w:eastAsia="zh-CN"/>
        </w:rPr>
        <w:t>）</w:t>
      </w:r>
      <w:r>
        <w:rPr>
          <w:rFonts w:hint="eastAsia" w:ascii="宋体" w:hAnsi="宋体" w:eastAsia="宋体" w:cs="宋体"/>
          <w:sz w:val="24"/>
          <w:highlight w:val="none"/>
        </w:rPr>
        <w:t>竞争性磋商文件要求的或供应商认为需要加以说明的其他内容。</w:t>
      </w:r>
    </w:p>
    <w:p w14:paraId="672A066C">
      <w:pPr>
        <w:pageBreakBefore w:val="0"/>
        <w:widowControl/>
        <w:kinsoku/>
        <w:wordWrap/>
        <w:overflowPunct/>
        <w:topLinePunct w:val="0"/>
        <w:bidi w:val="0"/>
        <w:adjustRightInd/>
        <w:snapToGrid/>
        <w:spacing w:line="360" w:lineRule="auto"/>
        <w:textAlignment w:val="auto"/>
        <w:rPr>
          <w:rFonts w:hint="eastAsia" w:ascii="宋体" w:hAnsi="宋体" w:eastAsia="宋体" w:cs="宋体"/>
          <w:sz w:val="24"/>
          <w:highlight w:val="none"/>
        </w:rPr>
      </w:pPr>
      <w:r>
        <w:rPr>
          <w:rFonts w:hint="eastAsia" w:ascii="宋体" w:hAnsi="宋体" w:eastAsia="宋体" w:cs="宋体"/>
          <w:sz w:val="24"/>
          <w:highlight w:val="none"/>
        </w:rPr>
        <w:t>全套响应文件应无涂改和行间插字，如有修改应在修改处加盖供应商的企业印章（即公章）或企业法定代表人或其委托代理人印章（或签字）。</w:t>
      </w:r>
    </w:p>
    <w:p w14:paraId="21465D26">
      <w:pPr>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注：1、符合《政府采购法》第二十二条规定的资格条件，按照采购文件约定提供资格承诺，不再提供资质资料，主要包括供应商在响应文件中无需再提供营业执照、财务状况报告、依法缴纳税收和社会保障资金、具有履行合同所必须的设备和专业技术能力、参加政府采购活动前三年内在经营活动中没有重大违法记录等相关证明材料。</w:t>
      </w:r>
    </w:p>
    <w:p w14:paraId="68007ECA">
      <w:pPr>
        <w:pageBreakBefore w:val="0"/>
        <w:widowControl/>
        <w:kinsoku/>
        <w:wordWrap/>
        <w:overflowPunct/>
        <w:topLinePunct w:val="0"/>
        <w:bidi w:val="0"/>
        <w:adjustRightInd/>
        <w:snapToGrid/>
        <w:spacing w:line="360"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2、供应商应当遵循诚实信用原则，不得作虚假承诺。供应商承诺不实的， 属于提供虚假材料谋取中标、成交。按照《政府采购法》第七十七条规定，处以采购金额千分之五以上千分之十以下的罚款，列入不良行为记录名单，在一至三年内禁止参加政府采购活动；有违法所得的，并处没收违法所得，情节严重的，吊销营业执照；构成犯罪的，依法追究刑事责任。遵循《中华人民共和国政府采购法实施条例》第十八条规定并提供相关证明材料。</w:t>
      </w:r>
    </w:p>
    <w:p w14:paraId="320E13B5">
      <w:pPr>
        <w:pageBreakBefore w:val="0"/>
        <w:kinsoku/>
        <w:overflowPunct/>
        <w:bidi w:val="0"/>
        <w:adjustRightInd/>
        <w:snapToGrid/>
        <w:spacing w:line="360" w:lineRule="auto"/>
        <w:ind w:firstLine="482" w:firstLineChars="200"/>
        <w:textAlignment w:val="auto"/>
        <w:rPr>
          <w:rFonts w:ascii="宋体" w:hAnsi="宋体" w:eastAsia="宋体" w:cs="宋体"/>
          <w:b/>
          <w:bCs/>
          <w:sz w:val="24"/>
          <w:highlight w:val="none"/>
        </w:rPr>
      </w:pPr>
      <w:bookmarkStart w:id="23" w:name="_Toc274249597"/>
      <w:bookmarkStart w:id="24" w:name="_Toc279599793"/>
      <w:bookmarkStart w:id="25" w:name="_Toc403122514"/>
      <w:bookmarkStart w:id="26" w:name="_Toc426369503"/>
      <w:r>
        <w:rPr>
          <w:rFonts w:hint="eastAsia" w:ascii="宋体" w:hAnsi="宋体" w:eastAsia="宋体" w:cs="宋体"/>
          <w:b/>
          <w:bCs/>
          <w:sz w:val="24"/>
          <w:highlight w:val="none"/>
          <w:lang w:eastAsia="zh-CN"/>
        </w:rPr>
        <w:t>三、</w:t>
      </w:r>
      <w:r>
        <w:rPr>
          <w:rFonts w:hint="eastAsia" w:ascii="宋体" w:hAnsi="宋体" w:eastAsia="宋体" w:cs="宋体"/>
          <w:b/>
          <w:bCs/>
          <w:sz w:val="24"/>
          <w:highlight w:val="none"/>
        </w:rPr>
        <w:t xml:space="preserve"> 响应文件的编制</w:t>
      </w:r>
      <w:bookmarkEnd w:id="23"/>
      <w:bookmarkEnd w:id="24"/>
      <w:bookmarkEnd w:id="25"/>
      <w:bookmarkEnd w:id="26"/>
    </w:p>
    <w:p w14:paraId="14AFA61F">
      <w:pPr>
        <w:keepLines/>
        <w:pageBreakBefore w:val="0"/>
        <w:widowControl/>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1</w:t>
      </w:r>
      <w:r>
        <w:rPr>
          <w:rFonts w:hint="eastAsia" w:ascii="宋体" w:hAnsi="宋体" w:eastAsia="宋体" w:cs="宋体"/>
          <w:sz w:val="24"/>
          <w:highlight w:val="none"/>
          <w:lang w:eastAsia="zh-CN"/>
        </w:rPr>
        <w:t>、</w:t>
      </w:r>
      <w:r>
        <w:rPr>
          <w:rFonts w:hint="eastAsia" w:ascii="宋体" w:hAnsi="宋体" w:eastAsia="宋体" w:cs="宋体"/>
          <w:sz w:val="24"/>
          <w:highlight w:val="none"/>
        </w:rPr>
        <w:t>响应文件应按</w:t>
      </w:r>
      <w:r>
        <w:rPr>
          <w:rFonts w:hint="eastAsia" w:ascii="宋体" w:hAnsi="宋体" w:eastAsia="宋体" w:cs="宋体"/>
          <w:sz w:val="24"/>
          <w:highlight w:val="none"/>
          <w:lang w:eastAsia="zh-CN"/>
        </w:rPr>
        <w:t>竞争性磋商</w:t>
      </w:r>
      <w:r>
        <w:rPr>
          <w:rFonts w:hint="eastAsia" w:ascii="宋体" w:hAnsi="宋体" w:eastAsia="宋体" w:cs="宋体"/>
          <w:sz w:val="24"/>
          <w:highlight w:val="none"/>
        </w:rPr>
        <w:t xml:space="preserve">文件中要求使用焦作市公共资源交易系统投标文件制作专用工具软件编制。 </w:t>
      </w:r>
    </w:p>
    <w:p w14:paraId="6A587D12">
      <w:pPr>
        <w:keepLines/>
        <w:pageBreakBefore w:val="0"/>
        <w:widowControl/>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sz w:val="24"/>
          <w:szCs w:val="22"/>
          <w:highlight w:val="none"/>
          <w:lang w:eastAsia="zh-CN"/>
        </w:rPr>
      </w:pPr>
      <w:r>
        <w:rPr>
          <w:rFonts w:hint="eastAsia" w:ascii="宋体" w:hAnsi="宋体" w:eastAsia="宋体" w:cs="宋体"/>
          <w:b w:val="0"/>
          <w:sz w:val="24"/>
          <w:szCs w:val="22"/>
          <w:highlight w:val="none"/>
          <w:lang w:eastAsia="zh-CN"/>
        </w:rPr>
        <w:t>2、响应文件应当对竞争性磋商文件有关服务期限、投标有效期、等实质性内容作出响应。</w:t>
      </w:r>
    </w:p>
    <w:p w14:paraId="46A8F2C6">
      <w:pPr>
        <w:pStyle w:val="5"/>
        <w:keepLines/>
        <w:pageBreakBefore w:val="0"/>
        <w:widowControl/>
        <w:kinsoku/>
        <w:wordWrap w:val="0"/>
        <w:overflowPunct/>
        <w:topLinePunct w:val="0"/>
        <w:autoSpaceDE/>
        <w:autoSpaceDN/>
        <w:bidi w:val="0"/>
        <w:adjustRightInd/>
        <w:snapToGrid/>
        <w:spacing w:before="0" w:after="0" w:line="360" w:lineRule="auto"/>
        <w:ind w:firstLine="480" w:firstLineChars="200"/>
        <w:textAlignment w:val="auto"/>
        <w:rPr>
          <w:rFonts w:ascii="宋体" w:hAnsi="宋体" w:eastAsia="宋体" w:cs="宋体"/>
          <w:b w:val="0"/>
          <w:bCs w:val="0"/>
          <w:sz w:val="24"/>
          <w:highlight w:val="none"/>
        </w:rPr>
      </w:pPr>
      <w:r>
        <w:rPr>
          <w:rFonts w:hint="eastAsia" w:ascii="宋体" w:hAnsi="宋体" w:eastAsia="宋体" w:cs="宋体"/>
          <w:b w:val="0"/>
          <w:bCs w:val="0"/>
          <w:sz w:val="24"/>
          <w:highlight w:val="none"/>
        </w:rPr>
        <w:t>3</w:t>
      </w:r>
      <w:r>
        <w:rPr>
          <w:rFonts w:hint="eastAsia" w:ascii="宋体" w:hAnsi="宋体" w:eastAsia="宋体" w:cs="宋体"/>
          <w:b w:val="0"/>
          <w:bCs w:val="0"/>
          <w:sz w:val="24"/>
          <w:highlight w:val="none"/>
          <w:lang w:eastAsia="zh-CN"/>
        </w:rPr>
        <w:t>、</w:t>
      </w:r>
      <w:r>
        <w:rPr>
          <w:rFonts w:hint="eastAsia" w:ascii="宋体" w:hAnsi="宋体" w:eastAsia="宋体" w:cs="宋体"/>
          <w:b w:val="0"/>
          <w:bCs w:val="0"/>
          <w:sz w:val="24"/>
          <w:highlight w:val="none"/>
        </w:rPr>
        <w:t>本项目采用电子开评标方式，潜在</w:t>
      </w:r>
      <w:r>
        <w:rPr>
          <w:rFonts w:hint="eastAsia" w:ascii="宋体" w:hAnsi="宋体" w:eastAsia="宋体" w:cs="宋体"/>
          <w:b w:val="0"/>
          <w:bCs w:val="0"/>
          <w:sz w:val="24"/>
          <w:szCs w:val="24"/>
          <w:highlight w:val="none"/>
          <w:lang w:eastAsia="zh-CN"/>
        </w:rPr>
        <w:t>供应商</w:t>
      </w:r>
      <w:r>
        <w:rPr>
          <w:rFonts w:hint="eastAsia" w:ascii="宋体" w:hAnsi="宋体" w:eastAsia="宋体" w:cs="宋体"/>
          <w:b w:val="0"/>
          <w:bCs w:val="0"/>
          <w:sz w:val="24"/>
          <w:highlight w:val="none"/>
        </w:rPr>
        <w:t>可提前在焦作市交易中心官网首页---下载中心--下载《焦作市电子招投标系统操作手册》、《焦作市公共资源交易平台不见面开标操作手册》和《投标文件制作工作工具》等查看操作说明，按要求进行投标文件制作和上传等。为避免网络拥堵等不可控因素影响</w:t>
      </w:r>
      <w:r>
        <w:rPr>
          <w:rFonts w:hint="eastAsia" w:ascii="宋体" w:hAnsi="宋体" w:eastAsia="宋体" w:cs="宋体"/>
          <w:b w:val="0"/>
          <w:bCs w:val="0"/>
          <w:sz w:val="24"/>
          <w:highlight w:val="none"/>
          <w:lang w:eastAsia="zh-CN"/>
        </w:rPr>
        <w:t>响应</w:t>
      </w:r>
      <w:r>
        <w:rPr>
          <w:rFonts w:hint="eastAsia" w:ascii="宋体" w:hAnsi="宋体" w:eastAsia="宋体" w:cs="宋体"/>
          <w:b w:val="0"/>
          <w:bCs w:val="0"/>
          <w:sz w:val="24"/>
          <w:highlight w:val="none"/>
        </w:rPr>
        <w:t>文件的上传，请提前上传</w:t>
      </w:r>
      <w:r>
        <w:rPr>
          <w:rFonts w:hint="eastAsia" w:ascii="宋体" w:hAnsi="宋体" w:eastAsia="宋体" w:cs="宋体"/>
          <w:b w:val="0"/>
          <w:bCs w:val="0"/>
          <w:sz w:val="24"/>
          <w:highlight w:val="none"/>
          <w:lang w:eastAsia="zh-CN"/>
        </w:rPr>
        <w:t>响应</w:t>
      </w:r>
      <w:r>
        <w:rPr>
          <w:rFonts w:hint="eastAsia" w:ascii="宋体" w:hAnsi="宋体" w:eastAsia="宋体" w:cs="宋体"/>
          <w:b w:val="0"/>
          <w:bCs w:val="0"/>
          <w:sz w:val="24"/>
          <w:highlight w:val="none"/>
        </w:rPr>
        <w:t>文件，并在开标截止时间前登录不见面开标大厅进行签到，按要求解密</w:t>
      </w:r>
      <w:r>
        <w:rPr>
          <w:rFonts w:hint="eastAsia" w:ascii="宋体" w:hAnsi="宋体" w:eastAsia="宋体" w:cs="宋体"/>
          <w:b w:val="0"/>
          <w:bCs w:val="0"/>
          <w:sz w:val="24"/>
          <w:highlight w:val="none"/>
          <w:lang w:eastAsia="zh-CN"/>
        </w:rPr>
        <w:t>响应</w:t>
      </w:r>
      <w:r>
        <w:rPr>
          <w:rFonts w:hint="eastAsia" w:ascii="宋体" w:hAnsi="宋体" w:eastAsia="宋体" w:cs="宋体"/>
          <w:b w:val="0"/>
          <w:bCs w:val="0"/>
          <w:sz w:val="24"/>
          <w:highlight w:val="none"/>
        </w:rPr>
        <w:t>文件。因文件未及时上传导致投标失败的责任由</w:t>
      </w:r>
      <w:r>
        <w:rPr>
          <w:rFonts w:hint="eastAsia" w:ascii="宋体" w:hAnsi="宋体" w:eastAsia="宋体" w:cs="宋体"/>
          <w:b w:val="0"/>
          <w:bCs w:val="0"/>
          <w:sz w:val="24"/>
          <w:szCs w:val="24"/>
          <w:highlight w:val="none"/>
          <w:lang w:eastAsia="zh-CN"/>
        </w:rPr>
        <w:t>供应商</w:t>
      </w:r>
      <w:r>
        <w:rPr>
          <w:rFonts w:hint="eastAsia" w:ascii="宋体" w:hAnsi="宋体" w:eastAsia="宋体" w:cs="宋体"/>
          <w:b w:val="0"/>
          <w:bCs w:val="0"/>
          <w:sz w:val="24"/>
          <w:highlight w:val="none"/>
        </w:rPr>
        <w:t>自行承担。</w:t>
      </w:r>
    </w:p>
    <w:p w14:paraId="2960A835">
      <w:pPr>
        <w:pStyle w:val="33"/>
        <w:keepLines/>
        <w:pageBreakBefore w:val="0"/>
        <w:widowControl/>
        <w:pBdr>
          <w:bottom w:val="none" w:color="auto" w:sz="0" w:space="0"/>
        </w:pBdr>
        <w:kinsoku/>
        <w:wordWrap w:val="0"/>
        <w:overflowPunct/>
        <w:topLinePunct w:val="0"/>
        <w:autoSpaceDE/>
        <w:autoSpaceDN/>
        <w:bidi w:val="0"/>
        <w:adjustRightInd/>
        <w:snapToGrid/>
        <w:spacing w:beforeAutospacing="0" w:afterAutospacing="0" w:line="360" w:lineRule="auto"/>
        <w:ind w:left="0" w:leftChars="0" w:firstLine="439" w:firstLineChars="183"/>
        <w:jc w:val="both"/>
        <w:textAlignment w:val="auto"/>
        <w:rPr>
          <w:rFonts w:ascii="宋体" w:eastAsia="宋体" w:cs="宋体"/>
          <w:b w:val="0"/>
          <w:kern w:val="2"/>
          <w:sz w:val="24"/>
          <w:szCs w:val="24"/>
          <w:highlight w:val="none"/>
          <w:lang w:eastAsia="zh-CN"/>
        </w:rPr>
      </w:pPr>
      <w:r>
        <w:rPr>
          <w:rFonts w:hint="eastAsia" w:ascii="宋体" w:eastAsia="宋体" w:cs="宋体"/>
          <w:b w:val="0"/>
          <w:kern w:val="2"/>
          <w:sz w:val="24"/>
          <w:szCs w:val="24"/>
          <w:highlight w:val="none"/>
          <w:lang w:eastAsia="zh-CN"/>
        </w:rPr>
        <w:t>4、签字盖章要求：</w:t>
      </w:r>
    </w:p>
    <w:p w14:paraId="6D9345D5">
      <w:pPr>
        <w:pStyle w:val="33"/>
        <w:keepLines w:val="0"/>
        <w:pageBreakBefore w:val="0"/>
        <w:widowControl w:val="0"/>
        <w:pBdr>
          <w:bottom w:val="none" w:color="auto" w:sz="0" w:space="0"/>
        </w:pBdr>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ascii="宋体" w:eastAsia="宋体" w:cs="宋体"/>
          <w:b w:val="0"/>
          <w:sz w:val="24"/>
          <w:szCs w:val="22"/>
          <w:highlight w:val="none"/>
          <w:lang w:eastAsia="zh-CN"/>
        </w:rPr>
      </w:pPr>
      <w:r>
        <w:rPr>
          <w:rFonts w:hint="eastAsia" w:ascii="宋体" w:eastAsia="宋体" w:cs="宋体"/>
          <w:b w:val="0"/>
          <w:sz w:val="24"/>
          <w:szCs w:val="22"/>
          <w:highlight w:val="none"/>
          <w:lang w:eastAsia="zh-CN"/>
        </w:rPr>
        <w:t>（1）所有要求供应商加盖公章的地方都须加盖供应商单位的 CA 印章。</w:t>
      </w:r>
    </w:p>
    <w:p w14:paraId="4DF17CBF">
      <w:pPr>
        <w:pStyle w:val="5"/>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ascii="宋体" w:hAnsi="宋体" w:eastAsia="宋体" w:cs="宋体"/>
          <w:b w:val="0"/>
          <w:sz w:val="24"/>
          <w:szCs w:val="22"/>
          <w:highlight w:val="none"/>
          <w:lang w:eastAsia="zh-CN"/>
        </w:rPr>
      </w:pPr>
      <w:r>
        <w:rPr>
          <w:rFonts w:hint="eastAsia" w:ascii="宋体" w:hAnsi="宋体" w:eastAsia="宋体" w:cs="宋体"/>
          <w:b w:val="0"/>
          <w:sz w:val="24"/>
          <w:szCs w:val="22"/>
          <w:highlight w:val="none"/>
          <w:lang w:eastAsia="zh-CN"/>
        </w:rPr>
        <w:t>（2）要求法定代表人签字或盖章的，法定代表人在签字或盖章的地方上传手写签名的扫描件或加盖法定代表人CA印章。</w:t>
      </w:r>
    </w:p>
    <w:p w14:paraId="452AB628">
      <w:pPr>
        <w:keepLines w:val="0"/>
        <w:pageBreakBefore w:val="0"/>
        <w:widowControl w:val="0"/>
        <w:kinsoku/>
        <w:wordWrap/>
        <w:overflowPunct/>
        <w:topLinePunct w:val="0"/>
        <w:bidi w:val="0"/>
        <w:adjustRightInd/>
        <w:snapToGrid/>
        <w:spacing w:line="360" w:lineRule="auto"/>
        <w:ind w:firstLine="480" w:firstLineChars="200"/>
        <w:textAlignment w:val="auto"/>
        <w:rPr>
          <w:rFonts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（3）要求委托代理人签字或盖章的，委托代理人在签字或盖章的地方上传手写签名的扫描件或加盖委托代理人CA印章。</w:t>
      </w:r>
    </w:p>
    <w:p w14:paraId="31111479">
      <w:pPr>
        <w:pStyle w:val="5"/>
        <w:pageBreakBefore w:val="0"/>
        <w:kinsoku/>
        <w:overflowPunct/>
        <w:autoSpaceDE/>
        <w:autoSpaceDN/>
        <w:bidi w:val="0"/>
        <w:adjustRightInd/>
        <w:snapToGrid/>
        <w:spacing w:before="0" w:after="0" w:line="360" w:lineRule="auto"/>
        <w:textAlignment w:val="auto"/>
        <w:rPr>
          <w:rFonts w:ascii="宋体" w:hAnsi="宋体" w:eastAsia="宋体" w:cs="宋体"/>
          <w:bCs w:val="0"/>
          <w:kern w:val="2"/>
          <w:sz w:val="24"/>
          <w:szCs w:val="24"/>
          <w:highlight w:val="none"/>
          <w:lang w:eastAsia="zh-CN"/>
        </w:rPr>
      </w:pPr>
      <w:r>
        <w:rPr>
          <w:rFonts w:hint="eastAsia" w:ascii="宋体" w:hAnsi="宋体" w:eastAsia="宋体" w:cs="宋体"/>
          <w:bCs w:val="0"/>
          <w:kern w:val="2"/>
          <w:sz w:val="24"/>
          <w:szCs w:val="24"/>
          <w:highlight w:val="none"/>
          <w:lang w:eastAsia="zh-CN"/>
        </w:rPr>
        <w:t>四、响应文件的补充与撤回</w:t>
      </w:r>
    </w:p>
    <w:p w14:paraId="29A652F7">
      <w:pPr>
        <w:keepNext w:val="0"/>
        <w:keepLines w:val="0"/>
        <w:pageBreakBefore w:val="0"/>
        <w:widowControl/>
        <w:kinsoku/>
        <w:wordWrap/>
        <w:overflowPunct/>
        <w:topLinePunct/>
        <w:autoSpaceDE/>
        <w:autoSpaceDN/>
        <w:bidi w:val="0"/>
        <w:adjustRightInd/>
        <w:snapToGrid/>
        <w:spacing w:line="360" w:lineRule="auto"/>
        <w:ind w:firstLine="480" w:firstLineChars="200"/>
        <w:textAlignment w:val="auto"/>
        <w:rPr>
          <w:rFonts w:ascii="宋体" w:hAnsi="宋体" w:eastAsia="宋体" w:cs="宋体"/>
          <w:sz w:val="24"/>
          <w:highlight w:val="none"/>
        </w:rPr>
      </w:pPr>
      <w:r>
        <w:rPr>
          <w:rFonts w:hint="eastAsia" w:ascii="宋体" w:hAnsi="宋体" w:eastAsia="宋体" w:cs="宋体"/>
          <w:kern w:val="2"/>
          <w:sz w:val="24"/>
          <w:szCs w:val="24"/>
          <w:highlight w:val="none"/>
          <w:lang w:eastAsia="zh-CN"/>
        </w:rPr>
        <w:t>1、</w:t>
      </w:r>
      <w:r>
        <w:rPr>
          <w:rFonts w:hint="eastAsia" w:ascii="宋体" w:hAnsi="宋体" w:eastAsia="宋体" w:cs="宋体"/>
          <w:sz w:val="24"/>
          <w:szCs w:val="24"/>
          <w:highlight w:val="none"/>
          <w:lang w:eastAsia="zh-CN"/>
        </w:rPr>
        <w:t>供应商</w:t>
      </w:r>
      <w:r>
        <w:rPr>
          <w:rFonts w:hint="eastAsia" w:ascii="宋体" w:hAnsi="宋体" w:eastAsia="宋体" w:cs="宋体"/>
          <w:kern w:val="2"/>
          <w:sz w:val="24"/>
          <w:szCs w:val="24"/>
          <w:highlight w:val="none"/>
          <w:lang w:eastAsia="zh-CN"/>
        </w:rPr>
        <w:t>在响应文件</w:t>
      </w:r>
      <w:r>
        <w:rPr>
          <w:rFonts w:hint="eastAsia" w:ascii="宋体" w:hAnsi="宋体" w:eastAsia="宋体" w:cs="宋体"/>
          <w:sz w:val="24"/>
          <w:highlight w:val="none"/>
        </w:rPr>
        <w:t>递交截止时间之前可以以书面形式修改、补充、替代或撤回其响应文件，补充的内容应按要求进行密封递交。</w:t>
      </w:r>
    </w:p>
    <w:p w14:paraId="62FE3AFA">
      <w:pPr>
        <w:keepNext w:val="0"/>
        <w:keepLines w:val="0"/>
        <w:pageBreakBefore w:val="0"/>
        <w:widowControl/>
        <w:kinsoku/>
        <w:wordWrap/>
        <w:overflowPunct/>
        <w:topLinePunct/>
        <w:autoSpaceDE/>
        <w:autoSpaceDN/>
        <w:bidi w:val="0"/>
        <w:adjustRightInd/>
        <w:snapToGrid/>
        <w:spacing w:line="360" w:lineRule="auto"/>
        <w:ind w:firstLine="480" w:firstLineChars="200"/>
        <w:textAlignment w:val="auto"/>
        <w:rPr>
          <w:rFonts w:ascii="宋体" w:hAnsi="宋体" w:eastAsia="宋体" w:cs="宋体"/>
          <w:b/>
          <w:bCs/>
          <w:sz w:val="24"/>
          <w:highlight w:val="none"/>
        </w:rPr>
      </w:pPr>
      <w:r>
        <w:rPr>
          <w:rFonts w:hint="eastAsia" w:ascii="宋体" w:hAnsi="宋体" w:eastAsia="宋体" w:cs="宋体"/>
          <w:sz w:val="24"/>
          <w:highlight w:val="none"/>
        </w:rPr>
        <w:t>2、</w:t>
      </w:r>
      <w:r>
        <w:rPr>
          <w:rFonts w:hint="eastAsia" w:ascii="宋体" w:hAnsi="宋体" w:eastAsia="宋体" w:cs="宋体"/>
          <w:sz w:val="24"/>
          <w:szCs w:val="24"/>
          <w:highlight w:val="none"/>
          <w:lang w:eastAsia="zh-CN"/>
        </w:rPr>
        <w:t>供应商</w:t>
      </w:r>
      <w:r>
        <w:rPr>
          <w:rFonts w:hint="eastAsia" w:ascii="宋体" w:hAnsi="宋体" w:eastAsia="宋体" w:cs="宋体"/>
          <w:sz w:val="24"/>
          <w:highlight w:val="none"/>
        </w:rPr>
        <w:t>在响应文件递交截止时间后不能修改、补充替代或撤回其响应文件。</w:t>
      </w:r>
    </w:p>
    <w:p w14:paraId="2CEA11EB">
      <w:pPr>
        <w:pStyle w:val="5"/>
        <w:pageBreakBefore w:val="0"/>
        <w:kinsoku/>
        <w:overflowPunct/>
        <w:autoSpaceDE/>
        <w:autoSpaceDN/>
        <w:bidi w:val="0"/>
        <w:adjustRightInd/>
        <w:snapToGrid/>
        <w:spacing w:before="0" w:after="0" w:line="360" w:lineRule="auto"/>
        <w:textAlignment w:val="auto"/>
        <w:rPr>
          <w:rFonts w:hint="eastAsia" w:ascii="宋体" w:hAnsi="宋体" w:eastAsia="宋体" w:cs="宋体"/>
          <w:bCs w:val="0"/>
          <w:kern w:val="2"/>
          <w:sz w:val="24"/>
          <w:szCs w:val="24"/>
          <w:highlight w:val="none"/>
          <w:lang w:eastAsia="zh-CN"/>
        </w:rPr>
      </w:pPr>
      <w:r>
        <w:rPr>
          <w:rFonts w:hint="eastAsia" w:ascii="宋体" w:hAnsi="宋体" w:eastAsia="宋体" w:cs="宋体"/>
          <w:bCs w:val="0"/>
          <w:kern w:val="2"/>
          <w:sz w:val="24"/>
          <w:szCs w:val="24"/>
          <w:highlight w:val="none"/>
          <w:lang w:eastAsia="zh-CN"/>
        </w:rPr>
        <w:t>五、响应性文件有下列情形之一的，采购代理机构不予接收。</w:t>
      </w:r>
    </w:p>
    <w:p w14:paraId="2434AF1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1、未按磋商文件明示的规定签字或盖章的；</w:t>
      </w:r>
    </w:p>
    <w:p w14:paraId="32962EA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2、响应文件的关键内容（磋商报价、合同履行期限、质量要求等）未填写或填写字迹模糊、达不到要求的；</w:t>
      </w:r>
    </w:p>
    <w:p w14:paraId="76F4604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3、磋商报价超出控制价的；</w:t>
      </w:r>
    </w:p>
    <w:p w14:paraId="71D23E4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4、投标单位递交两份或多份内容不同的响应文件，或在一份响应文件中对同一采购项目有两个或多个报价，且未声明哪一个有效的；</w:t>
      </w:r>
    </w:p>
    <w:p w14:paraId="0595D78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5、相关资格证明文件未提供或不合格的；</w:t>
      </w:r>
    </w:p>
    <w:p w14:paraId="75BBE58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6、评标过程中，如有供应商存在“投标文件制作机器码一致”，则视其投标无效，并按照相关规定进行处理；</w:t>
      </w:r>
    </w:p>
    <w:p w14:paraId="2ACE008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7、响应文件中附有采购人不能接受的条件的；</w:t>
      </w:r>
    </w:p>
    <w:p w14:paraId="4C2BE74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8、响应文件有明显不符合磋商文件其它要求和有关法律法规的；</w:t>
      </w:r>
    </w:p>
    <w:p w14:paraId="1C278D1A">
      <w:pPr>
        <w:pageBreakBefore w:val="0"/>
        <w:widowControl/>
        <w:kinsoku/>
        <w:overflowPunct/>
        <w:bidi w:val="0"/>
        <w:adjustRightInd/>
        <w:snapToGrid/>
        <w:spacing w:line="360" w:lineRule="auto"/>
        <w:ind w:firstLine="480" w:firstLineChars="200"/>
        <w:jc w:val="both"/>
        <w:textAlignment w:val="auto"/>
        <w:rPr>
          <w:rFonts w:ascii="宋体" w:hAnsi="宋体" w:eastAsia="宋体" w:cs="宋体"/>
          <w:sz w:val="24"/>
          <w:highlight w:val="none"/>
        </w:rPr>
      </w:pPr>
      <w:r>
        <w:rPr>
          <w:rFonts w:hint="eastAsia" w:ascii="宋体" w:hAnsi="宋体" w:eastAsia="宋体" w:cs="宋体"/>
          <w:sz w:val="24"/>
          <w:szCs w:val="24"/>
          <w:highlight w:val="none"/>
        </w:rPr>
        <w:t>9、在评标过程中，</w:t>
      </w:r>
      <w:r>
        <w:rPr>
          <w:rFonts w:hint="eastAsia" w:ascii="宋体" w:hAnsi="宋体" w:eastAsia="宋体" w:cs="宋体"/>
          <w:sz w:val="24"/>
          <w:szCs w:val="24"/>
          <w:highlight w:val="none"/>
          <w:lang w:eastAsia="zh-CN"/>
        </w:rPr>
        <w:t>磋商</w:t>
      </w:r>
      <w:r>
        <w:rPr>
          <w:rFonts w:hint="eastAsia" w:ascii="宋体" w:hAnsi="宋体" w:eastAsia="宋体" w:cs="宋体"/>
          <w:sz w:val="24"/>
          <w:szCs w:val="24"/>
          <w:highlight w:val="none"/>
        </w:rPr>
        <w:t>小组发现投标单位的报价明显低于其它</w:t>
      </w:r>
      <w:r>
        <w:rPr>
          <w:rFonts w:hint="eastAsia" w:ascii="宋体" w:hAnsi="宋体" w:eastAsia="宋体" w:cs="宋体"/>
          <w:sz w:val="24"/>
          <w:szCs w:val="24"/>
          <w:highlight w:val="none"/>
          <w:lang w:eastAsia="zh-CN"/>
        </w:rPr>
        <w:t>磋商</w:t>
      </w:r>
      <w:r>
        <w:rPr>
          <w:rFonts w:hint="eastAsia" w:ascii="宋体" w:hAnsi="宋体" w:eastAsia="宋体" w:cs="宋体"/>
          <w:sz w:val="24"/>
          <w:szCs w:val="24"/>
          <w:highlight w:val="none"/>
        </w:rPr>
        <w:t>报价，使得其</w:t>
      </w:r>
      <w:r>
        <w:rPr>
          <w:rFonts w:hint="eastAsia" w:ascii="宋体" w:hAnsi="宋体" w:eastAsia="宋体" w:cs="宋体"/>
          <w:sz w:val="24"/>
          <w:szCs w:val="24"/>
          <w:highlight w:val="none"/>
          <w:lang w:eastAsia="zh-CN"/>
        </w:rPr>
        <w:t>磋商</w:t>
      </w:r>
      <w:r>
        <w:rPr>
          <w:rFonts w:hint="eastAsia" w:ascii="宋体" w:hAnsi="宋体" w:eastAsia="宋体" w:cs="宋体"/>
          <w:sz w:val="24"/>
          <w:szCs w:val="24"/>
          <w:highlight w:val="none"/>
        </w:rPr>
        <w:t>报价可能低于其个别成本的，应当要求该投标单位作出书面说明并提供相关证明材料。投标单位不能合理说明或者不能提供相关证明材料的，由</w:t>
      </w:r>
      <w:r>
        <w:rPr>
          <w:rFonts w:hint="eastAsia" w:ascii="宋体" w:hAnsi="宋体" w:eastAsia="宋体" w:cs="宋体"/>
          <w:sz w:val="24"/>
          <w:szCs w:val="24"/>
          <w:highlight w:val="none"/>
          <w:lang w:eastAsia="zh-CN"/>
        </w:rPr>
        <w:t>磋商</w:t>
      </w:r>
      <w:r>
        <w:rPr>
          <w:rFonts w:hint="eastAsia" w:ascii="宋体" w:hAnsi="宋体" w:eastAsia="宋体" w:cs="宋体"/>
          <w:sz w:val="24"/>
          <w:szCs w:val="24"/>
          <w:highlight w:val="none"/>
        </w:rPr>
        <w:t>小组认定该投标单位以低于成本报价竞标，其</w:t>
      </w:r>
      <w:r>
        <w:rPr>
          <w:rFonts w:hint="eastAsia" w:ascii="宋体" w:hAnsi="宋体" w:eastAsia="宋体" w:cs="宋体"/>
          <w:sz w:val="24"/>
          <w:szCs w:val="24"/>
          <w:highlight w:val="none"/>
          <w:lang w:eastAsia="zh-CN"/>
        </w:rPr>
        <w:t>磋商</w:t>
      </w:r>
      <w:r>
        <w:rPr>
          <w:rFonts w:hint="eastAsia" w:ascii="宋体" w:hAnsi="宋体" w:eastAsia="宋体" w:cs="宋体"/>
          <w:sz w:val="24"/>
          <w:szCs w:val="24"/>
          <w:highlight w:val="none"/>
        </w:rPr>
        <w:t>应作废标处理。</w:t>
      </w:r>
    </w:p>
    <w:p w14:paraId="2A0E564C">
      <w:pPr>
        <w:widowControl/>
        <w:tabs>
          <w:tab w:val="left" w:pos="351"/>
        </w:tabs>
        <w:spacing w:line="580" w:lineRule="atLeast"/>
        <w:rPr>
          <w:rFonts w:hint="eastAsia" w:ascii="宋体" w:hAnsi="宋体" w:eastAsia="宋体" w:cs="宋体"/>
          <w:color w:val="auto"/>
          <w:sz w:val="24"/>
          <w:highlight w:val="none"/>
          <w:lang w:eastAsia="zh-CN"/>
        </w:rPr>
      </w:pPr>
    </w:p>
    <w:p w14:paraId="0DCB9AD8">
      <w:pPr>
        <w:widowControl/>
        <w:jc w:val="both"/>
        <w:rPr>
          <w:rFonts w:ascii="宋体" w:hAnsi="宋体" w:eastAsia="宋体" w:cs="宋体"/>
          <w:b/>
          <w:bCs/>
          <w:sz w:val="30"/>
          <w:szCs w:val="30"/>
          <w:highlight w:val="none"/>
        </w:rPr>
      </w:pPr>
    </w:p>
    <w:p w14:paraId="7FB5C50F">
      <w:pPr>
        <w:widowControl/>
        <w:jc w:val="center"/>
        <w:rPr>
          <w:rFonts w:ascii="宋体" w:hAnsi="宋体" w:eastAsia="宋体" w:cs="宋体"/>
          <w:b/>
          <w:bCs/>
          <w:sz w:val="30"/>
          <w:szCs w:val="30"/>
          <w:highlight w:val="none"/>
        </w:rPr>
      </w:pPr>
      <w:r>
        <w:rPr>
          <w:rFonts w:hint="eastAsia" w:ascii="宋体" w:hAnsi="宋体" w:eastAsia="宋体" w:cs="宋体"/>
          <w:b/>
          <w:bCs/>
          <w:sz w:val="30"/>
          <w:szCs w:val="30"/>
          <w:highlight w:val="none"/>
        </w:rPr>
        <w:t>六、投标报价</w:t>
      </w:r>
    </w:p>
    <w:p w14:paraId="27C8F0D5">
      <w:pPr>
        <w:widowControl/>
        <w:spacing w:line="580" w:lineRule="atLeast"/>
        <w:ind w:firstLine="480"/>
        <w:rPr>
          <w:rFonts w:ascii="宋体" w:hAnsi="宋体" w:eastAsia="宋体" w:cs="宋体"/>
          <w:sz w:val="24"/>
          <w:highlight w:val="none"/>
        </w:rPr>
      </w:pPr>
      <w:r>
        <w:rPr>
          <w:rFonts w:hint="eastAsia" w:ascii="宋体" w:hAnsi="宋体" w:eastAsia="宋体" w:cs="宋体"/>
          <w:sz w:val="24"/>
          <w:highlight w:val="none"/>
        </w:rPr>
        <w:t>一、控制价</w:t>
      </w:r>
    </w:p>
    <w:p w14:paraId="58FE1B2B">
      <w:pPr>
        <w:pStyle w:val="14"/>
        <w:spacing w:line="560" w:lineRule="exact"/>
        <w:ind w:firstLine="480" w:firstLineChars="200"/>
        <w:jc w:val="both"/>
        <w:rPr>
          <w:rFonts w:hAnsi="宋体" w:eastAsia="宋体" w:cs="宋体"/>
          <w:sz w:val="24"/>
          <w:szCs w:val="22"/>
          <w:highlight w:val="none"/>
          <w:lang w:eastAsia="zh-CN"/>
        </w:rPr>
      </w:pPr>
      <w:r>
        <w:rPr>
          <w:rFonts w:hint="eastAsia" w:hAnsi="宋体" w:eastAsia="宋体" w:cs="宋体"/>
          <w:sz w:val="24"/>
          <w:szCs w:val="22"/>
          <w:highlight w:val="none"/>
          <w:lang w:eastAsia="zh-CN"/>
        </w:rPr>
        <w:t>本项目控制价</w:t>
      </w:r>
      <w:r>
        <w:rPr>
          <w:rFonts w:hint="eastAsia" w:hAnsi="宋体" w:eastAsia="宋体" w:cs="宋体"/>
          <w:sz w:val="24"/>
          <w:szCs w:val="22"/>
          <w:highlight w:val="none"/>
          <w:lang w:val="en-US" w:eastAsia="zh-CN"/>
        </w:rPr>
        <w:t>540000.00</w:t>
      </w:r>
      <w:r>
        <w:rPr>
          <w:rFonts w:hint="eastAsia" w:hAnsi="宋体" w:eastAsia="宋体" w:cs="宋体"/>
          <w:sz w:val="24"/>
          <w:szCs w:val="22"/>
          <w:highlight w:val="none"/>
          <w:lang w:eastAsia="zh-CN"/>
        </w:rPr>
        <w:t>元（大写：</w:t>
      </w:r>
      <w:r>
        <w:rPr>
          <w:rFonts w:hint="eastAsia" w:hAnsi="宋体" w:eastAsia="宋体" w:cs="宋体"/>
          <w:sz w:val="24"/>
          <w:szCs w:val="22"/>
          <w:highlight w:val="none"/>
          <w:lang w:val="en-US" w:eastAsia="zh-CN"/>
        </w:rPr>
        <w:t>伍拾肆万元整</w:t>
      </w:r>
      <w:r>
        <w:rPr>
          <w:rFonts w:hint="eastAsia" w:hAnsi="宋体" w:eastAsia="宋体" w:cs="宋体"/>
          <w:sz w:val="24"/>
          <w:szCs w:val="22"/>
          <w:highlight w:val="none"/>
          <w:lang w:eastAsia="zh-CN"/>
        </w:rPr>
        <w:t>）,供应商的投标报价高于招标控制价的视为无效报价，其投标予以拒绝；当成交人投标报价高于控制价95%时，该成交人的成交价按控制价的95%执行。</w:t>
      </w:r>
      <w:r>
        <w:rPr>
          <w:rFonts w:hint="eastAsia" w:hAnsi="宋体" w:eastAsia="宋体" w:cs="宋体"/>
          <w:sz w:val="24"/>
          <w:szCs w:val="22"/>
          <w:highlight w:val="none"/>
          <w:lang w:val="en-US" w:eastAsia="zh-CN"/>
        </w:rPr>
        <w:t xml:space="preserve"> </w:t>
      </w:r>
    </w:p>
    <w:p w14:paraId="29DA4FE7">
      <w:pPr>
        <w:widowControl/>
        <w:spacing w:line="56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二、投标报价</w:t>
      </w:r>
    </w:p>
    <w:p w14:paraId="472D0247">
      <w:pPr>
        <w:widowControl/>
        <w:spacing w:line="500" w:lineRule="exact"/>
        <w:ind w:firstLine="360" w:firstLineChars="150"/>
        <w:rPr>
          <w:rFonts w:ascii="宋体" w:hAnsi="宋体" w:eastAsia="宋体" w:cs="宋体"/>
          <w:sz w:val="24"/>
          <w:highlight w:val="none"/>
        </w:rPr>
      </w:pPr>
      <w:r>
        <w:rPr>
          <w:rFonts w:hint="eastAsia" w:ascii="宋体" w:hAnsi="宋体" w:eastAsia="宋体" w:cs="宋体"/>
          <w:sz w:val="24"/>
          <w:highlight w:val="none"/>
          <w:lang w:val="en-US" w:eastAsia="zh-CN"/>
        </w:rPr>
        <w:t xml:space="preserve"> 1、</w:t>
      </w:r>
      <w:r>
        <w:rPr>
          <w:rFonts w:hint="eastAsia" w:ascii="宋体" w:hAnsi="宋体" w:eastAsia="宋体" w:cs="宋体"/>
          <w:sz w:val="24"/>
          <w:highlight w:val="none"/>
          <w:lang w:eastAsia="zh-CN"/>
        </w:rPr>
        <w:t>磋商</w:t>
      </w:r>
      <w:r>
        <w:rPr>
          <w:rFonts w:hint="eastAsia" w:ascii="宋体" w:hAnsi="宋体" w:eastAsia="宋体" w:cs="宋体"/>
          <w:sz w:val="24"/>
          <w:highlight w:val="none"/>
        </w:rPr>
        <w:t>报价应包括</w:t>
      </w:r>
      <w:r>
        <w:rPr>
          <w:rFonts w:hint="eastAsia" w:ascii="宋体" w:hAnsi="宋体" w:eastAsia="宋体" w:cs="宋体"/>
          <w:sz w:val="24"/>
          <w:highlight w:val="none"/>
          <w:lang w:eastAsia="zh-CN"/>
        </w:rPr>
        <w:t>磋商</w:t>
      </w:r>
      <w:r>
        <w:rPr>
          <w:rFonts w:hint="eastAsia" w:ascii="宋体" w:hAnsi="宋体" w:eastAsia="宋体" w:cs="宋体"/>
          <w:sz w:val="24"/>
          <w:highlight w:val="none"/>
        </w:rPr>
        <w:t>文件确定采购范围的全部工作内容以及其响应文件编制与递交所涉及的一切费用。</w:t>
      </w:r>
      <w:r>
        <w:rPr>
          <w:rFonts w:hint="eastAsia" w:ascii="宋体" w:hAnsi="宋体" w:eastAsia="宋体" w:cs="宋体"/>
          <w:spacing w:val="-6"/>
          <w:sz w:val="24"/>
          <w:highlight w:val="none"/>
        </w:rPr>
        <w:t>供应商</w:t>
      </w:r>
      <w:r>
        <w:rPr>
          <w:rFonts w:hint="eastAsia" w:ascii="宋体" w:hAnsi="宋体" w:eastAsia="宋体" w:cs="宋体"/>
          <w:sz w:val="24"/>
          <w:highlight w:val="none"/>
        </w:rPr>
        <w:t>以人民币为计量币种报价，并以人民币币种签约、结算。</w:t>
      </w:r>
    </w:p>
    <w:p w14:paraId="5CA48BCB">
      <w:pPr>
        <w:widowControl/>
        <w:tabs>
          <w:tab w:val="left" w:pos="351"/>
        </w:tabs>
        <w:spacing w:line="580" w:lineRule="atLeast"/>
        <w:rPr>
          <w:rFonts w:hint="eastAsia" w:ascii="宋体" w:hAnsi="宋体" w:eastAsia="宋体" w:cs="宋体"/>
          <w:color w:val="auto"/>
          <w:sz w:val="24"/>
          <w:highlight w:val="none"/>
          <w:lang w:eastAsia="zh-CN"/>
        </w:rPr>
      </w:pPr>
    </w:p>
    <w:p w14:paraId="32574F51">
      <w:pPr>
        <w:widowControl/>
        <w:jc w:val="both"/>
        <w:rPr>
          <w:rFonts w:ascii="宋体" w:hAnsi="宋体" w:eastAsia="宋体" w:cs="宋体"/>
          <w:b/>
          <w:bCs/>
          <w:sz w:val="30"/>
          <w:szCs w:val="30"/>
          <w:highlight w:val="none"/>
        </w:rPr>
      </w:pPr>
    </w:p>
    <w:p w14:paraId="083799CC">
      <w:pPr>
        <w:jc w:val="center"/>
        <w:rPr>
          <w:rFonts w:ascii="宋体" w:hAnsi="宋体" w:eastAsia="宋体" w:cs="宋体"/>
          <w:b/>
          <w:bCs/>
          <w:sz w:val="30"/>
          <w:szCs w:val="30"/>
          <w:highlight w:val="none"/>
        </w:rPr>
      </w:pPr>
      <w:r>
        <w:rPr>
          <w:rFonts w:hint="eastAsia" w:ascii="宋体" w:hAnsi="宋体" w:eastAsia="宋体" w:cs="宋体"/>
          <w:b/>
          <w:bCs/>
          <w:sz w:val="30"/>
          <w:szCs w:val="30"/>
          <w:highlight w:val="none"/>
        </w:rPr>
        <w:t>七、</w:t>
      </w:r>
      <w:r>
        <w:rPr>
          <w:rFonts w:hint="eastAsia" w:ascii="宋体" w:hAnsi="宋体" w:eastAsia="宋体" w:cs="宋体"/>
          <w:b/>
          <w:bCs/>
          <w:sz w:val="30"/>
          <w:szCs w:val="30"/>
          <w:highlight w:val="none"/>
          <w:lang w:eastAsia="zh-CN"/>
        </w:rPr>
        <w:t>磋商</w:t>
      </w:r>
      <w:r>
        <w:rPr>
          <w:rFonts w:hint="eastAsia" w:ascii="宋体" w:hAnsi="宋体" w:eastAsia="宋体" w:cs="宋体"/>
          <w:b/>
          <w:bCs/>
          <w:sz w:val="30"/>
          <w:szCs w:val="30"/>
          <w:highlight w:val="none"/>
        </w:rPr>
        <w:t>程序</w:t>
      </w:r>
    </w:p>
    <w:p w14:paraId="7CC005FD">
      <w:pPr>
        <w:widowControl/>
        <w:spacing w:line="580" w:lineRule="atLeast"/>
        <w:ind w:firstLine="480"/>
        <w:rPr>
          <w:rFonts w:hint="eastAsia" w:ascii="宋体" w:hAnsi="宋体" w:eastAsia="宋体" w:cs="宋体"/>
          <w:sz w:val="24"/>
          <w:highlight w:val="none"/>
          <w:lang w:val="en-US" w:eastAsia="zh-CN"/>
        </w:rPr>
      </w:pPr>
      <w:bookmarkStart w:id="27" w:name="_Toc6457"/>
      <w:r>
        <w:rPr>
          <w:rFonts w:hint="eastAsia" w:ascii="宋体" w:hAnsi="宋体" w:eastAsia="宋体" w:cs="宋体"/>
          <w:sz w:val="24"/>
          <w:highlight w:val="none"/>
          <w:lang w:val="en-US" w:eastAsia="zh-CN"/>
        </w:rPr>
        <w:t>（一）采购程序</w:t>
      </w:r>
    </w:p>
    <w:p w14:paraId="4B72558D">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1.采购人在规定的投标截止时间（开标时间）和投标须知前附表规定的地点公开开标。本项目采用“远程不见面”的开标方式,载明远程开标大厅网址 （http://ggzy.jiaozuo.gov.cn/BidOpeningHall/bidhall/default/login）。供应商无需到现场参加开标会议，无需到达现场提交原件资料。供应商应当投标截止前，登录远程不见面开标大厅，在线准时参加开标活动并进行文件解密、答疑澄清等。在规定时间内响应性文件未解密的供应商，视为放弃投标。</w:t>
      </w:r>
    </w:p>
    <w:p w14:paraId="7767DA03">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2.所有响应性文件必须在本竞争性磋商文件中规定的时间进行签到、文件</w:t>
      </w:r>
    </w:p>
    <w:p w14:paraId="7F569061">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解密、答疑澄清等，不能按时上传、解密者视为自动放弃投标。</w:t>
      </w:r>
    </w:p>
    <w:p w14:paraId="0251D9C9">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3.供应商不足3家的，不得开标。</w:t>
      </w:r>
    </w:p>
    <w:p w14:paraId="4E2309E3">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4.开 标 当 日 采 购 人 、 采 购 代 理 机 构 通 过 “ 信 用 中 国 ” （www.creditchina.gov.cn）、中国政府采购网（www.ccgp.gov.cn），对参与投标供应商信用记录进行查询，对列入失信被执行人、重大税收违法案件当事  人名单、政府采购严重违法失信行为记录名单的供应商，拒绝参与政府采购活</w:t>
      </w:r>
    </w:p>
    <w:p w14:paraId="3B684F6F">
      <w:pPr>
        <w:widowControl/>
        <w:spacing w:line="580" w:lineRule="atLeas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动，同时对信用信息查询记录和证据进行打印存档；</w:t>
      </w:r>
    </w:p>
    <w:p w14:paraId="53E8CED8">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5.供应商应准时参加开标会议，不能按时上传、解密者视为自动放弃投标。</w:t>
      </w:r>
    </w:p>
    <w:p w14:paraId="7E336792">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6.会议由智博国际工程咨询有限公司主持：</w:t>
      </w:r>
    </w:p>
    <w:p w14:paraId="5F1EFB9C">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6.1 公布在投标截止时间前递交响应性文件的供应商名称；</w:t>
      </w:r>
    </w:p>
    <w:p w14:paraId="7B399773">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6.2 供应商通过电子招标投标交易平台对已递交的电子响应性文件在规定</w:t>
      </w:r>
    </w:p>
    <w:p w14:paraId="4B1843A6">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时间内进行解密；</w:t>
      </w:r>
    </w:p>
    <w:p w14:paraId="7FE6A64A">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6.3 批量导入文件；</w:t>
      </w:r>
    </w:p>
    <w:p w14:paraId="410D49ED">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6.4 采购人代表、监督人等有关人员按具体现场系统情况在开标记录上签</w:t>
      </w:r>
    </w:p>
    <w:p w14:paraId="0BCDFAD3">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字确认；</w:t>
      </w:r>
    </w:p>
    <w:p w14:paraId="3758B088">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6.5 开标结束。</w:t>
      </w:r>
    </w:p>
    <w:p w14:paraId="222C8490">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6.6 开标异议。</w:t>
      </w:r>
    </w:p>
    <w:p w14:paraId="467230CD">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供应商对开标有异议的，应当在开标现场提出（语音异议、文字异议），</w:t>
      </w:r>
    </w:p>
    <w:p w14:paraId="30920536">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采购人当场作出答复，并制作记录。</w:t>
      </w:r>
    </w:p>
    <w:p w14:paraId="6D4A31C8">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6.8 开标异常处理</w:t>
      </w:r>
    </w:p>
    <w:p w14:paraId="77BBE32C">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当出现以下情况时，应对未开标的项目中止电子开标，对原有资料及信息</w:t>
      </w:r>
    </w:p>
    <w:p w14:paraId="105C3251">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作出妥善保密处理，并在恢复正常后及时安排时间开标：</w:t>
      </w:r>
    </w:p>
    <w:p w14:paraId="78EEDA6C">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6.8.1 系统服务器发生故障，无法访问或无法使用系统；</w:t>
      </w:r>
    </w:p>
    <w:p w14:paraId="630B6DC6">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6.8.2 系统的软件或数据库出现错误，不能进行正常操作；</w:t>
      </w:r>
    </w:p>
    <w:p w14:paraId="3E4F469D">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6.8.3 系统发现有安全漏洞，有潜在的泄密危险；</w:t>
      </w:r>
    </w:p>
    <w:p w14:paraId="1367A94C">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6.8.4 出现断电事故且短时间内无法恢复供电；</w:t>
      </w:r>
    </w:p>
    <w:p w14:paraId="785C7A6D">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6.8.5 其他无法保证招投标过程正常进行的情形；</w:t>
      </w:r>
    </w:p>
    <w:p w14:paraId="2E06472A">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6.9 合格供应商不足3家的，将不再评标。</w:t>
      </w:r>
    </w:p>
    <w:p w14:paraId="63DCD932">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7.组建磋商小组</w:t>
      </w:r>
    </w:p>
    <w:p w14:paraId="7BE35F03">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7.1 进入磋商阶段，采购人根据采购项目的特点依法组建竞争性磋商小组。</w:t>
      </w:r>
    </w:p>
    <w:p w14:paraId="5ADAF70F">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本项目采用远程异地评标，竞争性磋商小组由采购人代表和政府采购专家</w:t>
      </w:r>
    </w:p>
    <w:p w14:paraId="3AFCCD8E">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库中随机抽取的评审专家共3人组成，磋商小组对磋商响应文件进行审查、质疑、评估和比较。</w:t>
      </w:r>
    </w:p>
    <w:p w14:paraId="0568C847">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7.2 磋商小组负责具体的评标事务，并独立履行以下职责：</w:t>
      </w:r>
    </w:p>
    <w:p w14:paraId="706F5B48">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7.2.1 审查、评价响应性文件是否符合磋商文件的实质性要求；</w:t>
      </w:r>
    </w:p>
    <w:p w14:paraId="145070A3">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7.2.2 要求供应商对响应性文件有关事项作出澄清或者说明；</w:t>
      </w:r>
    </w:p>
    <w:p w14:paraId="5B6757F4">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7.2.3 对响应性文件进行比较和评价；</w:t>
      </w:r>
    </w:p>
    <w:p w14:paraId="360C8DDF">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7.2.4 推荐成交供应商名单；</w:t>
      </w:r>
    </w:p>
    <w:p w14:paraId="4D7E6A79">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7.2.5 向采购人、采购代理机构或者有关部门报告评标中发现的违法行为。</w:t>
      </w:r>
    </w:p>
    <w:p w14:paraId="364AF73E">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7.3 评标中因磋商小组的缺席、回避或者健康等特殊原因导致磋商小组组</w:t>
      </w:r>
    </w:p>
    <w:p w14:paraId="5AD3FC3B">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成不符合本办法规定的，采购人或者采购代理机构应当依法补足后继续评标。</w:t>
      </w:r>
    </w:p>
    <w:p w14:paraId="2B58619E">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被更换的磋商小组成员所作出的评标意见无效。</w:t>
      </w:r>
    </w:p>
    <w:p w14:paraId="1F7C1509">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7.4 无法及时补足磋商小组成员的，采购人或者采购代理机构应当停止评 标活动，封存所有响应性文件和开标、评标资料，依法重新组建磋商小组进行</w:t>
      </w:r>
    </w:p>
    <w:p w14:paraId="5AB752EA">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评标。原磋商小组所作出的评标意见无效。</w:t>
      </w:r>
    </w:p>
    <w:p w14:paraId="70FBF132">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7.5 采购人或者采购代理机构应当将变更、重新组建磋商小组的情况予以</w:t>
      </w:r>
    </w:p>
    <w:p w14:paraId="65FA9BDA">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记录，并随采购文件一并存档。</w:t>
      </w:r>
    </w:p>
    <w:p w14:paraId="47CADD16">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7.6 磋商小组应当对符合资格的供应商的响应性文件进行资格性审查，以</w:t>
      </w:r>
    </w:p>
    <w:p w14:paraId="3E7A694E">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确定其是否满足竞争性磋商文件的实质性要求。</w:t>
      </w:r>
    </w:p>
    <w:p w14:paraId="16D87E39">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7.7 磋商小组成员要依法独立评审，并对评审意见承担个人责任。磋商小组对需要共同认定的事项存在争议的，按照少数服从多数的原则做出结论。持不同意见的磋商小组成员应当在评标报告上签署不同意见并说明理由，否则视为同意。</w:t>
      </w:r>
    </w:p>
    <w:p w14:paraId="224A27C3">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8.符合性审查</w:t>
      </w:r>
    </w:p>
    <w:p w14:paraId="292874D8">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8.1 对资格性检查合格的供应商递交的响应性文件，依据竞争性磋商文件 的规定，从响应性文件的有效性、完整性和对磋商文件的响应程度，审查响应性文件是否对磋商文件的实质性要求作出了响应。</w:t>
      </w:r>
    </w:p>
    <w:p w14:paraId="2F9C7F81">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8.2 本次招标采用电子化评标，如“焦作市电子招投标交易平台”系统出现故障，导致无法继续评审工作的，可暂停评标，对原有资料及信息作出妥善保密处理，待电子评标系统恢复正常之后组织评审。</w:t>
      </w:r>
    </w:p>
    <w:p w14:paraId="6553ED8C">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8.3 实质性响应的投标是指与磋商文件的全部条款、条件和规格相符，没有重大偏离。</w:t>
      </w:r>
    </w:p>
    <w:p w14:paraId="125563B7">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8.4 重大偏离是指供应商所投标的范围、质量、服务等明显不能满足磋商文件的要求，或者实质上与磋商文件不一致，而且限制了采购人的权利或投标的义务，纠正这些偏离将对其他实质性响应要求的供应商的竞争地位产生不公正的影响。重大偏离的认定须经磋商小组三分之二以上同意。</w:t>
      </w:r>
    </w:p>
    <w:p w14:paraId="30882C93">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8.5 如果响应性文件实质上没有响应磋商文件的要求，将作为无效投标处 理，供应商不得再对响应性文件进行任何修正从而使其投标成为实质上响应的投标。</w:t>
      </w:r>
    </w:p>
    <w:p w14:paraId="3B43C403">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8.6 竞争性磋商小组审定响应文件的响应性只根据响应文件本身的内容而</w:t>
      </w:r>
    </w:p>
    <w:p w14:paraId="5DE044D2">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不寻求外部证据。</w:t>
      </w:r>
    </w:p>
    <w:p w14:paraId="2DE18DDB">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8.7 竞争性磋商小组对竞争性磋商响应文件进行审查、质疑、评估和比较。</w:t>
      </w:r>
    </w:p>
    <w:p w14:paraId="3A3982E2">
      <w:pPr>
        <w:widowControl/>
        <w:spacing w:line="580" w:lineRule="atLeast"/>
        <w:ind w:firstLine="480"/>
        <w:rPr>
          <w:rFonts w:hint="eastAsia" w:ascii="宋体" w:hAnsi="宋体" w:eastAsia="宋体" w:cs="宋体"/>
          <w:sz w:val="24"/>
          <w:highlight w:val="none"/>
          <w:lang w:val="en-US" w:eastAsia="zh-CN"/>
        </w:rPr>
      </w:pPr>
    </w:p>
    <w:p w14:paraId="55EFDD8B">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8.8 竞争性磋商小组在竞争性磋商文件规定的时间和地点对供应商的响应 性文件进行审查，竞争性磋商小组发起二轮报价，通过初步审查的供应商在规</w:t>
      </w:r>
    </w:p>
    <w:p w14:paraId="0F361FEC">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定时间内通过不见面开标系统进行二轮报价。</w:t>
      </w:r>
    </w:p>
    <w:p w14:paraId="2F622AF6">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投标供应商在系统进行第二轮报价时，需以附件方式上传第二轮报价表电</w:t>
      </w:r>
    </w:p>
    <w:p w14:paraId="3E76FC64">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子版(PDF 格式)，未提供第二轮报价表电子版（PDF）的视为无效标处理。</w:t>
      </w:r>
    </w:p>
    <w:p w14:paraId="00064DA4">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投标供应商的第二轮报价高于第一轮报价时、投标供应商未在规定时间内递交第二轮磋商报价时，该投标供应商报价以第一轮报价为准。</w:t>
      </w:r>
    </w:p>
    <w:p w14:paraId="51D9781C">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9.经磋商确定最终采购需求和提交最后报价的供应商后，磋商小组采用综合评分法对提交最后报价的供应商的响应性文件和最后报价进行综合评分。</w:t>
      </w:r>
    </w:p>
    <w:p w14:paraId="119AB261">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10.采购代理机构应当自评审结束之日起2个工作日内将评审报告送交采 购人。采购人应当自收到评审报告之日起5个工作日内，在评审报告推荐的成交候选人中按顺序确定成交供应商。</w:t>
      </w:r>
    </w:p>
    <w:p w14:paraId="26ABB19F">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11. 签订合同：成交通知书发出之日起15日内，按照竞争性磋商文件确定 的事项签订政府采购合同。采购人与成交人签订政府采购合同。合同中的主要条款要与竞争性磋商文件中的合同条款一致。</w:t>
      </w:r>
    </w:p>
    <w:p w14:paraId="4497A2F2">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12. 合同签订后，采购人要在2个工作日内将采购合同在焦作市政府采购网公示并备案（签订合同时由成交人提供合同样本）；</w:t>
      </w:r>
    </w:p>
    <w:p w14:paraId="3C48F98B">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13. 在磋商期间，供应商不得向竞争性磋商小组成员询问其它供应商磋商</w:t>
      </w:r>
    </w:p>
    <w:p w14:paraId="25A69A97">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情况，不得进行影响成交结果的活动。</w:t>
      </w:r>
    </w:p>
    <w:p w14:paraId="771090B7">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（二） 竞争性磋商小组将对响应文件中有关问题分别向供应商进行询问， 请各供应商予以口头答复，并形成书面答复，经法定代表人或其委托代理人签署。答复文件将作为投标的组成部分。为保证成交结果的公正性，竞争性磋商小组成员不得与供应商私下接触。确定成交人前，凡与磋商情况有接触的任何人不得将磋商情况泄密。采购小组不向未成交方解释原因，不退还响应文件。</w:t>
      </w:r>
    </w:p>
    <w:p w14:paraId="7C9F6CBC">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（三） 采购成交原则</w:t>
      </w:r>
    </w:p>
    <w:p w14:paraId="591324E9">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1、经磋商确定最终采购需求和提交最后报价的供应商后，磋商小组采用综合评分法对提交最后报价的供应商的响应性文件和最后报价进行综合评分。</w:t>
      </w:r>
    </w:p>
    <w:p w14:paraId="1E337D88">
      <w:pPr>
        <w:widowControl/>
        <w:spacing w:line="580" w:lineRule="atLeast"/>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2、对通过资格性审查和符合性审查的响应性文件，本项目采用综合评分法，总分为100分。</w:t>
      </w:r>
    </w:p>
    <w:p w14:paraId="302BFE8B">
      <w:pPr>
        <w:spacing w:line="312" w:lineRule="auto"/>
        <w:jc w:val="center"/>
        <w:rPr>
          <w:rFonts w:hint="eastAsia" w:ascii="宋体" w:hAnsi="宋体" w:eastAsia="宋体" w:cs="宋体"/>
          <w:b w:val="0"/>
          <w:bCs/>
          <w:kern w:val="0"/>
          <w:sz w:val="24"/>
          <w:highlight w:val="none"/>
        </w:rPr>
      </w:pPr>
      <w:r>
        <w:rPr>
          <w:rFonts w:hint="eastAsia" w:ascii="宋体" w:hAnsi="宋体" w:eastAsia="宋体" w:cs="宋体"/>
          <w:b/>
          <w:bCs w:val="0"/>
          <w:kern w:val="0"/>
          <w:sz w:val="28"/>
          <w:szCs w:val="24"/>
          <w:highlight w:val="none"/>
        </w:rPr>
        <w:t>评审标准及办法</w:t>
      </w:r>
    </w:p>
    <w:tbl>
      <w:tblPr>
        <w:tblStyle w:val="24"/>
        <w:tblW w:w="9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0" w:type="dxa"/>
          <w:right w:w="108" w:type="dxa"/>
        </w:tblCellMar>
      </w:tblPr>
      <w:tblGrid>
        <w:gridCol w:w="798"/>
        <w:gridCol w:w="1331"/>
        <w:gridCol w:w="6"/>
        <w:gridCol w:w="1333"/>
        <w:gridCol w:w="1715"/>
        <w:gridCol w:w="4356"/>
      </w:tblGrid>
      <w:tr w14:paraId="3B9EF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0" w:type="dxa"/>
            <w:right w:w="108" w:type="dxa"/>
          </w:tblCellMar>
        </w:tblPrEx>
        <w:trPr>
          <w:trHeight w:val="303" w:hRule="atLeast"/>
          <w:jc w:val="center"/>
        </w:trPr>
        <w:tc>
          <w:tcPr>
            <w:tcW w:w="2135" w:type="dxa"/>
            <w:gridSpan w:val="3"/>
            <w:noWrap/>
            <w:vAlign w:val="center"/>
          </w:tcPr>
          <w:p w14:paraId="55FD0428">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leftChars="0"/>
              <w:jc w:val="center"/>
              <w:textAlignment w:val="auto"/>
              <w:rPr>
                <w:rFonts w:hint="eastAsia" w:ascii="宋体" w:hAnsi="宋体" w:eastAsia="宋体" w:cs="宋体"/>
                <w:b/>
                <w:color w:val="auto"/>
                <w:spacing w:val="0"/>
                <w:kern w:val="0"/>
                <w:position w:val="0"/>
                <w:sz w:val="22"/>
                <w:szCs w:val="22"/>
                <w:highlight w:val="none"/>
              </w:rPr>
            </w:pPr>
            <w:r>
              <w:rPr>
                <w:rFonts w:hint="eastAsia" w:ascii="宋体" w:hAnsi="宋体" w:eastAsia="宋体" w:cs="宋体"/>
                <w:b/>
                <w:color w:val="auto"/>
                <w:spacing w:val="0"/>
                <w:kern w:val="0"/>
                <w:position w:val="0"/>
                <w:sz w:val="22"/>
                <w:szCs w:val="22"/>
                <w:highlight w:val="none"/>
              </w:rPr>
              <w:t>条款号</w:t>
            </w:r>
          </w:p>
        </w:tc>
        <w:tc>
          <w:tcPr>
            <w:tcW w:w="3048" w:type="dxa"/>
            <w:gridSpan w:val="2"/>
            <w:noWrap/>
            <w:vAlign w:val="center"/>
          </w:tcPr>
          <w:p w14:paraId="3376947C">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leftChars="0"/>
              <w:jc w:val="center"/>
              <w:textAlignment w:val="auto"/>
              <w:rPr>
                <w:rFonts w:hint="eastAsia" w:ascii="宋体" w:hAnsi="宋体" w:eastAsia="宋体" w:cs="宋体"/>
                <w:b/>
                <w:color w:val="auto"/>
                <w:spacing w:val="0"/>
                <w:kern w:val="0"/>
                <w:position w:val="0"/>
                <w:sz w:val="22"/>
                <w:szCs w:val="22"/>
                <w:highlight w:val="none"/>
              </w:rPr>
            </w:pPr>
            <w:r>
              <w:rPr>
                <w:rFonts w:hint="eastAsia" w:ascii="宋体" w:hAnsi="宋体" w:eastAsia="宋体" w:cs="宋体"/>
                <w:b/>
                <w:color w:val="auto"/>
                <w:spacing w:val="0"/>
                <w:kern w:val="0"/>
                <w:position w:val="0"/>
                <w:sz w:val="22"/>
                <w:szCs w:val="22"/>
                <w:highlight w:val="none"/>
              </w:rPr>
              <w:t>评审因素</w:t>
            </w:r>
          </w:p>
        </w:tc>
        <w:tc>
          <w:tcPr>
            <w:tcW w:w="4356" w:type="dxa"/>
            <w:noWrap/>
            <w:vAlign w:val="center"/>
          </w:tcPr>
          <w:p w14:paraId="7C66785F">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leftChars="0"/>
              <w:jc w:val="center"/>
              <w:textAlignment w:val="auto"/>
              <w:rPr>
                <w:rFonts w:hint="eastAsia" w:ascii="宋体" w:hAnsi="宋体" w:eastAsia="宋体" w:cs="宋体"/>
                <w:b/>
                <w:color w:val="auto"/>
                <w:spacing w:val="0"/>
                <w:kern w:val="0"/>
                <w:position w:val="0"/>
                <w:sz w:val="22"/>
                <w:szCs w:val="22"/>
                <w:highlight w:val="none"/>
              </w:rPr>
            </w:pPr>
            <w:r>
              <w:rPr>
                <w:rFonts w:hint="eastAsia" w:ascii="宋体" w:hAnsi="宋体" w:eastAsia="宋体" w:cs="宋体"/>
                <w:b/>
                <w:color w:val="auto"/>
                <w:spacing w:val="0"/>
                <w:kern w:val="0"/>
                <w:position w:val="0"/>
                <w:sz w:val="22"/>
                <w:szCs w:val="22"/>
                <w:highlight w:val="none"/>
              </w:rPr>
              <w:t>评审标准</w:t>
            </w:r>
          </w:p>
        </w:tc>
      </w:tr>
      <w:tr w14:paraId="5DB5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0" w:type="dxa"/>
            <w:right w:w="108" w:type="dxa"/>
          </w:tblCellMar>
        </w:tblPrEx>
        <w:trPr>
          <w:trHeight w:val="686" w:hRule="atLeast"/>
          <w:jc w:val="center"/>
        </w:trPr>
        <w:tc>
          <w:tcPr>
            <w:tcW w:w="798" w:type="dxa"/>
            <w:noWrap/>
            <w:vAlign w:val="center"/>
          </w:tcPr>
          <w:p w14:paraId="34313F85">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leftChars="0"/>
              <w:jc w:val="center"/>
              <w:textAlignment w:val="auto"/>
              <w:rPr>
                <w:rFonts w:hint="eastAsia" w:ascii="宋体" w:hAnsi="宋体" w:eastAsia="宋体" w:cs="宋体"/>
                <w:color w:val="auto"/>
                <w:spacing w:val="0"/>
                <w:kern w:val="0"/>
                <w:position w:val="0"/>
                <w:sz w:val="22"/>
                <w:szCs w:val="22"/>
                <w:highlight w:val="none"/>
                <w:lang w:eastAsia="zh-CN"/>
              </w:rPr>
            </w:pPr>
            <w:r>
              <w:rPr>
                <w:rFonts w:hint="eastAsia" w:ascii="宋体" w:hAnsi="宋体" w:eastAsia="宋体" w:cs="宋体"/>
                <w:color w:val="auto"/>
                <w:spacing w:val="0"/>
                <w:kern w:val="0"/>
                <w:position w:val="0"/>
                <w:sz w:val="22"/>
                <w:szCs w:val="22"/>
                <w:highlight w:val="none"/>
                <w:lang w:eastAsia="zh-CN"/>
              </w:rPr>
              <w:t>1</w:t>
            </w:r>
          </w:p>
        </w:tc>
        <w:tc>
          <w:tcPr>
            <w:tcW w:w="1337" w:type="dxa"/>
            <w:gridSpan w:val="2"/>
            <w:noWrap/>
            <w:vAlign w:val="center"/>
          </w:tcPr>
          <w:p w14:paraId="2BA6A8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color w:val="auto"/>
                <w:spacing w:val="0"/>
                <w:position w:val="0"/>
                <w:sz w:val="22"/>
                <w:szCs w:val="22"/>
                <w:highlight w:val="none"/>
              </w:rPr>
            </w:pPr>
            <w:r>
              <w:rPr>
                <w:rFonts w:hint="eastAsia" w:ascii="宋体" w:hAnsi="宋体" w:eastAsia="宋体" w:cs="宋体"/>
                <w:color w:val="auto"/>
                <w:spacing w:val="0"/>
                <w:position w:val="0"/>
                <w:sz w:val="22"/>
                <w:szCs w:val="22"/>
                <w:highlight w:val="none"/>
              </w:rPr>
              <w:t>分值构成（100）</w:t>
            </w:r>
          </w:p>
        </w:tc>
        <w:tc>
          <w:tcPr>
            <w:tcW w:w="3048" w:type="dxa"/>
            <w:gridSpan w:val="2"/>
            <w:noWrap/>
            <w:vAlign w:val="center"/>
          </w:tcPr>
          <w:p w14:paraId="62E65B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color w:val="auto"/>
                <w:spacing w:val="0"/>
                <w:position w:val="0"/>
                <w:sz w:val="22"/>
                <w:szCs w:val="22"/>
                <w:highlight w:val="none"/>
              </w:rPr>
            </w:pPr>
            <w:r>
              <w:rPr>
                <w:rFonts w:hint="eastAsia" w:ascii="宋体" w:hAnsi="宋体" w:eastAsia="宋体" w:cs="宋体"/>
                <w:color w:val="auto"/>
                <w:spacing w:val="0"/>
                <w:position w:val="0"/>
                <w:sz w:val="22"/>
                <w:szCs w:val="22"/>
                <w:highlight w:val="none"/>
              </w:rPr>
              <w:t>分值构成＝</w:t>
            </w:r>
            <w:r>
              <w:rPr>
                <w:rFonts w:hint="eastAsia" w:ascii="宋体" w:hAnsi="宋体" w:eastAsia="宋体" w:cs="宋体"/>
                <w:color w:val="auto"/>
                <w:spacing w:val="0"/>
                <w:position w:val="0"/>
                <w:sz w:val="22"/>
                <w:szCs w:val="22"/>
                <w:highlight w:val="none"/>
                <w:lang w:val="en-US" w:eastAsia="zh-CN"/>
              </w:rPr>
              <w:t>报价部分</w:t>
            </w:r>
            <w:r>
              <w:rPr>
                <w:rFonts w:hint="eastAsia" w:ascii="宋体" w:hAnsi="宋体" w:eastAsia="宋体" w:cs="宋体"/>
                <w:color w:val="auto"/>
                <w:spacing w:val="0"/>
                <w:position w:val="0"/>
                <w:sz w:val="22"/>
                <w:szCs w:val="22"/>
                <w:highlight w:val="none"/>
              </w:rPr>
              <w:t>+</w:t>
            </w:r>
            <w:r>
              <w:rPr>
                <w:rFonts w:hint="eastAsia" w:ascii="宋体" w:hAnsi="宋体" w:eastAsia="宋体" w:cs="宋体"/>
                <w:color w:val="auto"/>
                <w:spacing w:val="0"/>
                <w:position w:val="0"/>
                <w:sz w:val="22"/>
                <w:szCs w:val="22"/>
                <w:highlight w:val="none"/>
                <w:lang w:val="en-US" w:eastAsia="zh-CN"/>
              </w:rPr>
              <w:t>技术部分</w:t>
            </w:r>
            <w:r>
              <w:rPr>
                <w:rFonts w:hint="eastAsia" w:ascii="宋体" w:hAnsi="宋体" w:eastAsia="宋体" w:cs="宋体"/>
                <w:color w:val="auto"/>
                <w:spacing w:val="0"/>
                <w:position w:val="0"/>
                <w:sz w:val="22"/>
                <w:szCs w:val="22"/>
                <w:highlight w:val="none"/>
              </w:rPr>
              <w:t>+综合</w:t>
            </w:r>
            <w:r>
              <w:rPr>
                <w:rFonts w:hint="eastAsia" w:ascii="宋体" w:hAnsi="宋体" w:eastAsia="宋体" w:cs="宋体"/>
                <w:color w:val="auto"/>
                <w:spacing w:val="0"/>
                <w:position w:val="0"/>
                <w:sz w:val="22"/>
                <w:szCs w:val="22"/>
                <w:highlight w:val="none"/>
                <w:lang w:val="en-US" w:eastAsia="zh-CN"/>
              </w:rPr>
              <w:t>部分</w:t>
            </w:r>
          </w:p>
        </w:tc>
        <w:tc>
          <w:tcPr>
            <w:tcW w:w="4356" w:type="dxa"/>
            <w:noWrap/>
            <w:vAlign w:val="center"/>
          </w:tcPr>
          <w:p w14:paraId="04C31F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color w:val="auto"/>
                <w:spacing w:val="0"/>
                <w:position w:val="0"/>
                <w:sz w:val="22"/>
                <w:szCs w:val="22"/>
                <w:highlight w:val="none"/>
              </w:rPr>
            </w:pPr>
            <w:r>
              <w:rPr>
                <w:rFonts w:hint="eastAsia" w:ascii="宋体" w:hAnsi="宋体" w:eastAsia="宋体" w:cs="宋体"/>
                <w:color w:val="auto"/>
                <w:spacing w:val="0"/>
                <w:position w:val="0"/>
                <w:sz w:val="22"/>
                <w:szCs w:val="22"/>
                <w:highlight w:val="none"/>
              </w:rPr>
              <w:t>报价</w:t>
            </w:r>
            <w:r>
              <w:rPr>
                <w:rFonts w:hint="eastAsia" w:ascii="宋体" w:hAnsi="宋体" w:eastAsia="宋体" w:cs="宋体"/>
                <w:color w:val="auto"/>
                <w:spacing w:val="0"/>
                <w:position w:val="0"/>
                <w:sz w:val="22"/>
                <w:szCs w:val="22"/>
                <w:highlight w:val="none"/>
                <w:lang w:eastAsia="zh-CN"/>
              </w:rPr>
              <w:t>部分</w:t>
            </w:r>
            <w:r>
              <w:rPr>
                <w:rFonts w:hint="eastAsia" w:ascii="宋体" w:hAnsi="宋体" w:eastAsia="宋体" w:cs="宋体"/>
                <w:color w:val="auto"/>
                <w:spacing w:val="0"/>
                <w:position w:val="0"/>
                <w:sz w:val="22"/>
                <w:szCs w:val="22"/>
                <w:highlight w:val="none"/>
              </w:rPr>
              <w:t>（</w:t>
            </w:r>
            <w:r>
              <w:rPr>
                <w:rFonts w:hint="eastAsia" w:ascii="宋体" w:hAnsi="宋体" w:eastAsia="宋体" w:cs="宋体"/>
                <w:color w:val="auto"/>
                <w:spacing w:val="0"/>
                <w:position w:val="0"/>
                <w:sz w:val="22"/>
                <w:szCs w:val="22"/>
                <w:highlight w:val="none"/>
                <w:lang w:val="en-US" w:eastAsia="zh-CN"/>
              </w:rPr>
              <w:t>10</w:t>
            </w:r>
            <w:r>
              <w:rPr>
                <w:rFonts w:hint="eastAsia" w:ascii="宋体" w:hAnsi="宋体" w:eastAsia="宋体" w:cs="宋体"/>
                <w:color w:val="auto"/>
                <w:spacing w:val="0"/>
                <w:position w:val="0"/>
                <w:sz w:val="22"/>
                <w:szCs w:val="22"/>
                <w:highlight w:val="none"/>
              </w:rPr>
              <w:t>分）</w:t>
            </w:r>
          </w:p>
          <w:p w14:paraId="05B124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color w:val="auto"/>
                <w:spacing w:val="0"/>
                <w:position w:val="0"/>
                <w:sz w:val="22"/>
                <w:szCs w:val="22"/>
                <w:highlight w:val="none"/>
              </w:rPr>
            </w:pPr>
            <w:r>
              <w:rPr>
                <w:rFonts w:hint="eastAsia" w:ascii="宋体" w:hAnsi="宋体" w:eastAsia="宋体" w:cs="宋体"/>
                <w:color w:val="auto"/>
                <w:spacing w:val="0"/>
                <w:position w:val="0"/>
                <w:sz w:val="22"/>
                <w:szCs w:val="22"/>
                <w:highlight w:val="none"/>
                <w:lang w:eastAsia="zh-CN"/>
              </w:rPr>
              <w:t>技术部分</w:t>
            </w:r>
            <w:r>
              <w:rPr>
                <w:rFonts w:hint="eastAsia" w:ascii="宋体" w:hAnsi="宋体" w:eastAsia="宋体" w:cs="宋体"/>
                <w:color w:val="auto"/>
                <w:spacing w:val="0"/>
                <w:position w:val="0"/>
                <w:sz w:val="22"/>
                <w:szCs w:val="22"/>
                <w:highlight w:val="none"/>
              </w:rPr>
              <w:t>（</w:t>
            </w:r>
            <w:r>
              <w:rPr>
                <w:rFonts w:hint="eastAsia" w:ascii="宋体" w:hAnsi="宋体" w:eastAsia="宋体" w:cs="宋体"/>
                <w:color w:val="auto"/>
                <w:spacing w:val="0"/>
                <w:position w:val="0"/>
                <w:sz w:val="22"/>
                <w:szCs w:val="22"/>
                <w:highlight w:val="none"/>
                <w:lang w:val="en-US" w:eastAsia="zh-CN"/>
              </w:rPr>
              <w:t>80</w:t>
            </w:r>
            <w:r>
              <w:rPr>
                <w:rFonts w:hint="eastAsia" w:ascii="宋体" w:hAnsi="宋体" w:eastAsia="宋体" w:cs="宋体"/>
                <w:color w:val="auto"/>
                <w:spacing w:val="0"/>
                <w:position w:val="0"/>
                <w:sz w:val="22"/>
                <w:szCs w:val="22"/>
                <w:highlight w:val="none"/>
              </w:rPr>
              <w:t>分）</w:t>
            </w:r>
          </w:p>
          <w:p w14:paraId="1356DD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color w:val="auto"/>
                <w:spacing w:val="0"/>
                <w:position w:val="0"/>
                <w:sz w:val="22"/>
                <w:szCs w:val="22"/>
                <w:highlight w:val="none"/>
              </w:rPr>
            </w:pPr>
            <w:r>
              <w:rPr>
                <w:rFonts w:hint="eastAsia" w:ascii="宋体" w:hAnsi="宋体" w:eastAsia="宋体" w:cs="宋体"/>
                <w:color w:val="auto"/>
                <w:spacing w:val="0"/>
                <w:position w:val="0"/>
                <w:sz w:val="22"/>
                <w:szCs w:val="22"/>
                <w:highlight w:val="none"/>
              </w:rPr>
              <w:t>综合</w:t>
            </w:r>
            <w:r>
              <w:rPr>
                <w:rFonts w:hint="eastAsia" w:ascii="宋体" w:hAnsi="宋体" w:eastAsia="宋体" w:cs="宋体"/>
                <w:color w:val="auto"/>
                <w:spacing w:val="0"/>
                <w:position w:val="0"/>
                <w:sz w:val="22"/>
                <w:szCs w:val="22"/>
                <w:highlight w:val="none"/>
                <w:lang w:eastAsia="zh-CN"/>
              </w:rPr>
              <w:t>部分</w:t>
            </w:r>
            <w:r>
              <w:rPr>
                <w:rFonts w:hint="eastAsia" w:ascii="宋体" w:hAnsi="宋体" w:eastAsia="宋体" w:cs="宋体"/>
                <w:color w:val="auto"/>
                <w:spacing w:val="0"/>
                <w:position w:val="0"/>
                <w:sz w:val="22"/>
                <w:szCs w:val="22"/>
                <w:highlight w:val="none"/>
              </w:rPr>
              <w:t>（</w:t>
            </w:r>
            <w:r>
              <w:rPr>
                <w:rFonts w:hint="eastAsia" w:ascii="宋体" w:hAnsi="宋体" w:eastAsia="宋体" w:cs="宋体"/>
                <w:color w:val="auto"/>
                <w:spacing w:val="0"/>
                <w:position w:val="0"/>
                <w:sz w:val="22"/>
                <w:szCs w:val="22"/>
                <w:highlight w:val="none"/>
                <w:lang w:val="en-US" w:eastAsia="zh-CN"/>
              </w:rPr>
              <w:t>10</w:t>
            </w:r>
            <w:r>
              <w:rPr>
                <w:rFonts w:hint="eastAsia" w:ascii="宋体" w:hAnsi="宋体" w:eastAsia="宋体" w:cs="宋体"/>
                <w:color w:val="auto"/>
                <w:spacing w:val="0"/>
                <w:position w:val="0"/>
                <w:sz w:val="22"/>
                <w:szCs w:val="22"/>
                <w:highlight w:val="none"/>
              </w:rPr>
              <w:t>分）</w:t>
            </w:r>
          </w:p>
        </w:tc>
      </w:tr>
      <w:tr w14:paraId="61654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0" w:type="dxa"/>
            <w:right w:w="108" w:type="dxa"/>
          </w:tblCellMar>
        </w:tblPrEx>
        <w:trPr>
          <w:trHeight w:val="957" w:hRule="atLeast"/>
          <w:jc w:val="center"/>
        </w:trPr>
        <w:tc>
          <w:tcPr>
            <w:tcW w:w="798" w:type="dxa"/>
            <w:noWrap/>
            <w:vAlign w:val="center"/>
          </w:tcPr>
          <w:p w14:paraId="2DA07435">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leftChars="0"/>
              <w:jc w:val="center"/>
              <w:textAlignment w:val="auto"/>
              <w:rPr>
                <w:rFonts w:hint="eastAsia" w:ascii="宋体" w:hAnsi="宋体" w:eastAsia="宋体" w:cs="宋体"/>
                <w:color w:val="auto"/>
                <w:spacing w:val="0"/>
                <w:kern w:val="0"/>
                <w:position w:val="0"/>
                <w:sz w:val="22"/>
                <w:szCs w:val="22"/>
                <w:highlight w:val="none"/>
                <w:lang w:val="en-US" w:eastAsia="zh-CN"/>
              </w:rPr>
            </w:pPr>
            <w:r>
              <w:rPr>
                <w:rFonts w:hint="eastAsia" w:ascii="宋体" w:hAnsi="宋体" w:eastAsia="宋体" w:cs="宋体"/>
                <w:color w:val="auto"/>
                <w:spacing w:val="0"/>
                <w:kern w:val="0"/>
                <w:position w:val="0"/>
                <w:sz w:val="22"/>
                <w:szCs w:val="22"/>
                <w:highlight w:val="none"/>
                <w:lang w:val="en-US" w:eastAsia="zh-CN"/>
              </w:rPr>
              <w:t>2</w:t>
            </w:r>
          </w:p>
        </w:tc>
        <w:tc>
          <w:tcPr>
            <w:tcW w:w="1337" w:type="dxa"/>
            <w:gridSpan w:val="2"/>
            <w:noWrap/>
            <w:vAlign w:val="center"/>
          </w:tcPr>
          <w:p w14:paraId="393D02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color w:val="auto"/>
                <w:spacing w:val="0"/>
                <w:position w:val="0"/>
                <w:sz w:val="22"/>
                <w:szCs w:val="22"/>
                <w:highlight w:val="none"/>
                <w:lang w:val="en-US" w:eastAsia="zh-CN"/>
              </w:rPr>
            </w:pPr>
            <w:r>
              <w:rPr>
                <w:rFonts w:hint="eastAsia" w:ascii="宋体" w:hAnsi="宋体" w:eastAsia="宋体" w:cs="宋体"/>
                <w:color w:val="auto"/>
                <w:spacing w:val="0"/>
                <w:position w:val="0"/>
                <w:sz w:val="22"/>
                <w:szCs w:val="22"/>
                <w:highlight w:val="none"/>
              </w:rPr>
              <w:t>报价</w:t>
            </w:r>
            <w:r>
              <w:rPr>
                <w:rFonts w:hint="eastAsia" w:ascii="宋体" w:hAnsi="宋体" w:eastAsia="宋体" w:cs="宋体"/>
                <w:color w:val="auto"/>
                <w:spacing w:val="0"/>
                <w:position w:val="0"/>
                <w:sz w:val="22"/>
                <w:szCs w:val="22"/>
                <w:highlight w:val="none"/>
                <w:lang w:val="en-US" w:eastAsia="zh-CN"/>
              </w:rPr>
              <w:t>部分</w:t>
            </w:r>
          </w:p>
          <w:p w14:paraId="1B3AFB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color w:val="auto"/>
                <w:spacing w:val="0"/>
                <w:position w:val="0"/>
                <w:sz w:val="22"/>
                <w:szCs w:val="22"/>
                <w:highlight w:val="none"/>
              </w:rPr>
            </w:pPr>
            <w:r>
              <w:rPr>
                <w:rFonts w:hint="eastAsia" w:ascii="宋体" w:hAnsi="宋体" w:eastAsia="宋体" w:cs="宋体"/>
                <w:color w:val="auto"/>
                <w:spacing w:val="0"/>
                <w:position w:val="0"/>
                <w:sz w:val="22"/>
                <w:szCs w:val="22"/>
                <w:highlight w:val="none"/>
              </w:rPr>
              <w:t>评分标准</w:t>
            </w:r>
          </w:p>
          <w:p w14:paraId="1BD06B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color w:val="auto"/>
                <w:spacing w:val="0"/>
                <w:position w:val="0"/>
                <w:sz w:val="22"/>
                <w:szCs w:val="22"/>
                <w:highlight w:val="none"/>
              </w:rPr>
            </w:pPr>
            <w:r>
              <w:rPr>
                <w:rFonts w:hint="eastAsia" w:ascii="宋体" w:hAnsi="宋体" w:eastAsia="宋体" w:cs="宋体"/>
                <w:color w:val="auto"/>
                <w:spacing w:val="0"/>
                <w:position w:val="0"/>
                <w:sz w:val="22"/>
                <w:szCs w:val="22"/>
                <w:highlight w:val="none"/>
              </w:rPr>
              <w:t>（</w:t>
            </w:r>
            <w:r>
              <w:rPr>
                <w:rFonts w:hint="eastAsia" w:ascii="宋体" w:hAnsi="宋体" w:eastAsia="宋体" w:cs="宋体"/>
                <w:color w:val="auto"/>
                <w:spacing w:val="0"/>
                <w:position w:val="0"/>
                <w:sz w:val="22"/>
                <w:szCs w:val="22"/>
                <w:highlight w:val="none"/>
                <w:lang w:val="en-US" w:eastAsia="zh-CN"/>
              </w:rPr>
              <w:t>10</w:t>
            </w:r>
            <w:r>
              <w:rPr>
                <w:rFonts w:hint="eastAsia" w:ascii="宋体" w:hAnsi="宋体" w:eastAsia="宋体" w:cs="宋体"/>
                <w:color w:val="auto"/>
                <w:spacing w:val="0"/>
                <w:position w:val="0"/>
                <w:sz w:val="22"/>
                <w:szCs w:val="22"/>
                <w:highlight w:val="none"/>
              </w:rPr>
              <w:t>分）</w:t>
            </w:r>
          </w:p>
        </w:tc>
        <w:tc>
          <w:tcPr>
            <w:tcW w:w="7404" w:type="dxa"/>
            <w:gridSpan w:val="3"/>
            <w:noWrap/>
            <w:vAlign w:val="center"/>
          </w:tcPr>
          <w:p w14:paraId="2DB5B3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jc w:val="both"/>
              <w:textAlignment w:val="auto"/>
              <w:rPr>
                <w:rFonts w:hint="eastAsia" w:ascii="宋体" w:hAnsi="宋体" w:eastAsia="宋体" w:cs="宋体"/>
                <w:color w:val="auto"/>
                <w:spacing w:val="0"/>
                <w:position w:val="0"/>
                <w:sz w:val="22"/>
                <w:szCs w:val="22"/>
                <w:highlight w:val="none"/>
              </w:rPr>
            </w:pPr>
            <w:r>
              <w:rPr>
                <w:rFonts w:hint="eastAsia" w:ascii="宋体" w:hAnsi="宋体" w:eastAsia="宋体" w:cs="宋体"/>
                <w:color w:val="auto"/>
                <w:spacing w:val="0"/>
                <w:position w:val="0"/>
                <w:sz w:val="22"/>
                <w:szCs w:val="22"/>
                <w:highlight w:val="none"/>
              </w:rPr>
              <w:t>满足</w:t>
            </w:r>
            <w:r>
              <w:rPr>
                <w:rFonts w:hint="eastAsia" w:ascii="宋体" w:hAnsi="宋体" w:eastAsia="宋体" w:cs="宋体"/>
                <w:color w:val="auto"/>
                <w:spacing w:val="0"/>
                <w:position w:val="0"/>
                <w:sz w:val="22"/>
                <w:szCs w:val="22"/>
                <w:highlight w:val="none"/>
                <w:lang w:eastAsia="zh-CN"/>
              </w:rPr>
              <w:t>磋商</w:t>
            </w:r>
            <w:r>
              <w:rPr>
                <w:rFonts w:hint="eastAsia" w:ascii="宋体" w:hAnsi="宋体" w:eastAsia="宋体" w:cs="宋体"/>
                <w:color w:val="auto"/>
                <w:spacing w:val="0"/>
                <w:position w:val="0"/>
                <w:sz w:val="22"/>
                <w:szCs w:val="22"/>
                <w:highlight w:val="none"/>
              </w:rPr>
              <w:t>文件要求且最后报价最低的供应商报价为</w:t>
            </w:r>
            <w:r>
              <w:rPr>
                <w:rFonts w:hint="eastAsia" w:ascii="宋体" w:hAnsi="宋体" w:eastAsia="宋体" w:cs="宋体"/>
                <w:color w:val="auto"/>
                <w:spacing w:val="0"/>
                <w:position w:val="0"/>
                <w:sz w:val="22"/>
                <w:szCs w:val="22"/>
                <w:highlight w:val="none"/>
                <w:lang w:eastAsia="zh-CN"/>
              </w:rPr>
              <w:t>磋商</w:t>
            </w:r>
            <w:r>
              <w:rPr>
                <w:rFonts w:hint="eastAsia" w:ascii="宋体" w:hAnsi="宋体" w:eastAsia="宋体" w:cs="宋体"/>
                <w:color w:val="auto"/>
                <w:spacing w:val="0"/>
                <w:position w:val="0"/>
                <w:sz w:val="22"/>
                <w:szCs w:val="22"/>
                <w:highlight w:val="none"/>
              </w:rPr>
              <w:t>基准价，其报价得分为满分。其他供应商的价格得分统一按照下列公式计算：</w:t>
            </w:r>
            <w:r>
              <w:rPr>
                <w:rFonts w:hint="eastAsia" w:ascii="宋体" w:hAnsi="宋体" w:eastAsia="宋体" w:cs="宋体"/>
                <w:color w:val="auto"/>
                <w:spacing w:val="0"/>
                <w:position w:val="0"/>
                <w:sz w:val="22"/>
                <w:szCs w:val="22"/>
                <w:highlight w:val="none"/>
                <w:lang w:eastAsia="zh-CN"/>
              </w:rPr>
              <w:t>磋商</w:t>
            </w:r>
            <w:r>
              <w:rPr>
                <w:rFonts w:hint="eastAsia" w:ascii="宋体" w:hAnsi="宋体" w:eastAsia="宋体" w:cs="宋体"/>
                <w:color w:val="auto"/>
                <w:spacing w:val="0"/>
                <w:position w:val="0"/>
                <w:sz w:val="22"/>
                <w:szCs w:val="22"/>
                <w:highlight w:val="none"/>
              </w:rPr>
              <w:t>报价得分=(</w:t>
            </w:r>
            <w:r>
              <w:rPr>
                <w:rFonts w:hint="eastAsia" w:ascii="宋体" w:hAnsi="宋体" w:eastAsia="宋体" w:cs="宋体"/>
                <w:color w:val="auto"/>
                <w:spacing w:val="0"/>
                <w:position w:val="0"/>
                <w:sz w:val="22"/>
                <w:szCs w:val="22"/>
                <w:highlight w:val="none"/>
                <w:lang w:eastAsia="zh-CN"/>
              </w:rPr>
              <w:t>磋商</w:t>
            </w:r>
            <w:r>
              <w:rPr>
                <w:rFonts w:hint="eastAsia" w:ascii="宋体" w:hAnsi="宋体" w:eastAsia="宋体" w:cs="宋体"/>
                <w:color w:val="auto"/>
                <w:spacing w:val="0"/>
                <w:position w:val="0"/>
                <w:sz w:val="22"/>
                <w:szCs w:val="22"/>
                <w:highlight w:val="none"/>
              </w:rPr>
              <w:t>基准价／最后</w:t>
            </w:r>
            <w:r>
              <w:rPr>
                <w:rFonts w:hint="eastAsia" w:ascii="宋体" w:hAnsi="宋体" w:eastAsia="宋体" w:cs="宋体"/>
                <w:color w:val="auto"/>
                <w:spacing w:val="0"/>
                <w:position w:val="0"/>
                <w:sz w:val="22"/>
                <w:szCs w:val="22"/>
                <w:highlight w:val="none"/>
                <w:lang w:eastAsia="zh-CN"/>
              </w:rPr>
              <w:t>磋商</w:t>
            </w:r>
            <w:r>
              <w:rPr>
                <w:rFonts w:hint="eastAsia" w:ascii="宋体" w:hAnsi="宋体" w:eastAsia="宋体" w:cs="宋体"/>
                <w:color w:val="auto"/>
                <w:spacing w:val="0"/>
                <w:position w:val="0"/>
                <w:sz w:val="22"/>
                <w:szCs w:val="22"/>
                <w:highlight w:val="none"/>
              </w:rPr>
              <w:t>报价)×</w:t>
            </w:r>
            <w:r>
              <w:rPr>
                <w:rFonts w:hint="eastAsia" w:ascii="宋体" w:hAnsi="宋体" w:eastAsia="宋体" w:cs="宋体"/>
                <w:color w:val="auto"/>
                <w:spacing w:val="0"/>
                <w:position w:val="0"/>
                <w:sz w:val="22"/>
                <w:szCs w:val="22"/>
                <w:highlight w:val="none"/>
                <w:lang w:val="en-US" w:eastAsia="zh-CN"/>
              </w:rPr>
              <w:t>10</w:t>
            </w:r>
            <w:r>
              <w:rPr>
                <w:rFonts w:hint="eastAsia" w:ascii="宋体" w:hAnsi="宋体" w:eastAsia="宋体" w:cs="宋体"/>
                <w:color w:val="auto"/>
                <w:spacing w:val="0"/>
                <w:position w:val="0"/>
                <w:sz w:val="22"/>
                <w:szCs w:val="22"/>
                <w:highlight w:val="none"/>
              </w:rPr>
              <w:t>（小数点后保留</w:t>
            </w:r>
            <w:r>
              <w:rPr>
                <w:rFonts w:hint="eastAsia" w:ascii="宋体" w:hAnsi="宋体" w:eastAsia="宋体" w:cs="宋体"/>
                <w:color w:val="auto"/>
                <w:spacing w:val="0"/>
                <w:position w:val="0"/>
                <w:sz w:val="22"/>
                <w:szCs w:val="22"/>
                <w:highlight w:val="none"/>
                <w:lang w:val="en-US" w:eastAsia="zh-CN"/>
              </w:rPr>
              <w:t>2</w:t>
            </w:r>
            <w:r>
              <w:rPr>
                <w:rFonts w:hint="eastAsia" w:ascii="宋体" w:hAnsi="宋体" w:eastAsia="宋体" w:cs="宋体"/>
                <w:color w:val="auto"/>
                <w:spacing w:val="0"/>
                <w:position w:val="0"/>
                <w:sz w:val="22"/>
                <w:szCs w:val="22"/>
                <w:highlight w:val="none"/>
              </w:rPr>
              <w:t>位小数）</w:t>
            </w:r>
          </w:p>
        </w:tc>
      </w:tr>
      <w:tr w14:paraId="74AED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0" w:type="dxa"/>
            <w:right w:w="108" w:type="dxa"/>
          </w:tblCellMar>
        </w:tblPrEx>
        <w:trPr>
          <w:trHeight w:val="588" w:hRule="atLeast"/>
          <w:jc w:val="center"/>
        </w:trPr>
        <w:tc>
          <w:tcPr>
            <w:tcW w:w="798" w:type="dxa"/>
            <w:vMerge w:val="restart"/>
            <w:noWrap/>
            <w:vAlign w:val="center"/>
          </w:tcPr>
          <w:p w14:paraId="5DDBBA6F">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leftChars="0"/>
              <w:jc w:val="center"/>
              <w:textAlignment w:val="auto"/>
              <w:rPr>
                <w:rFonts w:hint="eastAsia" w:ascii="宋体" w:hAnsi="宋体" w:eastAsia="宋体" w:cs="宋体"/>
                <w:color w:val="auto"/>
                <w:spacing w:val="0"/>
                <w:kern w:val="0"/>
                <w:position w:val="0"/>
                <w:sz w:val="22"/>
                <w:szCs w:val="22"/>
                <w:highlight w:val="none"/>
                <w:lang w:val="en-US" w:eastAsia="zh-CN"/>
              </w:rPr>
            </w:pPr>
            <w:r>
              <w:rPr>
                <w:rFonts w:hint="eastAsia" w:ascii="宋体" w:hAnsi="宋体" w:eastAsia="宋体" w:cs="宋体"/>
                <w:color w:val="auto"/>
                <w:spacing w:val="0"/>
                <w:kern w:val="0"/>
                <w:position w:val="0"/>
                <w:sz w:val="22"/>
                <w:szCs w:val="22"/>
                <w:highlight w:val="none"/>
                <w:lang w:val="en-US" w:eastAsia="zh-CN"/>
              </w:rPr>
              <w:t>3</w:t>
            </w:r>
          </w:p>
        </w:tc>
        <w:tc>
          <w:tcPr>
            <w:tcW w:w="1337" w:type="dxa"/>
            <w:gridSpan w:val="2"/>
            <w:vMerge w:val="restart"/>
            <w:noWrap/>
            <w:vAlign w:val="center"/>
          </w:tcPr>
          <w:p w14:paraId="7E6FDC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color w:val="auto"/>
                <w:spacing w:val="0"/>
                <w:position w:val="0"/>
                <w:sz w:val="22"/>
                <w:szCs w:val="22"/>
                <w:highlight w:val="none"/>
              </w:rPr>
            </w:pPr>
            <w:r>
              <w:rPr>
                <w:rFonts w:hint="eastAsia" w:ascii="宋体" w:hAnsi="宋体" w:eastAsia="宋体" w:cs="宋体"/>
                <w:b w:val="0"/>
                <w:bCs/>
                <w:color w:val="auto"/>
                <w:sz w:val="22"/>
                <w:szCs w:val="22"/>
                <w:highlight w:val="none"/>
                <w:lang w:eastAsia="zh-CN"/>
              </w:rPr>
              <w:t>技术</w:t>
            </w:r>
            <w:r>
              <w:rPr>
                <w:rFonts w:hint="eastAsia" w:ascii="宋体" w:hAnsi="宋体" w:eastAsia="宋体" w:cs="宋体"/>
                <w:b w:val="0"/>
                <w:bCs/>
                <w:color w:val="auto"/>
                <w:sz w:val="22"/>
                <w:szCs w:val="22"/>
                <w:highlight w:val="none"/>
              </w:rPr>
              <w:t>部分</w:t>
            </w:r>
            <w:r>
              <w:rPr>
                <w:rFonts w:hint="eastAsia" w:ascii="宋体" w:hAnsi="宋体" w:eastAsia="宋体" w:cs="宋体"/>
                <w:b w:val="0"/>
                <w:bCs/>
                <w:color w:val="auto"/>
                <w:sz w:val="22"/>
                <w:szCs w:val="22"/>
                <w:highlight w:val="none"/>
                <w:lang w:eastAsia="zh-CN"/>
              </w:rPr>
              <w:t>（</w:t>
            </w:r>
            <w:r>
              <w:rPr>
                <w:rFonts w:hint="eastAsia" w:ascii="宋体" w:hAnsi="宋体" w:eastAsia="宋体" w:cs="宋体"/>
                <w:b w:val="0"/>
                <w:bCs/>
                <w:color w:val="auto"/>
                <w:sz w:val="22"/>
                <w:szCs w:val="22"/>
                <w:highlight w:val="none"/>
                <w:lang w:val="en-US" w:eastAsia="zh-CN"/>
              </w:rPr>
              <w:t>80分）</w:t>
            </w:r>
          </w:p>
        </w:tc>
        <w:tc>
          <w:tcPr>
            <w:tcW w:w="1333" w:type="dxa"/>
            <w:noWrap/>
            <w:vAlign w:val="center"/>
          </w:tcPr>
          <w:p w14:paraId="09293CAD">
            <w:pPr>
              <w:keepNext w:val="0"/>
              <w:keepLines w:val="0"/>
              <w:pageBreakBefore w:val="0"/>
              <w:wordWrap/>
              <w:overflowPunct/>
              <w:topLinePunct w:val="0"/>
              <w:bidi w:val="0"/>
              <w:spacing w:line="360" w:lineRule="auto"/>
              <w:ind w:left="0" w:leftChars="0"/>
              <w:jc w:val="center"/>
              <w:rPr>
                <w:rFonts w:hint="eastAsia" w:ascii="宋体" w:hAnsi="宋体" w:eastAsia="宋体" w:cs="宋体"/>
                <w:color w:val="auto"/>
                <w:spacing w:val="0"/>
                <w:position w:val="0"/>
                <w:sz w:val="22"/>
                <w:szCs w:val="22"/>
                <w:highlight w:val="none"/>
                <w:lang w:eastAsia="zh-CN"/>
              </w:rPr>
            </w:pPr>
            <w:r>
              <w:rPr>
                <w:rFonts w:hint="eastAsia" w:ascii="宋体" w:hAnsi="宋体" w:eastAsia="宋体" w:cs="宋体"/>
                <w:b w:val="0"/>
                <w:bCs/>
                <w:color w:val="auto"/>
                <w:sz w:val="22"/>
                <w:szCs w:val="22"/>
                <w:highlight w:val="none"/>
                <w:lang w:val="en-US" w:eastAsia="zh-CN"/>
              </w:rPr>
              <w:t>师资力量（12分）</w:t>
            </w:r>
          </w:p>
        </w:tc>
        <w:tc>
          <w:tcPr>
            <w:tcW w:w="6071" w:type="dxa"/>
            <w:gridSpan w:val="2"/>
            <w:noWrap/>
            <w:vAlign w:val="center"/>
          </w:tcPr>
          <w:p w14:paraId="097372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textAlignment w:val="auto"/>
              <w:outlineLvl w:val="2"/>
              <w:rPr>
                <w:rFonts w:hint="eastAsia" w:ascii="宋体" w:hAnsi="宋体" w:eastAsia="宋体" w:cs="宋体"/>
                <w:b w:val="0"/>
                <w:bCs/>
                <w:color w:val="auto"/>
                <w:sz w:val="22"/>
                <w:szCs w:val="22"/>
                <w:highlight w:val="none"/>
                <w:lang w:eastAsia="zh-CN"/>
              </w:rPr>
            </w:pPr>
            <w:r>
              <w:rPr>
                <w:rFonts w:hint="eastAsia" w:ascii="宋体" w:hAnsi="宋体" w:eastAsia="宋体" w:cs="宋体"/>
                <w:b w:val="0"/>
                <w:bCs/>
                <w:color w:val="auto"/>
                <w:sz w:val="22"/>
                <w:szCs w:val="22"/>
                <w:highlight w:val="none"/>
              </w:rPr>
              <w:t>①师资力量雄厚，所拟派教师人员中</w:t>
            </w:r>
            <w:r>
              <w:rPr>
                <w:rFonts w:hint="eastAsia" w:ascii="宋体" w:hAnsi="宋体" w:eastAsia="宋体" w:cs="宋体"/>
                <w:b w:val="0"/>
                <w:bCs/>
                <w:color w:val="auto"/>
                <w:sz w:val="22"/>
                <w:szCs w:val="22"/>
                <w:highlight w:val="none"/>
                <w:lang w:val="en-US" w:eastAsia="zh-CN"/>
              </w:rPr>
              <w:t>8人及以上</w:t>
            </w:r>
            <w:r>
              <w:rPr>
                <w:rFonts w:hint="eastAsia" w:ascii="宋体" w:hAnsi="宋体" w:eastAsia="宋体" w:cs="宋体"/>
                <w:b w:val="0"/>
                <w:bCs/>
                <w:color w:val="auto"/>
                <w:sz w:val="22"/>
                <w:szCs w:val="22"/>
                <w:highlight w:val="none"/>
              </w:rPr>
              <w:t>具有高级及以上职称者得</w:t>
            </w:r>
            <w:r>
              <w:rPr>
                <w:rFonts w:hint="eastAsia" w:ascii="宋体" w:hAnsi="宋体" w:eastAsia="宋体" w:cs="宋体"/>
                <w:b w:val="0"/>
                <w:bCs/>
                <w:color w:val="auto"/>
                <w:sz w:val="22"/>
                <w:szCs w:val="22"/>
                <w:highlight w:val="none"/>
                <w:lang w:val="en-US" w:eastAsia="zh-CN"/>
              </w:rPr>
              <w:t>12分</w:t>
            </w:r>
            <w:r>
              <w:rPr>
                <w:rFonts w:hint="eastAsia" w:ascii="宋体" w:hAnsi="宋体" w:eastAsia="宋体" w:cs="宋体"/>
                <w:b w:val="0"/>
                <w:bCs/>
                <w:color w:val="auto"/>
                <w:sz w:val="22"/>
                <w:szCs w:val="22"/>
                <w:highlight w:val="none"/>
                <w:lang w:eastAsia="zh-CN"/>
              </w:rPr>
              <w:t>；</w:t>
            </w:r>
          </w:p>
          <w:p w14:paraId="05EB1F3D">
            <w:pPr>
              <w:keepNext w:val="0"/>
              <w:keepLines w:val="0"/>
              <w:pageBreakBefore w:val="0"/>
              <w:widowControl/>
              <w:kinsoku/>
              <w:wordWrap/>
              <w:overflowPunct/>
              <w:topLinePunct w:val="0"/>
              <w:autoSpaceDE/>
              <w:autoSpaceDN/>
              <w:bidi w:val="0"/>
              <w:adjustRightInd/>
              <w:snapToGrid/>
              <w:spacing w:line="360" w:lineRule="auto"/>
              <w:ind w:left="0" w:leftChars="0"/>
              <w:textAlignment w:val="auto"/>
              <w:outlineLvl w:val="2"/>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②师资力量比较雄厚，所拟派教师人员中</w:t>
            </w:r>
            <w:r>
              <w:rPr>
                <w:rFonts w:hint="eastAsia" w:ascii="宋体" w:hAnsi="宋体" w:eastAsia="宋体" w:cs="宋体"/>
                <w:b w:val="0"/>
                <w:bCs/>
                <w:color w:val="auto"/>
                <w:sz w:val="22"/>
                <w:szCs w:val="22"/>
                <w:highlight w:val="none"/>
                <w:lang w:val="en-US" w:eastAsia="zh-CN"/>
              </w:rPr>
              <w:t>6-7人</w:t>
            </w:r>
            <w:r>
              <w:rPr>
                <w:rFonts w:hint="eastAsia" w:ascii="宋体" w:hAnsi="宋体" w:eastAsia="宋体" w:cs="宋体"/>
                <w:b w:val="0"/>
                <w:bCs/>
                <w:color w:val="auto"/>
                <w:sz w:val="22"/>
                <w:szCs w:val="22"/>
                <w:highlight w:val="none"/>
              </w:rPr>
              <w:t>具有高级及以上职称者得</w:t>
            </w:r>
            <w:r>
              <w:rPr>
                <w:rFonts w:hint="eastAsia" w:ascii="宋体" w:hAnsi="宋体" w:eastAsia="宋体" w:cs="宋体"/>
                <w:b w:val="0"/>
                <w:bCs/>
                <w:color w:val="auto"/>
                <w:sz w:val="22"/>
                <w:szCs w:val="22"/>
                <w:highlight w:val="none"/>
                <w:lang w:val="en-US" w:eastAsia="zh-CN"/>
              </w:rPr>
              <w:t>9</w:t>
            </w:r>
            <w:r>
              <w:rPr>
                <w:rFonts w:hint="eastAsia" w:ascii="宋体" w:hAnsi="宋体" w:eastAsia="宋体" w:cs="宋体"/>
                <w:b w:val="0"/>
                <w:bCs/>
                <w:color w:val="auto"/>
                <w:sz w:val="22"/>
                <w:szCs w:val="22"/>
                <w:highlight w:val="none"/>
              </w:rPr>
              <w:t>分；</w:t>
            </w:r>
          </w:p>
          <w:p w14:paraId="14DD8071">
            <w:pPr>
              <w:keepNext w:val="0"/>
              <w:keepLines w:val="0"/>
              <w:pageBreakBefore w:val="0"/>
              <w:widowControl/>
              <w:kinsoku/>
              <w:wordWrap/>
              <w:overflowPunct/>
              <w:topLinePunct w:val="0"/>
              <w:autoSpaceDE/>
              <w:autoSpaceDN/>
              <w:bidi w:val="0"/>
              <w:adjustRightInd/>
              <w:snapToGrid/>
              <w:spacing w:line="360" w:lineRule="auto"/>
              <w:ind w:left="0" w:leftChars="0"/>
              <w:textAlignment w:val="auto"/>
              <w:outlineLvl w:val="2"/>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rPr>
              <w:t>③师</w:t>
            </w:r>
            <w:r>
              <w:rPr>
                <w:rFonts w:hint="eastAsia" w:ascii="宋体" w:hAnsi="宋体" w:eastAsia="宋体" w:cs="宋体"/>
                <w:b w:val="0"/>
                <w:bCs/>
                <w:color w:val="auto"/>
                <w:sz w:val="22"/>
                <w:szCs w:val="22"/>
                <w:highlight w:val="none"/>
                <w:lang w:eastAsia="zh-CN"/>
              </w:rPr>
              <w:t>资力量一般</w:t>
            </w:r>
            <w:r>
              <w:rPr>
                <w:rFonts w:hint="eastAsia" w:ascii="宋体" w:hAnsi="宋体" w:eastAsia="宋体" w:cs="宋体"/>
                <w:b w:val="0"/>
                <w:bCs/>
                <w:color w:val="auto"/>
                <w:sz w:val="22"/>
                <w:szCs w:val="22"/>
                <w:highlight w:val="none"/>
              </w:rPr>
              <w:t>，所拟派教师人员中</w:t>
            </w:r>
            <w:r>
              <w:rPr>
                <w:rFonts w:hint="eastAsia" w:ascii="宋体" w:hAnsi="宋体" w:eastAsia="宋体" w:cs="宋体"/>
                <w:b w:val="0"/>
                <w:bCs/>
                <w:color w:val="auto"/>
                <w:sz w:val="22"/>
                <w:szCs w:val="22"/>
                <w:highlight w:val="none"/>
                <w:lang w:val="en-US" w:eastAsia="zh-CN"/>
              </w:rPr>
              <w:t>4-5人</w:t>
            </w:r>
            <w:r>
              <w:rPr>
                <w:rFonts w:hint="eastAsia" w:ascii="宋体" w:hAnsi="宋体" w:eastAsia="宋体" w:cs="宋体"/>
                <w:b w:val="0"/>
                <w:bCs/>
                <w:color w:val="auto"/>
                <w:sz w:val="22"/>
                <w:szCs w:val="22"/>
                <w:highlight w:val="none"/>
              </w:rPr>
              <w:t>具有高级及以上职称者得</w:t>
            </w:r>
            <w:r>
              <w:rPr>
                <w:rFonts w:hint="eastAsia" w:ascii="宋体" w:hAnsi="宋体" w:eastAsia="宋体" w:cs="宋体"/>
                <w:b w:val="0"/>
                <w:bCs/>
                <w:color w:val="auto"/>
                <w:sz w:val="22"/>
                <w:szCs w:val="22"/>
                <w:highlight w:val="none"/>
                <w:lang w:val="en-US" w:eastAsia="zh-CN"/>
              </w:rPr>
              <w:t>6</w:t>
            </w:r>
            <w:r>
              <w:rPr>
                <w:rFonts w:hint="eastAsia" w:ascii="宋体" w:hAnsi="宋体" w:eastAsia="宋体" w:cs="宋体"/>
                <w:b w:val="0"/>
                <w:bCs/>
                <w:color w:val="auto"/>
                <w:sz w:val="22"/>
                <w:szCs w:val="22"/>
                <w:highlight w:val="none"/>
              </w:rPr>
              <w:t>分</w:t>
            </w:r>
            <w:r>
              <w:rPr>
                <w:rFonts w:hint="eastAsia" w:ascii="宋体" w:hAnsi="宋体" w:eastAsia="宋体" w:cs="宋体"/>
                <w:b w:val="0"/>
                <w:bCs/>
                <w:color w:val="auto"/>
                <w:sz w:val="22"/>
                <w:szCs w:val="22"/>
                <w:highlight w:val="none"/>
                <w:lang w:eastAsia="zh-CN"/>
              </w:rPr>
              <w:t>；</w:t>
            </w:r>
            <w:r>
              <w:rPr>
                <w:rFonts w:hint="eastAsia" w:ascii="宋体" w:hAnsi="宋体" w:eastAsia="宋体" w:cs="宋体"/>
                <w:b w:val="0"/>
                <w:bCs/>
                <w:color w:val="auto"/>
                <w:sz w:val="22"/>
                <w:szCs w:val="22"/>
                <w:highlight w:val="none"/>
                <w:lang w:val="en-US" w:eastAsia="zh-CN"/>
              </w:rPr>
              <w:t xml:space="preserve"> </w:t>
            </w:r>
          </w:p>
          <w:p w14:paraId="5369FAE1">
            <w:pPr>
              <w:keepNext w:val="0"/>
              <w:keepLines w:val="0"/>
              <w:pageBreakBefore w:val="0"/>
              <w:widowControl/>
              <w:kinsoku/>
              <w:wordWrap/>
              <w:overflowPunct/>
              <w:topLinePunct w:val="0"/>
              <w:autoSpaceDE/>
              <w:autoSpaceDN/>
              <w:bidi w:val="0"/>
              <w:adjustRightInd/>
              <w:snapToGrid/>
              <w:spacing w:line="360" w:lineRule="auto"/>
              <w:ind w:left="0" w:leftChars="0"/>
              <w:textAlignment w:val="auto"/>
              <w:outlineLvl w:val="2"/>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rPr>
              <w:t>④师资力量薄弱，所拟派教师人员中</w:t>
            </w:r>
            <w:r>
              <w:rPr>
                <w:rFonts w:hint="eastAsia" w:ascii="宋体" w:hAnsi="宋体" w:eastAsia="宋体" w:cs="宋体"/>
                <w:b w:val="0"/>
                <w:bCs/>
                <w:color w:val="auto"/>
                <w:sz w:val="22"/>
                <w:szCs w:val="22"/>
                <w:highlight w:val="none"/>
                <w:lang w:val="en-US" w:eastAsia="zh-CN"/>
              </w:rPr>
              <w:t>2-3人</w:t>
            </w:r>
            <w:r>
              <w:rPr>
                <w:rFonts w:hint="eastAsia" w:ascii="宋体" w:hAnsi="宋体" w:eastAsia="宋体" w:cs="宋体"/>
                <w:b w:val="0"/>
                <w:bCs/>
                <w:color w:val="auto"/>
                <w:sz w:val="22"/>
                <w:szCs w:val="22"/>
                <w:highlight w:val="none"/>
              </w:rPr>
              <w:t>具有高级及以上职称者得</w:t>
            </w:r>
            <w:r>
              <w:rPr>
                <w:rFonts w:hint="eastAsia" w:ascii="宋体" w:hAnsi="宋体" w:eastAsia="宋体" w:cs="宋体"/>
                <w:b w:val="0"/>
                <w:bCs/>
                <w:color w:val="auto"/>
                <w:sz w:val="22"/>
                <w:szCs w:val="22"/>
                <w:highlight w:val="none"/>
                <w:lang w:val="en-US" w:eastAsia="zh-CN"/>
              </w:rPr>
              <w:t>3分</w:t>
            </w:r>
            <w:r>
              <w:rPr>
                <w:rFonts w:hint="eastAsia" w:ascii="宋体" w:hAnsi="宋体" w:eastAsia="宋体" w:cs="宋体"/>
                <w:b w:val="0"/>
                <w:bCs/>
                <w:color w:val="auto"/>
                <w:sz w:val="22"/>
                <w:szCs w:val="22"/>
                <w:highlight w:val="none"/>
              </w:rPr>
              <w:t>；</w:t>
            </w:r>
          </w:p>
          <w:p w14:paraId="4ADEDE43">
            <w:pPr>
              <w:keepNext w:val="0"/>
              <w:keepLines w:val="0"/>
              <w:pageBreakBefore w:val="0"/>
              <w:widowControl/>
              <w:kinsoku/>
              <w:wordWrap/>
              <w:overflowPunct/>
              <w:topLinePunct w:val="0"/>
              <w:autoSpaceDE/>
              <w:autoSpaceDN/>
              <w:bidi w:val="0"/>
              <w:adjustRightInd/>
              <w:snapToGrid/>
              <w:spacing w:line="360" w:lineRule="auto"/>
              <w:ind w:left="0" w:leftChars="0"/>
              <w:textAlignment w:val="auto"/>
              <w:outlineLvl w:val="2"/>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注：响应文件中须提供聘书、相关证书、职称证扫描件并加盖公章。</w:t>
            </w:r>
          </w:p>
        </w:tc>
      </w:tr>
      <w:tr w14:paraId="51E8D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0" w:type="dxa"/>
            <w:right w:w="108" w:type="dxa"/>
          </w:tblCellMar>
        </w:tblPrEx>
        <w:trPr>
          <w:trHeight w:val="926" w:hRule="atLeast"/>
          <w:jc w:val="center"/>
        </w:trPr>
        <w:tc>
          <w:tcPr>
            <w:tcW w:w="798" w:type="dxa"/>
            <w:vMerge w:val="continue"/>
            <w:noWrap/>
            <w:vAlign w:val="center"/>
          </w:tcPr>
          <w:p w14:paraId="7735F54F">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leftChars="0"/>
              <w:jc w:val="center"/>
              <w:textAlignment w:val="auto"/>
              <w:rPr>
                <w:rFonts w:hint="eastAsia" w:ascii="宋体" w:hAnsi="宋体" w:eastAsia="宋体" w:cs="宋体"/>
                <w:color w:val="auto"/>
                <w:spacing w:val="0"/>
                <w:kern w:val="0"/>
                <w:position w:val="0"/>
                <w:sz w:val="22"/>
                <w:szCs w:val="22"/>
                <w:highlight w:val="none"/>
              </w:rPr>
            </w:pPr>
          </w:p>
        </w:tc>
        <w:tc>
          <w:tcPr>
            <w:tcW w:w="1337" w:type="dxa"/>
            <w:gridSpan w:val="2"/>
            <w:vMerge w:val="continue"/>
            <w:noWrap/>
            <w:vAlign w:val="center"/>
          </w:tcPr>
          <w:p w14:paraId="51F2A9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textAlignment w:val="auto"/>
              <w:rPr>
                <w:rFonts w:hint="eastAsia" w:ascii="宋体" w:hAnsi="宋体" w:eastAsia="宋体" w:cs="宋体"/>
                <w:color w:val="auto"/>
                <w:spacing w:val="0"/>
                <w:position w:val="0"/>
                <w:sz w:val="22"/>
                <w:szCs w:val="22"/>
                <w:highlight w:val="none"/>
              </w:rPr>
            </w:pPr>
          </w:p>
        </w:tc>
        <w:tc>
          <w:tcPr>
            <w:tcW w:w="1333" w:type="dxa"/>
            <w:noWrap/>
            <w:vAlign w:val="center"/>
          </w:tcPr>
          <w:p w14:paraId="028E5A09">
            <w:pPr>
              <w:keepNext w:val="0"/>
              <w:keepLines w:val="0"/>
              <w:pageBreakBefore w:val="0"/>
              <w:wordWrap/>
              <w:overflowPunct/>
              <w:topLinePunct w:val="0"/>
              <w:bidi w:val="0"/>
              <w:spacing w:line="360" w:lineRule="auto"/>
              <w:ind w:left="0" w:leftChars="0"/>
              <w:jc w:val="center"/>
              <w:rPr>
                <w:rFonts w:hint="eastAsia" w:ascii="宋体" w:hAnsi="宋体" w:eastAsia="宋体" w:cs="宋体"/>
                <w:color w:val="auto"/>
                <w:spacing w:val="0"/>
                <w:position w:val="0"/>
                <w:sz w:val="22"/>
                <w:szCs w:val="22"/>
                <w:highlight w:val="none"/>
              </w:rPr>
            </w:pPr>
            <w:r>
              <w:rPr>
                <w:rFonts w:hint="eastAsia" w:ascii="宋体" w:hAnsi="宋体" w:eastAsia="宋体" w:cs="宋体"/>
                <w:b w:val="0"/>
                <w:bCs/>
                <w:color w:val="auto"/>
                <w:sz w:val="22"/>
                <w:szCs w:val="22"/>
                <w:highlight w:val="none"/>
                <w:lang w:val="en-US" w:eastAsia="zh-CN"/>
              </w:rPr>
              <w:t>培训课程（12分）</w:t>
            </w:r>
          </w:p>
        </w:tc>
        <w:tc>
          <w:tcPr>
            <w:tcW w:w="6071" w:type="dxa"/>
            <w:gridSpan w:val="2"/>
            <w:noWrap/>
            <w:vAlign w:val="center"/>
          </w:tcPr>
          <w:p w14:paraId="2A713CC5">
            <w:pPr>
              <w:keepNext w:val="0"/>
              <w:keepLines w:val="0"/>
              <w:pageBreakBefore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b w:val="0"/>
                <w:bCs/>
                <w:color w:val="auto"/>
                <w:sz w:val="22"/>
                <w:szCs w:val="22"/>
                <w:highlight w:val="none"/>
              </w:rPr>
              <w:t>①</w:t>
            </w:r>
            <w:r>
              <w:rPr>
                <w:rFonts w:hint="eastAsia" w:ascii="宋体" w:hAnsi="宋体" w:eastAsia="宋体" w:cs="宋体"/>
                <w:color w:val="auto"/>
                <w:sz w:val="22"/>
                <w:szCs w:val="22"/>
                <w:highlight w:val="none"/>
              </w:rPr>
              <w:t>培训课程结合实际、内容丰富的</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能够完全满足需求的得12分；</w:t>
            </w:r>
          </w:p>
          <w:p w14:paraId="6AB04520">
            <w:pPr>
              <w:keepNext w:val="0"/>
              <w:keepLines w:val="0"/>
              <w:pageBreakBefore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b w:val="0"/>
                <w:bCs/>
                <w:color w:val="auto"/>
                <w:sz w:val="22"/>
                <w:szCs w:val="22"/>
                <w:highlight w:val="none"/>
              </w:rPr>
              <w:t>②</w:t>
            </w:r>
            <w:r>
              <w:rPr>
                <w:rFonts w:hint="eastAsia" w:ascii="宋体" w:hAnsi="宋体" w:eastAsia="宋体" w:cs="宋体"/>
                <w:color w:val="auto"/>
                <w:sz w:val="22"/>
                <w:szCs w:val="22"/>
                <w:highlight w:val="none"/>
              </w:rPr>
              <w:t>培训课程</w:t>
            </w:r>
            <w:r>
              <w:rPr>
                <w:rFonts w:hint="eastAsia" w:ascii="宋体" w:hAnsi="宋体" w:eastAsia="宋体" w:cs="宋体"/>
                <w:color w:val="auto"/>
                <w:sz w:val="22"/>
                <w:szCs w:val="22"/>
                <w:highlight w:val="none"/>
                <w:lang w:val="en-US" w:eastAsia="zh-CN"/>
              </w:rPr>
              <w:t>内容一般，</w:t>
            </w:r>
            <w:r>
              <w:rPr>
                <w:rFonts w:hint="eastAsia" w:ascii="宋体" w:hAnsi="宋体" w:eastAsia="宋体" w:cs="宋体"/>
                <w:color w:val="auto"/>
                <w:sz w:val="22"/>
                <w:szCs w:val="22"/>
                <w:highlight w:val="none"/>
              </w:rPr>
              <w:t>内容</w:t>
            </w:r>
            <w:r>
              <w:rPr>
                <w:rFonts w:hint="eastAsia" w:ascii="宋体" w:hAnsi="宋体" w:eastAsia="宋体" w:cs="宋体"/>
                <w:color w:val="auto"/>
                <w:sz w:val="22"/>
                <w:szCs w:val="22"/>
                <w:highlight w:val="none"/>
                <w:lang w:val="en-US" w:eastAsia="zh-CN"/>
              </w:rPr>
              <w:t>较为</w:t>
            </w:r>
            <w:r>
              <w:rPr>
                <w:rFonts w:hint="eastAsia" w:ascii="宋体" w:hAnsi="宋体" w:eastAsia="宋体" w:cs="宋体"/>
                <w:color w:val="auto"/>
                <w:sz w:val="22"/>
                <w:szCs w:val="22"/>
                <w:highlight w:val="none"/>
              </w:rPr>
              <w:t>丰富的</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基本满足需求的得8分；</w:t>
            </w:r>
          </w:p>
          <w:p w14:paraId="7535145A">
            <w:pPr>
              <w:keepNext w:val="0"/>
              <w:keepLines w:val="0"/>
              <w:pageBreakBefore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b w:val="0"/>
                <w:bCs/>
                <w:color w:val="auto"/>
                <w:sz w:val="22"/>
                <w:szCs w:val="22"/>
                <w:highlight w:val="none"/>
              </w:rPr>
              <w:t>③</w:t>
            </w:r>
            <w:r>
              <w:rPr>
                <w:rFonts w:hint="eastAsia" w:ascii="宋体" w:hAnsi="宋体" w:eastAsia="宋体" w:cs="宋体"/>
                <w:color w:val="auto"/>
                <w:sz w:val="22"/>
                <w:szCs w:val="22"/>
                <w:highlight w:val="none"/>
              </w:rPr>
              <w:t>培训课程</w:t>
            </w:r>
            <w:r>
              <w:rPr>
                <w:rFonts w:hint="eastAsia" w:ascii="宋体" w:hAnsi="宋体" w:eastAsia="宋体" w:cs="宋体"/>
                <w:color w:val="auto"/>
                <w:sz w:val="22"/>
                <w:szCs w:val="22"/>
                <w:highlight w:val="none"/>
                <w:lang w:val="en-US" w:eastAsia="zh-CN"/>
              </w:rPr>
              <w:t>内容一般，</w:t>
            </w:r>
            <w:r>
              <w:rPr>
                <w:rFonts w:hint="eastAsia" w:ascii="宋体" w:hAnsi="宋体" w:eastAsia="宋体" w:cs="宋体"/>
                <w:color w:val="auto"/>
                <w:sz w:val="22"/>
                <w:szCs w:val="22"/>
                <w:highlight w:val="none"/>
              </w:rPr>
              <w:t>内容</w:t>
            </w:r>
            <w:r>
              <w:rPr>
                <w:rFonts w:hint="eastAsia" w:ascii="宋体" w:hAnsi="宋体" w:eastAsia="宋体" w:cs="宋体"/>
                <w:color w:val="auto"/>
                <w:sz w:val="22"/>
                <w:szCs w:val="22"/>
                <w:highlight w:val="none"/>
                <w:lang w:val="en-US" w:eastAsia="zh-CN"/>
              </w:rPr>
              <w:t>匮乏</w:t>
            </w:r>
            <w:r>
              <w:rPr>
                <w:rFonts w:hint="eastAsia" w:ascii="宋体" w:hAnsi="宋体" w:eastAsia="宋体" w:cs="宋体"/>
                <w:color w:val="auto"/>
                <w:sz w:val="22"/>
                <w:szCs w:val="22"/>
                <w:highlight w:val="none"/>
              </w:rPr>
              <w:t>的</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勉强满足需求的得4分；</w:t>
            </w:r>
          </w:p>
          <w:p w14:paraId="7454A0FB">
            <w:pPr>
              <w:keepNext w:val="0"/>
              <w:keepLines w:val="0"/>
              <w:pageBreakBefore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pacing w:val="0"/>
                <w:position w:val="0"/>
                <w:sz w:val="22"/>
                <w:szCs w:val="22"/>
                <w:highlight w:val="none"/>
                <w:lang w:val="en-US" w:eastAsia="zh-CN"/>
              </w:rPr>
            </w:pPr>
            <w:r>
              <w:rPr>
                <w:rFonts w:hint="eastAsia" w:ascii="宋体" w:hAnsi="宋体" w:eastAsia="宋体" w:cs="宋体"/>
                <w:b w:val="0"/>
                <w:bCs/>
                <w:color w:val="auto"/>
                <w:sz w:val="22"/>
                <w:szCs w:val="22"/>
                <w:highlight w:val="none"/>
              </w:rPr>
              <w:t>④</w:t>
            </w:r>
            <w:r>
              <w:rPr>
                <w:rFonts w:hint="eastAsia" w:ascii="宋体" w:hAnsi="宋体" w:eastAsia="宋体" w:cs="宋体"/>
                <w:color w:val="auto"/>
                <w:sz w:val="22"/>
                <w:szCs w:val="22"/>
                <w:highlight w:val="none"/>
                <w:lang w:val="en-US" w:eastAsia="zh-CN"/>
              </w:rPr>
              <w:t>未提供的不得分。</w:t>
            </w:r>
          </w:p>
        </w:tc>
      </w:tr>
      <w:tr w14:paraId="0D8CD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0" w:type="dxa"/>
            <w:right w:w="108" w:type="dxa"/>
          </w:tblCellMar>
        </w:tblPrEx>
        <w:trPr>
          <w:trHeight w:val="975" w:hRule="atLeast"/>
          <w:jc w:val="center"/>
        </w:trPr>
        <w:tc>
          <w:tcPr>
            <w:tcW w:w="798" w:type="dxa"/>
            <w:vMerge w:val="continue"/>
            <w:noWrap/>
            <w:vAlign w:val="center"/>
          </w:tcPr>
          <w:p w14:paraId="2CA3EC3E">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leftChars="0"/>
              <w:jc w:val="center"/>
              <w:textAlignment w:val="auto"/>
              <w:rPr>
                <w:rFonts w:hint="eastAsia" w:ascii="宋体" w:hAnsi="宋体" w:eastAsia="宋体" w:cs="宋体"/>
                <w:color w:val="auto"/>
                <w:spacing w:val="0"/>
                <w:kern w:val="0"/>
                <w:position w:val="0"/>
                <w:sz w:val="22"/>
                <w:szCs w:val="22"/>
                <w:highlight w:val="none"/>
              </w:rPr>
            </w:pPr>
          </w:p>
        </w:tc>
        <w:tc>
          <w:tcPr>
            <w:tcW w:w="1337" w:type="dxa"/>
            <w:gridSpan w:val="2"/>
            <w:vMerge w:val="continue"/>
            <w:noWrap/>
            <w:vAlign w:val="center"/>
          </w:tcPr>
          <w:p w14:paraId="5FF336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textAlignment w:val="auto"/>
              <w:rPr>
                <w:rFonts w:hint="eastAsia" w:ascii="宋体" w:hAnsi="宋体" w:eastAsia="宋体" w:cs="宋体"/>
                <w:color w:val="auto"/>
                <w:spacing w:val="0"/>
                <w:position w:val="0"/>
                <w:sz w:val="22"/>
                <w:szCs w:val="22"/>
                <w:highlight w:val="none"/>
              </w:rPr>
            </w:pPr>
          </w:p>
        </w:tc>
        <w:tc>
          <w:tcPr>
            <w:tcW w:w="1333" w:type="dxa"/>
            <w:noWrap/>
            <w:vAlign w:val="center"/>
          </w:tcPr>
          <w:p w14:paraId="7E81B537">
            <w:pPr>
              <w:keepNext w:val="0"/>
              <w:keepLines w:val="0"/>
              <w:pageBreakBefore w:val="0"/>
              <w:wordWrap/>
              <w:overflowPunct/>
              <w:topLinePunct w:val="0"/>
              <w:bidi w:val="0"/>
              <w:spacing w:line="360" w:lineRule="auto"/>
              <w:ind w:left="0" w:leftChars="0"/>
              <w:jc w:val="center"/>
              <w:rPr>
                <w:rFonts w:hint="eastAsia" w:ascii="宋体" w:hAnsi="宋体" w:eastAsia="宋体" w:cs="宋体"/>
                <w:color w:val="auto"/>
                <w:spacing w:val="0"/>
                <w:position w:val="0"/>
                <w:sz w:val="22"/>
                <w:szCs w:val="22"/>
                <w:highlight w:val="none"/>
              </w:rPr>
            </w:pPr>
            <w:r>
              <w:rPr>
                <w:rFonts w:hint="eastAsia" w:ascii="宋体" w:hAnsi="宋体" w:eastAsia="宋体" w:cs="宋体"/>
                <w:color w:val="auto"/>
                <w:spacing w:val="-4"/>
                <w:sz w:val="22"/>
                <w:szCs w:val="22"/>
                <w:highlight w:val="none"/>
                <w:lang w:eastAsia="zh-CN"/>
              </w:rPr>
              <w:t>培训方案（</w:t>
            </w:r>
            <w:r>
              <w:rPr>
                <w:rFonts w:hint="eastAsia" w:ascii="宋体" w:hAnsi="宋体" w:eastAsia="宋体" w:cs="宋体"/>
                <w:color w:val="auto"/>
                <w:spacing w:val="-4"/>
                <w:sz w:val="22"/>
                <w:szCs w:val="22"/>
                <w:highlight w:val="none"/>
                <w:lang w:val="en-US" w:eastAsia="zh-CN"/>
              </w:rPr>
              <w:t>12分）</w:t>
            </w:r>
          </w:p>
        </w:tc>
        <w:tc>
          <w:tcPr>
            <w:tcW w:w="6071" w:type="dxa"/>
            <w:gridSpan w:val="2"/>
            <w:shd w:val="clear" w:color="auto" w:fill="auto"/>
            <w:noWrap/>
            <w:vAlign w:val="center"/>
          </w:tcPr>
          <w:p w14:paraId="5E40D202">
            <w:pPr>
              <w:keepNext w:val="0"/>
              <w:keepLines w:val="0"/>
              <w:pageBreakBefore w:val="0"/>
              <w:widowControl/>
              <w:wordWrap/>
              <w:overflowPunct/>
              <w:topLinePunct w:val="0"/>
              <w:autoSpaceDE w:val="0"/>
              <w:autoSpaceDN w:val="0"/>
              <w:bidi w:val="0"/>
              <w:spacing w:line="360" w:lineRule="auto"/>
              <w:ind w:left="0" w:leftChars="0"/>
              <w:jc w:val="both"/>
              <w:rPr>
                <w:rFonts w:hint="eastAsia" w:ascii="宋体" w:hAnsi="宋体" w:eastAsia="宋体" w:cs="宋体"/>
                <w:color w:val="auto"/>
                <w:spacing w:val="-4"/>
                <w:sz w:val="22"/>
                <w:szCs w:val="22"/>
                <w:highlight w:val="none"/>
                <w:lang w:eastAsia="zh-CN"/>
              </w:rPr>
            </w:pPr>
            <w:r>
              <w:rPr>
                <w:rFonts w:hint="eastAsia" w:ascii="宋体" w:hAnsi="宋体" w:eastAsia="宋体" w:cs="宋体"/>
                <w:color w:val="auto"/>
                <w:spacing w:val="-4"/>
                <w:sz w:val="22"/>
                <w:szCs w:val="22"/>
                <w:highlight w:val="none"/>
                <w:lang w:val="en-US" w:eastAsia="zh-CN"/>
              </w:rPr>
              <w:t>供应商针对</w:t>
            </w:r>
            <w:r>
              <w:rPr>
                <w:rFonts w:hint="eastAsia" w:ascii="宋体" w:hAnsi="宋体" w:eastAsia="宋体" w:cs="宋体"/>
                <w:color w:val="auto"/>
                <w:spacing w:val="-4"/>
                <w:sz w:val="22"/>
                <w:szCs w:val="22"/>
                <w:highlight w:val="none"/>
                <w:lang w:eastAsia="zh-CN"/>
              </w:rPr>
              <w:t>本项目</w:t>
            </w:r>
            <w:r>
              <w:rPr>
                <w:rFonts w:hint="eastAsia" w:ascii="宋体" w:hAnsi="宋体" w:eastAsia="宋体" w:cs="宋体"/>
                <w:color w:val="auto"/>
                <w:spacing w:val="-4"/>
                <w:sz w:val="22"/>
                <w:szCs w:val="22"/>
                <w:highlight w:val="none"/>
                <w:lang w:val="en-US" w:eastAsia="zh-CN"/>
              </w:rPr>
              <w:t>需求</w:t>
            </w:r>
            <w:r>
              <w:rPr>
                <w:rFonts w:hint="eastAsia" w:ascii="宋体" w:hAnsi="宋体" w:eastAsia="宋体" w:cs="宋体"/>
                <w:color w:val="auto"/>
                <w:spacing w:val="-4"/>
                <w:sz w:val="22"/>
                <w:szCs w:val="22"/>
                <w:highlight w:val="none"/>
                <w:lang w:eastAsia="zh-CN"/>
              </w:rPr>
              <w:t>制定培训方案，包括</w:t>
            </w:r>
            <w:r>
              <w:rPr>
                <w:rFonts w:hint="eastAsia" w:ascii="宋体" w:hAnsi="宋体" w:eastAsia="宋体" w:cs="宋体"/>
                <w:color w:val="auto"/>
                <w:spacing w:val="-4"/>
                <w:sz w:val="22"/>
                <w:szCs w:val="22"/>
                <w:highlight w:val="none"/>
                <w:lang w:val="en-US" w:eastAsia="zh-CN"/>
              </w:rPr>
              <w:t>但不限于</w:t>
            </w:r>
            <w:r>
              <w:rPr>
                <w:rFonts w:hint="eastAsia" w:ascii="宋体" w:hAnsi="宋体" w:eastAsia="宋体" w:cs="宋体"/>
                <w:color w:val="auto"/>
                <w:spacing w:val="-4"/>
                <w:sz w:val="22"/>
                <w:szCs w:val="22"/>
                <w:highlight w:val="none"/>
                <w:lang w:eastAsia="zh-CN"/>
              </w:rPr>
              <w:t>:培训计划、培训目标、培训内容、培训方式</w:t>
            </w:r>
            <w:r>
              <w:rPr>
                <w:rFonts w:hint="eastAsia" w:ascii="宋体" w:hAnsi="宋体" w:eastAsia="宋体" w:cs="宋体"/>
                <w:color w:val="auto"/>
                <w:spacing w:val="-4"/>
                <w:sz w:val="22"/>
                <w:szCs w:val="22"/>
                <w:highlight w:val="none"/>
                <w:lang w:val="en-US" w:eastAsia="zh-CN"/>
              </w:rPr>
              <w:t>等</w:t>
            </w:r>
            <w:r>
              <w:rPr>
                <w:rFonts w:hint="eastAsia" w:ascii="宋体" w:hAnsi="宋体" w:eastAsia="宋体" w:cs="宋体"/>
                <w:color w:val="auto"/>
                <w:spacing w:val="-4"/>
                <w:sz w:val="22"/>
                <w:szCs w:val="22"/>
                <w:highlight w:val="none"/>
                <w:lang w:eastAsia="zh-CN"/>
              </w:rPr>
              <w:t>。</w:t>
            </w:r>
          </w:p>
          <w:p w14:paraId="39A44F8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jc w:val="both"/>
              <w:textAlignment w:val="baseline"/>
              <w:rPr>
                <w:rFonts w:hint="eastAsia" w:ascii="宋体" w:hAnsi="宋体" w:eastAsia="宋体" w:cs="宋体"/>
                <w:color w:val="auto"/>
                <w:spacing w:val="-4"/>
                <w:sz w:val="22"/>
                <w:szCs w:val="22"/>
                <w:highlight w:val="none"/>
                <w:lang w:val="en-US" w:eastAsia="zh-CN"/>
              </w:rPr>
            </w:pPr>
            <w:r>
              <w:rPr>
                <w:rFonts w:hint="eastAsia" w:ascii="宋体" w:hAnsi="宋体" w:eastAsia="宋体" w:cs="宋体"/>
                <w:b w:val="0"/>
                <w:bCs/>
                <w:color w:val="auto"/>
                <w:sz w:val="22"/>
                <w:szCs w:val="22"/>
                <w:highlight w:val="none"/>
              </w:rPr>
              <w:t>①</w:t>
            </w:r>
            <w:r>
              <w:rPr>
                <w:rFonts w:hint="eastAsia" w:ascii="宋体" w:hAnsi="宋体" w:eastAsia="宋体" w:cs="宋体"/>
                <w:color w:val="auto"/>
                <w:spacing w:val="-4"/>
                <w:sz w:val="22"/>
                <w:szCs w:val="22"/>
                <w:highlight w:val="none"/>
                <w:lang w:val="en-US" w:eastAsia="zh-CN"/>
              </w:rPr>
              <w:t>能够完全满足需求，并且方案详尽，得12分；</w:t>
            </w:r>
          </w:p>
          <w:p w14:paraId="402EFE0F">
            <w:pPr>
              <w:keepNext w:val="0"/>
              <w:keepLines w:val="0"/>
              <w:pageBreakBefore w:val="0"/>
              <w:widowControl/>
              <w:wordWrap/>
              <w:overflowPunct/>
              <w:topLinePunct w:val="0"/>
              <w:autoSpaceDE w:val="0"/>
              <w:autoSpaceDN w:val="0"/>
              <w:bidi w:val="0"/>
              <w:spacing w:line="360" w:lineRule="auto"/>
              <w:ind w:left="0" w:leftChars="0"/>
              <w:jc w:val="both"/>
              <w:rPr>
                <w:rFonts w:hint="eastAsia" w:ascii="宋体" w:hAnsi="宋体" w:eastAsia="宋体" w:cs="宋体"/>
                <w:color w:val="auto"/>
                <w:spacing w:val="-4"/>
                <w:sz w:val="22"/>
                <w:szCs w:val="22"/>
                <w:highlight w:val="none"/>
                <w:lang w:val="en-US" w:eastAsia="zh-CN"/>
              </w:rPr>
            </w:pPr>
            <w:r>
              <w:rPr>
                <w:rFonts w:hint="eastAsia" w:ascii="宋体" w:hAnsi="宋体" w:eastAsia="宋体" w:cs="宋体"/>
                <w:b w:val="0"/>
                <w:bCs/>
                <w:color w:val="auto"/>
                <w:sz w:val="22"/>
                <w:szCs w:val="22"/>
                <w:highlight w:val="none"/>
              </w:rPr>
              <w:t>②</w:t>
            </w:r>
            <w:r>
              <w:rPr>
                <w:rFonts w:hint="eastAsia" w:ascii="宋体" w:hAnsi="宋体" w:eastAsia="宋体" w:cs="宋体"/>
                <w:color w:val="auto"/>
                <w:spacing w:val="-4"/>
                <w:sz w:val="22"/>
                <w:szCs w:val="22"/>
                <w:highlight w:val="none"/>
                <w:lang w:val="en-US" w:eastAsia="zh-CN"/>
              </w:rPr>
              <w:t>方案满足需求，较为详尽，得8分；</w:t>
            </w:r>
          </w:p>
          <w:p w14:paraId="3C437BF0">
            <w:pPr>
              <w:keepNext w:val="0"/>
              <w:keepLines w:val="0"/>
              <w:pageBreakBefore w:val="0"/>
              <w:widowControl/>
              <w:wordWrap/>
              <w:overflowPunct/>
              <w:topLinePunct w:val="0"/>
              <w:autoSpaceDE w:val="0"/>
              <w:autoSpaceDN w:val="0"/>
              <w:bidi w:val="0"/>
              <w:spacing w:line="360" w:lineRule="auto"/>
              <w:ind w:left="0" w:leftChars="0"/>
              <w:jc w:val="both"/>
              <w:rPr>
                <w:rFonts w:hint="eastAsia" w:ascii="宋体" w:hAnsi="宋体" w:eastAsia="宋体" w:cs="宋体"/>
                <w:color w:val="auto"/>
                <w:spacing w:val="-4"/>
                <w:sz w:val="22"/>
                <w:szCs w:val="22"/>
                <w:highlight w:val="none"/>
                <w:lang w:val="en-US" w:eastAsia="zh-CN"/>
              </w:rPr>
            </w:pPr>
            <w:r>
              <w:rPr>
                <w:rFonts w:hint="eastAsia" w:ascii="宋体" w:hAnsi="宋体" w:eastAsia="宋体" w:cs="宋体"/>
                <w:b w:val="0"/>
                <w:bCs/>
                <w:color w:val="auto"/>
                <w:sz w:val="22"/>
                <w:szCs w:val="22"/>
                <w:highlight w:val="none"/>
              </w:rPr>
              <w:t>③</w:t>
            </w:r>
            <w:r>
              <w:rPr>
                <w:rFonts w:hint="eastAsia" w:ascii="宋体" w:hAnsi="宋体" w:eastAsia="宋体" w:cs="宋体"/>
                <w:color w:val="auto"/>
                <w:spacing w:val="-4"/>
                <w:sz w:val="22"/>
                <w:szCs w:val="22"/>
                <w:highlight w:val="none"/>
                <w:lang w:val="en-US" w:eastAsia="zh-CN"/>
              </w:rPr>
              <w:t>方案基本满足需求，基本详尽，得4分；</w:t>
            </w:r>
          </w:p>
          <w:p w14:paraId="29A16AB8">
            <w:pPr>
              <w:keepNext w:val="0"/>
              <w:keepLines w:val="0"/>
              <w:pageBreakBefore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pacing w:val="0"/>
                <w:position w:val="0"/>
                <w:sz w:val="22"/>
                <w:szCs w:val="22"/>
                <w:highlight w:val="none"/>
                <w:lang w:val="en-US" w:eastAsia="zh-CN"/>
              </w:rPr>
            </w:pPr>
            <w:r>
              <w:rPr>
                <w:rFonts w:hint="eastAsia" w:ascii="宋体" w:hAnsi="宋体" w:eastAsia="宋体" w:cs="宋体"/>
                <w:b w:val="0"/>
                <w:bCs/>
                <w:color w:val="auto"/>
                <w:sz w:val="22"/>
                <w:szCs w:val="22"/>
                <w:highlight w:val="none"/>
              </w:rPr>
              <w:t>④</w:t>
            </w:r>
            <w:r>
              <w:rPr>
                <w:rFonts w:hint="eastAsia" w:ascii="宋体" w:hAnsi="宋体" w:eastAsia="宋体" w:cs="宋体"/>
                <w:color w:val="auto"/>
                <w:spacing w:val="-4"/>
                <w:sz w:val="22"/>
                <w:szCs w:val="22"/>
                <w:highlight w:val="none"/>
                <w:lang w:val="en-US" w:eastAsia="zh-CN"/>
              </w:rPr>
              <w:t>未提供的不得分。</w:t>
            </w:r>
          </w:p>
        </w:tc>
      </w:tr>
      <w:tr w14:paraId="3F55A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0" w:type="dxa"/>
            <w:right w:w="108" w:type="dxa"/>
          </w:tblCellMar>
        </w:tblPrEx>
        <w:trPr>
          <w:trHeight w:val="572" w:hRule="atLeast"/>
          <w:jc w:val="center"/>
        </w:trPr>
        <w:tc>
          <w:tcPr>
            <w:tcW w:w="798" w:type="dxa"/>
            <w:vMerge w:val="continue"/>
            <w:noWrap/>
            <w:vAlign w:val="center"/>
          </w:tcPr>
          <w:p w14:paraId="1CE73145">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leftChars="0"/>
              <w:jc w:val="center"/>
              <w:textAlignment w:val="auto"/>
              <w:rPr>
                <w:rFonts w:hint="eastAsia" w:ascii="宋体" w:hAnsi="宋体" w:eastAsia="宋体" w:cs="宋体"/>
                <w:color w:val="auto"/>
                <w:spacing w:val="0"/>
                <w:kern w:val="0"/>
                <w:position w:val="0"/>
                <w:sz w:val="22"/>
                <w:szCs w:val="22"/>
                <w:highlight w:val="none"/>
              </w:rPr>
            </w:pPr>
          </w:p>
        </w:tc>
        <w:tc>
          <w:tcPr>
            <w:tcW w:w="1337" w:type="dxa"/>
            <w:gridSpan w:val="2"/>
            <w:vMerge w:val="continue"/>
            <w:noWrap/>
            <w:vAlign w:val="center"/>
          </w:tcPr>
          <w:p w14:paraId="7206C1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textAlignment w:val="auto"/>
              <w:rPr>
                <w:rFonts w:hint="eastAsia" w:ascii="宋体" w:hAnsi="宋体" w:eastAsia="宋体" w:cs="宋体"/>
                <w:color w:val="auto"/>
                <w:spacing w:val="0"/>
                <w:position w:val="0"/>
                <w:sz w:val="22"/>
                <w:szCs w:val="22"/>
                <w:highlight w:val="none"/>
              </w:rPr>
            </w:pPr>
          </w:p>
        </w:tc>
        <w:tc>
          <w:tcPr>
            <w:tcW w:w="1333" w:type="dxa"/>
            <w:noWrap/>
            <w:vAlign w:val="center"/>
          </w:tcPr>
          <w:p w14:paraId="56FDD249">
            <w:pPr>
              <w:keepNext w:val="0"/>
              <w:keepLines w:val="0"/>
              <w:pageBreakBefore w:val="0"/>
              <w:wordWrap/>
              <w:overflowPunct/>
              <w:topLinePunct w:val="0"/>
              <w:bidi w:val="0"/>
              <w:spacing w:line="360" w:lineRule="auto"/>
              <w:ind w:left="0" w:leftChars="0"/>
              <w:jc w:val="center"/>
              <w:rPr>
                <w:rFonts w:hint="eastAsia" w:ascii="宋体" w:hAnsi="宋体" w:eastAsia="宋体" w:cs="宋体"/>
                <w:color w:val="auto"/>
                <w:spacing w:val="0"/>
                <w:kern w:val="2"/>
                <w:position w:val="0"/>
                <w:sz w:val="22"/>
                <w:szCs w:val="22"/>
                <w:highlight w:val="none"/>
                <w:lang w:val="en-US" w:eastAsia="zh-CN" w:bidi="ar-SA"/>
              </w:rPr>
            </w:pPr>
            <w:r>
              <w:rPr>
                <w:rFonts w:hint="eastAsia" w:ascii="宋体" w:hAnsi="宋体" w:eastAsia="宋体" w:cs="宋体"/>
                <w:color w:val="auto"/>
                <w:sz w:val="22"/>
                <w:szCs w:val="22"/>
                <w:highlight w:val="none"/>
              </w:rPr>
              <w:t>进度计划与措施</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12分）</w:t>
            </w:r>
          </w:p>
        </w:tc>
        <w:tc>
          <w:tcPr>
            <w:tcW w:w="6071" w:type="dxa"/>
            <w:gridSpan w:val="2"/>
            <w:shd w:val="clear" w:color="auto" w:fill="auto"/>
            <w:noWrap/>
            <w:vAlign w:val="center"/>
          </w:tcPr>
          <w:p w14:paraId="3ABEE70C">
            <w:pPr>
              <w:keepNext w:val="0"/>
              <w:keepLines w:val="0"/>
              <w:pageBreakBefore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根据供应商提供的进度计划与措施， 包含但不限于：时间节点、进度控制措施、应急管理措施、线上线下融合培训计划、实训实习等</w:t>
            </w:r>
            <w:r>
              <w:rPr>
                <w:rFonts w:hint="eastAsia" w:ascii="宋体" w:hAnsi="宋体" w:eastAsia="宋体" w:cs="宋体"/>
                <w:color w:val="auto"/>
                <w:sz w:val="22"/>
                <w:szCs w:val="22"/>
                <w:highlight w:val="none"/>
                <w:lang w:eastAsia="zh-CN"/>
              </w:rPr>
              <w:t>。</w:t>
            </w:r>
          </w:p>
          <w:p w14:paraId="043277C4">
            <w:pPr>
              <w:keepNext w:val="0"/>
              <w:keepLines w:val="0"/>
              <w:pageBreakBefore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 w:val="22"/>
                <w:szCs w:val="22"/>
                <w:highlight w:val="none"/>
              </w:rPr>
            </w:pPr>
            <w:r>
              <w:rPr>
                <w:rFonts w:hint="eastAsia" w:ascii="宋体" w:hAnsi="宋体" w:eastAsia="宋体" w:cs="宋体"/>
                <w:b w:val="0"/>
                <w:bCs/>
                <w:color w:val="auto"/>
                <w:sz w:val="22"/>
                <w:szCs w:val="22"/>
                <w:highlight w:val="none"/>
              </w:rPr>
              <w:t>①</w:t>
            </w:r>
            <w:r>
              <w:rPr>
                <w:rFonts w:hint="eastAsia" w:ascii="宋体" w:hAnsi="宋体" w:eastAsia="宋体" w:cs="宋体"/>
                <w:color w:val="auto"/>
                <w:sz w:val="22"/>
                <w:szCs w:val="22"/>
                <w:highlight w:val="none"/>
              </w:rPr>
              <w:t>内容详实、 完整，针对性强得</w:t>
            </w:r>
            <w:r>
              <w:rPr>
                <w:rFonts w:hint="eastAsia" w:ascii="宋体" w:hAnsi="宋体" w:eastAsia="宋体" w:cs="宋体"/>
                <w:color w:val="auto"/>
                <w:sz w:val="22"/>
                <w:szCs w:val="22"/>
                <w:highlight w:val="none"/>
                <w:lang w:val="en-US" w:eastAsia="zh-CN"/>
              </w:rPr>
              <w:t>12</w:t>
            </w:r>
            <w:r>
              <w:rPr>
                <w:rFonts w:hint="eastAsia" w:ascii="宋体" w:hAnsi="宋体" w:eastAsia="宋体" w:cs="宋体"/>
                <w:color w:val="auto"/>
                <w:sz w:val="22"/>
                <w:szCs w:val="22"/>
                <w:highlight w:val="none"/>
              </w:rPr>
              <w:t>分；</w:t>
            </w:r>
          </w:p>
          <w:p w14:paraId="5F113372">
            <w:pPr>
              <w:keepNext w:val="0"/>
              <w:keepLines w:val="0"/>
              <w:pageBreakBefore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 w:val="22"/>
                <w:szCs w:val="22"/>
                <w:highlight w:val="none"/>
              </w:rPr>
            </w:pPr>
            <w:r>
              <w:rPr>
                <w:rFonts w:hint="eastAsia" w:ascii="宋体" w:hAnsi="宋体" w:eastAsia="宋体" w:cs="宋体"/>
                <w:b w:val="0"/>
                <w:bCs/>
                <w:color w:val="auto"/>
                <w:sz w:val="22"/>
                <w:szCs w:val="22"/>
                <w:highlight w:val="none"/>
              </w:rPr>
              <w:t>②</w:t>
            </w:r>
            <w:r>
              <w:rPr>
                <w:rFonts w:hint="eastAsia" w:ascii="宋体" w:hAnsi="宋体" w:eastAsia="宋体" w:cs="宋体"/>
                <w:color w:val="auto"/>
                <w:sz w:val="22"/>
                <w:szCs w:val="22"/>
                <w:highlight w:val="none"/>
              </w:rPr>
              <w:t xml:space="preserve">内容详实、 </w:t>
            </w:r>
            <w:r>
              <w:rPr>
                <w:rFonts w:hint="eastAsia" w:ascii="宋体" w:hAnsi="宋体" w:eastAsia="宋体" w:cs="宋体"/>
                <w:color w:val="auto"/>
                <w:sz w:val="22"/>
                <w:szCs w:val="22"/>
                <w:highlight w:val="none"/>
                <w:lang w:val="en-US" w:eastAsia="zh-CN"/>
              </w:rPr>
              <w:t>比较</w:t>
            </w:r>
            <w:r>
              <w:rPr>
                <w:rFonts w:hint="eastAsia" w:ascii="宋体" w:hAnsi="宋体" w:eastAsia="宋体" w:cs="宋体"/>
                <w:color w:val="auto"/>
                <w:sz w:val="22"/>
                <w:szCs w:val="22"/>
                <w:highlight w:val="none"/>
              </w:rPr>
              <w:t>完整，针对性较强得</w:t>
            </w:r>
            <w:r>
              <w:rPr>
                <w:rFonts w:hint="eastAsia" w:ascii="宋体" w:hAnsi="宋体" w:eastAsia="宋体" w:cs="宋体"/>
                <w:color w:val="auto"/>
                <w:sz w:val="22"/>
                <w:szCs w:val="22"/>
                <w:highlight w:val="none"/>
                <w:lang w:val="en-US" w:eastAsia="zh-CN"/>
              </w:rPr>
              <w:t>8</w:t>
            </w:r>
            <w:r>
              <w:rPr>
                <w:rFonts w:hint="eastAsia" w:ascii="宋体" w:hAnsi="宋体" w:eastAsia="宋体" w:cs="宋体"/>
                <w:color w:val="auto"/>
                <w:sz w:val="22"/>
                <w:szCs w:val="22"/>
                <w:highlight w:val="none"/>
              </w:rPr>
              <w:t>分；</w:t>
            </w:r>
          </w:p>
          <w:p w14:paraId="1A1B158C">
            <w:pPr>
              <w:keepNext w:val="0"/>
              <w:keepLines w:val="0"/>
              <w:pageBreakBefore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 w:val="22"/>
                <w:szCs w:val="22"/>
                <w:highlight w:val="none"/>
              </w:rPr>
            </w:pPr>
            <w:r>
              <w:rPr>
                <w:rFonts w:hint="eastAsia" w:ascii="宋体" w:hAnsi="宋体" w:eastAsia="宋体" w:cs="宋体"/>
                <w:b w:val="0"/>
                <w:bCs/>
                <w:color w:val="auto"/>
                <w:sz w:val="22"/>
                <w:szCs w:val="22"/>
                <w:highlight w:val="none"/>
              </w:rPr>
              <w:t>③</w:t>
            </w:r>
            <w:r>
              <w:rPr>
                <w:rFonts w:hint="eastAsia" w:ascii="宋体" w:hAnsi="宋体" w:eastAsia="宋体" w:cs="宋体"/>
                <w:color w:val="auto"/>
                <w:sz w:val="22"/>
                <w:szCs w:val="22"/>
                <w:highlight w:val="none"/>
              </w:rPr>
              <w:t>内容一般</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较为</w:t>
            </w:r>
            <w:r>
              <w:rPr>
                <w:rFonts w:hint="eastAsia" w:ascii="宋体" w:hAnsi="宋体" w:eastAsia="宋体" w:cs="宋体"/>
                <w:color w:val="auto"/>
                <w:sz w:val="22"/>
                <w:szCs w:val="22"/>
                <w:highlight w:val="none"/>
              </w:rPr>
              <w:t>完整</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无</w:t>
            </w:r>
            <w:r>
              <w:rPr>
                <w:rFonts w:hint="eastAsia" w:ascii="宋体" w:hAnsi="宋体" w:eastAsia="宋体" w:cs="宋体"/>
                <w:color w:val="auto"/>
                <w:sz w:val="22"/>
                <w:szCs w:val="22"/>
                <w:highlight w:val="none"/>
              </w:rPr>
              <w:t>针对性得</w:t>
            </w: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rPr>
              <w:t>分；</w:t>
            </w:r>
          </w:p>
          <w:p w14:paraId="2097358E">
            <w:pPr>
              <w:keepNext w:val="0"/>
              <w:keepLines w:val="0"/>
              <w:pageBreakBefore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pacing w:val="0"/>
                <w:kern w:val="2"/>
                <w:position w:val="0"/>
                <w:sz w:val="22"/>
                <w:szCs w:val="22"/>
                <w:highlight w:val="none"/>
                <w:lang w:val="en-US" w:eastAsia="zh-CN" w:bidi="ar-SA"/>
              </w:rPr>
            </w:pPr>
            <w:r>
              <w:rPr>
                <w:rFonts w:hint="eastAsia" w:ascii="宋体" w:hAnsi="宋体" w:eastAsia="宋体" w:cs="宋体"/>
                <w:b w:val="0"/>
                <w:bCs/>
                <w:color w:val="auto"/>
                <w:sz w:val="22"/>
                <w:szCs w:val="22"/>
                <w:highlight w:val="none"/>
              </w:rPr>
              <w:t>④</w:t>
            </w:r>
            <w:r>
              <w:rPr>
                <w:rFonts w:hint="eastAsia" w:ascii="宋体" w:hAnsi="宋体" w:eastAsia="宋体" w:cs="宋体"/>
                <w:color w:val="auto"/>
                <w:sz w:val="22"/>
                <w:szCs w:val="22"/>
                <w:highlight w:val="none"/>
              </w:rPr>
              <w:t>没有不得分。</w:t>
            </w:r>
          </w:p>
        </w:tc>
      </w:tr>
      <w:tr w14:paraId="279F7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0" w:type="dxa"/>
            <w:right w:w="108" w:type="dxa"/>
          </w:tblCellMar>
        </w:tblPrEx>
        <w:trPr>
          <w:trHeight w:val="90" w:hRule="atLeast"/>
          <w:jc w:val="center"/>
        </w:trPr>
        <w:tc>
          <w:tcPr>
            <w:tcW w:w="798" w:type="dxa"/>
            <w:vMerge w:val="continue"/>
            <w:noWrap/>
            <w:vAlign w:val="center"/>
          </w:tcPr>
          <w:p w14:paraId="33214C01">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leftChars="0"/>
              <w:jc w:val="center"/>
              <w:textAlignment w:val="auto"/>
              <w:rPr>
                <w:rFonts w:hint="eastAsia" w:ascii="宋体" w:hAnsi="宋体" w:eastAsia="宋体" w:cs="宋体"/>
                <w:color w:val="auto"/>
                <w:spacing w:val="0"/>
                <w:kern w:val="0"/>
                <w:position w:val="0"/>
                <w:sz w:val="22"/>
                <w:szCs w:val="22"/>
                <w:highlight w:val="none"/>
              </w:rPr>
            </w:pPr>
          </w:p>
        </w:tc>
        <w:tc>
          <w:tcPr>
            <w:tcW w:w="1337" w:type="dxa"/>
            <w:gridSpan w:val="2"/>
            <w:vMerge w:val="continue"/>
            <w:noWrap/>
            <w:vAlign w:val="center"/>
          </w:tcPr>
          <w:p w14:paraId="6DE4AC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textAlignment w:val="auto"/>
              <w:rPr>
                <w:rFonts w:hint="eastAsia" w:ascii="宋体" w:hAnsi="宋体" w:eastAsia="宋体" w:cs="宋体"/>
                <w:color w:val="auto"/>
                <w:spacing w:val="0"/>
                <w:position w:val="0"/>
                <w:sz w:val="22"/>
                <w:szCs w:val="22"/>
                <w:highlight w:val="none"/>
              </w:rPr>
            </w:pPr>
          </w:p>
        </w:tc>
        <w:tc>
          <w:tcPr>
            <w:tcW w:w="1333" w:type="dxa"/>
            <w:noWrap/>
            <w:vAlign w:val="center"/>
          </w:tcPr>
          <w:p w14:paraId="1100C223">
            <w:pPr>
              <w:keepNext w:val="0"/>
              <w:keepLines w:val="0"/>
              <w:pageBreakBefore w:val="0"/>
              <w:wordWrap/>
              <w:overflowPunct/>
              <w:topLinePunct w:val="0"/>
              <w:bidi w:val="0"/>
              <w:spacing w:line="360" w:lineRule="auto"/>
              <w:ind w:left="0" w:leftChars="0"/>
              <w:jc w:val="center"/>
              <w:rPr>
                <w:rFonts w:hint="eastAsia" w:ascii="宋体" w:hAnsi="宋体" w:eastAsia="宋体" w:cs="宋体"/>
                <w:color w:val="auto"/>
                <w:spacing w:val="0"/>
                <w:kern w:val="2"/>
                <w:position w:val="0"/>
                <w:sz w:val="22"/>
                <w:szCs w:val="22"/>
                <w:highlight w:val="none"/>
                <w:lang w:val="en-US" w:eastAsia="zh-CN" w:bidi="ar-SA"/>
              </w:rPr>
            </w:pPr>
            <w:r>
              <w:rPr>
                <w:rFonts w:hint="eastAsia" w:ascii="宋体" w:hAnsi="宋体" w:eastAsia="宋体" w:cs="宋体"/>
                <w:b w:val="0"/>
                <w:bCs/>
                <w:color w:val="auto"/>
                <w:sz w:val="22"/>
                <w:szCs w:val="22"/>
                <w:highlight w:val="none"/>
                <w:lang w:val="en-US" w:eastAsia="zh-CN"/>
              </w:rPr>
              <w:t>培训资金安排情况（12分）</w:t>
            </w:r>
          </w:p>
        </w:tc>
        <w:tc>
          <w:tcPr>
            <w:tcW w:w="6071" w:type="dxa"/>
            <w:gridSpan w:val="2"/>
            <w:noWrap/>
            <w:vAlign w:val="center"/>
          </w:tcPr>
          <w:p w14:paraId="4C1FB17B">
            <w:pPr>
              <w:keepNext w:val="0"/>
              <w:keepLines w:val="0"/>
              <w:pageBreakBefore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 w:val="22"/>
                <w:szCs w:val="22"/>
                <w:highlight w:val="none"/>
              </w:rPr>
            </w:pPr>
            <w:r>
              <w:rPr>
                <w:rFonts w:hint="eastAsia" w:ascii="宋体" w:hAnsi="宋体" w:eastAsia="宋体" w:cs="宋体"/>
                <w:b w:val="0"/>
                <w:bCs/>
                <w:color w:val="auto"/>
                <w:sz w:val="22"/>
                <w:szCs w:val="22"/>
                <w:highlight w:val="none"/>
              </w:rPr>
              <w:t>①</w:t>
            </w:r>
            <w:r>
              <w:rPr>
                <w:rFonts w:hint="eastAsia" w:ascii="宋体" w:hAnsi="宋体" w:eastAsia="宋体" w:cs="宋体"/>
                <w:color w:val="auto"/>
                <w:sz w:val="22"/>
                <w:szCs w:val="22"/>
                <w:highlight w:val="none"/>
              </w:rPr>
              <w:t>培训</w:t>
            </w:r>
            <w:r>
              <w:rPr>
                <w:rFonts w:hint="eastAsia" w:ascii="宋体" w:hAnsi="宋体" w:eastAsia="宋体" w:cs="宋体"/>
                <w:color w:val="auto"/>
                <w:sz w:val="22"/>
                <w:szCs w:val="22"/>
                <w:highlight w:val="none"/>
                <w:lang w:val="en-US" w:eastAsia="zh-CN"/>
              </w:rPr>
              <w:t>资金安排科学</w:t>
            </w:r>
            <w:r>
              <w:rPr>
                <w:rFonts w:hint="eastAsia" w:ascii="宋体" w:hAnsi="宋体" w:eastAsia="宋体" w:cs="宋体"/>
                <w:color w:val="auto"/>
                <w:sz w:val="22"/>
                <w:szCs w:val="22"/>
                <w:highlight w:val="none"/>
              </w:rPr>
              <w:t>合理</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内容详实、完整</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rPr>
              <w:t>得</w:t>
            </w:r>
            <w:r>
              <w:rPr>
                <w:rFonts w:hint="eastAsia" w:ascii="宋体" w:hAnsi="宋体" w:eastAsia="宋体" w:cs="宋体"/>
                <w:color w:val="auto"/>
                <w:sz w:val="22"/>
                <w:szCs w:val="22"/>
                <w:highlight w:val="none"/>
                <w:lang w:val="en-US" w:eastAsia="zh-CN"/>
              </w:rPr>
              <w:t>12</w:t>
            </w:r>
            <w:r>
              <w:rPr>
                <w:rFonts w:hint="eastAsia" w:ascii="宋体" w:hAnsi="宋体" w:eastAsia="宋体" w:cs="宋体"/>
                <w:color w:val="auto"/>
                <w:sz w:val="22"/>
                <w:szCs w:val="22"/>
                <w:highlight w:val="none"/>
              </w:rPr>
              <w:t>分；</w:t>
            </w:r>
          </w:p>
          <w:p w14:paraId="09A280AE">
            <w:pPr>
              <w:keepNext w:val="0"/>
              <w:keepLines w:val="0"/>
              <w:pageBreakBefore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 w:val="22"/>
                <w:szCs w:val="22"/>
                <w:highlight w:val="none"/>
              </w:rPr>
            </w:pPr>
            <w:r>
              <w:rPr>
                <w:rFonts w:hint="eastAsia" w:ascii="宋体" w:hAnsi="宋体" w:eastAsia="宋体" w:cs="宋体"/>
                <w:b w:val="0"/>
                <w:bCs/>
                <w:color w:val="auto"/>
                <w:sz w:val="22"/>
                <w:szCs w:val="22"/>
                <w:highlight w:val="none"/>
              </w:rPr>
              <w:t>②</w:t>
            </w:r>
            <w:r>
              <w:rPr>
                <w:rFonts w:hint="eastAsia" w:ascii="宋体" w:hAnsi="宋体" w:eastAsia="宋体" w:cs="宋体"/>
                <w:color w:val="auto"/>
                <w:sz w:val="22"/>
                <w:szCs w:val="22"/>
                <w:highlight w:val="none"/>
                <w:lang w:val="en-US" w:eastAsia="zh-CN"/>
              </w:rPr>
              <w:t>安排比较科学合理、</w:t>
            </w:r>
            <w:r>
              <w:rPr>
                <w:rFonts w:hint="eastAsia" w:ascii="宋体" w:hAnsi="宋体" w:eastAsia="宋体" w:cs="宋体"/>
                <w:color w:val="auto"/>
                <w:sz w:val="22"/>
                <w:szCs w:val="22"/>
                <w:highlight w:val="none"/>
              </w:rPr>
              <w:t>内容</w:t>
            </w:r>
            <w:r>
              <w:rPr>
                <w:rFonts w:hint="eastAsia" w:ascii="宋体" w:hAnsi="宋体" w:eastAsia="宋体" w:cs="宋体"/>
                <w:color w:val="auto"/>
                <w:sz w:val="22"/>
                <w:szCs w:val="22"/>
                <w:highlight w:val="none"/>
                <w:lang w:val="en-US" w:eastAsia="zh-CN"/>
              </w:rPr>
              <w:t>基本</w:t>
            </w:r>
            <w:r>
              <w:rPr>
                <w:rFonts w:hint="eastAsia" w:ascii="宋体" w:hAnsi="宋体" w:eastAsia="宋体" w:cs="宋体"/>
                <w:color w:val="auto"/>
                <w:sz w:val="22"/>
                <w:szCs w:val="22"/>
                <w:highlight w:val="none"/>
              </w:rPr>
              <w:t>详实、基本完整</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rPr>
              <w:t>得</w:t>
            </w:r>
            <w:r>
              <w:rPr>
                <w:rFonts w:hint="eastAsia" w:ascii="宋体" w:hAnsi="宋体" w:eastAsia="宋体" w:cs="宋体"/>
                <w:color w:val="auto"/>
                <w:sz w:val="22"/>
                <w:szCs w:val="22"/>
                <w:highlight w:val="none"/>
                <w:lang w:val="en-US" w:eastAsia="zh-CN"/>
              </w:rPr>
              <w:t>8</w:t>
            </w:r>
            <w:r>
              <w:rPr>
                <w:rFonts w:hint="eastAsia" w:ascii="宋体" w:hAnsi="宋体" w:eastAsia="宋体" w:cs="宋体"/>
                <w:color w:val="auto"/>
                <w:sz w:val="22"/>
                <w:szCs w:val="22"/>
                <w:highlight w:val="none"/>
              </w:rPr>
              <w:t>分；</w:t>
            </w:r>
          </w:p>
          <w:p w14:paraId="6E00992F">
            <w:pPr>
              <w:keepNext w:val="0"/>
              <w:keepLines w:val="0"/>
              <w:pageBreakBefore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 w:val="22"/>
                <w:szCs w:val="22"/>
                <w:highlight w:val="none"/>
              </w:rPr>
            </w:pPr>
            <w:r>
              <w:rPr>
                <w:rFonts w:hint="eastAsia" w:ascii="宋体" w:hAnsi="宋体" w:eastAsia="宋体" w:cs="宋体"/>
                <w:b w:val="0"/>
                <w:bCs/>
                <w:color w:val="auto"/>
                <w:sz w:val="22"/>
                <w:szCs w:val="22"/>
                <w:highlight w:val="none"/>
              </w:rPr>
              <w:t>③</w:t>
            </w:r>
            <w:r>
              <w:rPr>
                <w:rFonts w:hint="eastAsia" w:ascii="宋体" w:hAnsi="宋体" w:eastAsia="宋体" w:cs="宋体"/>
                <w:color w:val="auto"/>
                <w:sz w:val="22"/>
                <w:szCs w:val="22"/>
                <w:highlight w:val="none"/>
                <w:lang w:val="en-US" w:eastAsia="zh-CN"/>
              </w:rPr>
              <w:t>安排不够科学合理、</w:t>
            </w:r>
            <w:r>
              <w:rPr>
                <w:rFonts w:hint="eastAsia" w:ascii="宋体" w:hAnsi="宋体" w:eastAsia="宋体" w:cs="宋体"/>
                <w:color w:val="auto"/>
                <w:sz w:val="22"/>
                <w:szCs w:val="22"/>
                <w:highlight w:val="none"/>
              </w:rPr>
              <w:t>内容一般</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rPr>
              <w:t>得</w:t>
            </w: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rPr>
              <w:t>分；</w:t>
            </w:r>
          </w:p>
          <w:p w14:paraId="00A715FC">
            <w:pPr>
              <w:keepNext w:val="0"/>
              <w:keepLines w:val="0"/>
              <w:pageBreakBefore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pacing w:val="0"/>
                <w:kern w:val="2"/>
                <w:position w:val="0"/>
                <w:sz w:val="22"/>
                <w:szCs w:val="22"/>
                <w:highlight w:val="none"/>
                <w:lang w:val="en-US" w:eastAsia="zh-CN" w:bidi="ar-SA"/>
              </w:rPr>
            </w:pPr>
            <w:r>
              <w:rPr>
                <w:rFonts w:hint="eastAsia" w:ascii="宋体" w:hAnsi="宋体" w:eastAsia="宋体" w:cs="宋体"/>
                <w:b w:val="0"/>
                <w:bCs/>
                <w:color w:val="auto"/>
                <w:sz w:val="22"/>
                <w:szCs w:val="22"/>
                <w:highlight w:val="none"/>
              </w:rPr>
              <w:t>④</w:t>
            </w:r>
            <w:r>
              <w:rPr>
                <w:rFonts w:hint="eastAsia" w:ascii="宋体" w:hAnsi="宋体" w:eastAsia="宋体" w:cs="宋体"/>
                <w:color w:val="auto"/>
                <w:sz w:val="22"/>
                <w:szCs w:val="22"/>
                <w:highlight w:val="none"/>
              </w:rPr>
              <w:t>没有不得分。</w:t>
            </w:r>
          </w:p>
        </w:tc>
      </w:tr>
      <w:tr w14:paraId="16115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0" w:type="dxa"/>
            <w:right w:w="108" w:type="dxa"/>
          </w:tblCellMar>
        </w:tblPrEx>
        <w:trPr>
          <w:trHeight w:val="557" w:hRule="atLeast"/>
          <w:jc w:val="center"/>
        </w:trPr>
        <w:tc>
          <w:tcPr>
            <w:tcW w:w="798" w:type="dxa"/>
            <w:vMerge w:val="continue"/>
            <w:noWrap/>
            <w:vAlign w:val="center"/>
          </w:tcPr>
          <w:p w14:paraId="37CE7B02">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leftChars="0"/>
              <w:jc w:val="center"/>
              <w:textAlignment w:val="auto"/>
              <w:rPr>
                <w:rFonts w:hint="eastAsia" w:ascii="宋体" w:hAnsi="宋体" w:eastAsia="宋体" w:cs="宋体"/>
                <w:color w:val="auto"/>
                <w:spacing w:val="0"/>
                <w:kern w:val="0"/>
                <w:position w:val="0"/>
                <w:sz w:val="22"/>
                <w:szCs w:val="22"/>
                <w:highlight w:val="none"/>
              </w:rPr>
            </w:pPr>
          </w:p>
        </w:tc>
        <w:tc>
          <w:tcPr>
            <w:tcW w:w="1337" w:type="dxa"/>
            <w:gridSpan w:val="2"/>
            <w:vMerge w:val="continue"/>
            <w:noWrap/>
            <w:vAlign w:val="center"/>
          </w:tcPr>
          <w:p w14:paraId="4E40D6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textAlignment w:val="auto"/>
              <w:rPr>
                <w:rFonts w:hint="eastAsia" w:ascii="宋体" w:hAnsi="宋体" w:eastAsia="宋体" w:cs="宋体"/>
                <w:color w:val="auto"/>
                <w:spacing w:val="0"/>
                <w:position w:val="0"/>
                <w:sz w:val="22"/>
                <w:szCs w:val="22"/>
                <w:highlight w:val="none"/>
              </w:rPr>
            </w:pPr>
          </w:p>
        </w:tc>
        <w:tc>
          <w:tcPr>
            <w:tcW w:w="1333" w:type="dxa"/>
            <w:noWrap/>
            <w:vAlign w:val="center"/>
          </w:tcPr>
          <w:p w14:paraId="147DCF4B">
            <w:pPr>
              <w:keepNext w:val="0"/>
              <w:keepLines w:val="0"/>
              <w:pageBreakBefore w:val="0"/>
              <w:wordWrap/>
              <w:overflowPunct/>
              <w:topLinePunct w:val="0"/>
              <w:bidi w:val="0"/>
              <w:spacing w:line="360" w:lineRule="auto"/>
              <w:ind w:left="0" w:leftChars="0"/>
              <w:jc w:val="center"/>
              <w:rPr>
                <w:rFonts w:hint="eastAsia" w:ascii="宋体" w:hAnsi="宋体" w:eastAsia="宋体" w:cs="宋体"/>
                <w:color w:val="auto"/>
                <w:spacing w:val="0"/>
                <w:kern w:val="2"/>
                <w:position w:val="0"/>
                <w:sz w:val="22"/>
                <w:szCs w:val="22"/>
                <w:highlight w:val="none"/>
                <w:lang w:val="en-US" w:eastAsia="zh-CN" w:bidi="ar-SA"/>
              </w:rPr>
            </w:pPr>
            <w:r>
              <w:rPr>
                <w:rFonts w:hint="eastAsia" w:ascii="宋体" w:hAnsi="宋体" w:eastAsia="宋体" w:cs="宋体"/>
                <w:b w:val="0"/>
                <w:bCs/>
                <w:color w:val="auto"/>
                <w:sz w:val="22"/>
                <w:szCs w:val="22"/>
                <w:highlight w:val="none"/>
                <w:lang w:val="en-US" w:eastAsia="zh-CN"/>
              </w:rPr>
              <w:t>教学设施（10分）</w:t>
            </w:r>
          </w:p>
        </w:tc>
        <w:tc>
          <w:tcPr>
            <w:tcW w:w="6071" w:type="dxa"/>
            <w:gridSpan w:val="2"/>
            <w:noWrap/>
            <w:vAlign w:val="center"/>
          </w:tcPr>
          <w:p w14:paraId="57E334B0">
            <w:pPr>
              <w:keepNext w:val="0"/>
              <w:keepLines w:val="0"/>
              <w:pageBreakBefore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 w:val="22"/>
                <w:szCs w:val="22"/>
                <w:highlight w:val="none"/>
              </w:rPr>
            </w:pPr>
            <w:r>
              <w:rPr>
                <w:rFonts w:hint="eastAsia" w:ascii="宋体" w:hAnsi="宋体" w:eastAsia="宋体" w:cs="宋体"/>
                <w:b w:val="0"/>
                <w:bCs/>
                <w:color w:val="auto"/>
                <w:sz w:val="22"/>
                <w:szCs w:val="22"/>
                <w:highlight w:val="none"/>
              </w:rPr>
              <w:t>①</w:t>
            </w:r>
            <w:r>
              <w:rPr>
                <w:rFonts w:hint="eastAsia" w:ascii="宋体" w:hAnsi="宋体" w:eastAsia="宋体" w:cs="宋体"/>
                <w:color w:val="auto"/>
                <w:sz w:val="22"/>
                <w:szCs w:val="22"/>
                <w:highlight w:val="none"/>
                <w:lang w:val="en-US" w:eastAsia="zh-CN"/>
              </w:rPr>
              <w:t>供</w:t>
            </w:r>
            <w:r>
              <w:rPr>
                <w:rFonts w:hint="eastAsia" w:ascii="宋体" w:hAnsi="宋体" w:eastAsia="宋体" w:cs="宋体"/>
                <w:color w:val="auto"/>
                <w:sz w:val="22"/>
                <w:szCs w:val="22"/>
                <w:highlight w:val="none"/>
              </w:rPr>
              <w:t>应商具有专业的培训设备</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教学设施设备齐全</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设施设备条件及教学环境好</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rPr>
              <w:t>得</w:t>
            </w:r>
            <w:r>
              <w:rPr>
                <w:rFonts w:hint="eastAsia" w:ascii="宋体" w:hAnsi="宋体" w:eastAsia="宋体" w:cs="宋体"/>
                <w:color w:val="auto"/>
                <w:sz w:val="22"/>
                <w:szCs w:val="22"/>
                <w:highlight w:val="none"/>
                <w:lang w:val="en-US" w:eastAsia="zh-CN"/>
              </w:rPr>
              <w:t>10</w:t>
            </w:r>
            <w:r>
              <w:rPr>
                <w:rFonts w:hint="eastAsia" w:ascii="宋体" w:hAnsi="宋体" w:eastAsia="宋体" w:cs="宋体"/>
                <w:color w:val="auto"/>
                <w:sz w:val="22"/>
                <w:szCs w:val="22"/>
                <w:highlight w:val="none"/>
              </w:rPr>
              <w:t>分，</w:t>
            </w:r>
          </w:p>
          <w:p w14:paraId="18E8CCE0">
            <w:pPr>
              <w:keepNext w:val="0"/>
              <w:keepLines w:val="0"/>
              <w:pageBreakBefore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 w:val="22"/>
                <w:szCs w:val="22"/>
                <w:highlight w:val="none"/>
              </w:rPr>
            </w:pPr>
            <w:r>
              <w:rPr>
                <w:rFonts w:hint="eastAsia" w:ascii="宋体" w:hAnsi="宋体" w:eastAsia="宋体" w:cs="宋体"/>
                <w:b w:val="0"/>
                <w:bCs/>
                <w:color w:val="auto"/>
                <w:sz w:val="22"/>
                <w:szCs w:val="22"/>
                <w:highlight w:val="none"/>
              </w:rPr>
              <w:t>②</w:t>
            </w:r>
            <w:r>
              <w:rPr>
                <w:rFonts w:hint="eastAsia" w:ascii="宋体" w:hAnsi="宋体" w:eastAsia="宋体" w:cs="宋体"/>
                <w:color w:val="auto"/>
                <w:sz w:val="22"/>
                <w:szCs w:val="22"/>
                <w:highlight w:val="none"/>
              </w:rPr>
              <w:t>教学设施设备较为齐全，设施设备条件及教学环境较好的得</w:t>
            </w:r>
            <w:r>
              <w:rPr>
                <w:rFonts w:hint="eastAsia" w:ascii="宋体" w:hAnsi="宋体" w:eastAsia="宋体" w:cs="宋体"/>
                <w:color w:val="auto"/>
                <w:sz w:val="22"/>
                <w:szCs w:val="22"/>
                <w:highlight w:val="none"/>
                <w:lang w:val="en-US" w:eastAsia="zh-CN"/>
              </w:rPr>
              <w:t>7</w:t>
            </w:r>
            <w:r>
              <w:rPr>
                <w:rFonts w:hint="eastAsia" w:ascii="宋体" w:hAnsi="宋体" w:eastAsia="宋体" w:cs="宋体"/>
                <w:color w:val="auto"/>
                <w:sz w:val="22"/>
                <w:szCs w:val="22"/>
                <w:highlight w:val="none"/>
              </w:rPr>
              <w:t>分，</w:t>
            </w:r>
          </w:p>
          <w:p w14:paraId="5124A5E4">
            <w:pPr>
              <w:keepNext w:val="0"/>
              <w:keepLines w:val="0"/>
              <w:pageBreakBefore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 w:val="22"/>
                <w:szCs w:val="22"/>
                <w:highlight w:val="none"/>
              </w:rPr>
            </w:pPr>
            <w:r>
              <w:rPr>
                <w:rFonts w:hint="eastAsia" w:ascii="宋体" w:hAnsi="宋体" w:eastAsia="宋体" w:cs="宋体"/>
                <w:b w:val="0"/>
                <w:bCs/>
                <w:color w:val="auto"/>
                <w:sz w:val="22"/>
                <w:szCs w:val="22"/>
                <w:highlight w:val="none"/>
              </w:rPr>
              <w:t>③</w:t>
            </w:r>
            <w:r>
              <w:rPr>
                <w:rFonts w:hint="eastAsia" w:ascii="宋体" w:hAnsi="宋体" w:eastAsia="宋体" w:cs="宋体"/>
                <w:color w:val="auto"/>
                <w:sz w:val="22"/>
                <w:szCs w:val="22"/>
                <w:highlight w:val="none"/>
              </w:rPr>
              <w:t>教学设施设备不太齐全， 设施设备条件及教学环境</w:t>
            </w:r>
            <w:r>
              <w:rPr>
                <w:rFonts w:hint="eastAsia" w:ascii="宋体" w:hAnsi="宋体" w:eastAsia="宋体" w:cs="宋体"/>
                <w:color w:val="auto"/>
                <w:sz w:val="22"/>
                <w:szCs w:val="22"/>
                <w:highlight w:val="none"/>
                <w:lang w:val="en-US" w:eastAsia="zh-CN"/>
              </w:rPr>
              <w:t>一般</w:t>
            </w:r>
            <w:r>
              <w:rPr>
                <w:rFonts w:hint="eastAsia" w:ascii="宋体" w:hAnsi="宋体" w:eastAsia="宋体" w:cs="宋体"/>
                <w:color w:val="auto"/>
                <w:sz w:val="22"/>
                <w:szCs w:val="22"/>
                <w:highlight w:val="none"/>
              </w:rPr>
              <w:t>的</w:t>
            </w:r>
            <w:r>
              <w:rPr>
                <w:rFonts w:hint="eastAsia" w:ascii="宋体" w:hAnsi="宋体" w:eastAsia="宋体" w:cs="宋体"/>
                <w:color w:val="auto"/>
                <w:sz w:val="22"/>
                <w:szCs w:val="22"/>
                <w:highlight w:val="none"/>
                <w:lang w:val="en-US" w:eastAsia="zh-CN"/>
              </w:rPr>
              <w:t>得3</w:t>
            </w:r>
            <w:r>
              <w:rPr>
                <w:rFonts w:hint="eastAsia" w:ascii="宋体" w:hAnsi="宋体" w:eastAsia="宋体" w:cs="宋体"/>
                <w:color w:val="auto"/>
                <w:sz w:val="22"/>
                <w:szCs w:val="22"/>
                <w:highlight w:val="none"/>
              </w:rPr>
              <w:t>分；</w:t>
            </w:r>
          </w:p>
          <w:p w14:paraId="0BBA2442">
            <w:pPr>
              <w:keepNext w:val="0"/>
              <w:keepLines w:val="0"/>
              <w:pageBreakBefore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 w:val="22"/>
                <w:szCs w:val="22"/>
                <w:highlight w:val="none"/>
              </w:rPr>
            </w:pPr>
            <w:r>
              <w:rPr>
                <w:rFonts w:hint="eastAsia" w:ascii="宋体" w:hAnsi="宋体" w:eastAsia="宋体" w:cs="宋体"/>
                <w:b w:val="0"/>
                <w:bCs/>
                <w:color w:val="auto"/>
                <w:sz w:val="22"/>
                <w:szCs w:val="22"/>
                <w:highlight w:val="none"/>
              </w:rPr>
              <w:t>④</w:t>
            </w:r>
            <w:r>
              <w:rPr>
                <w:rFonts w:hint="eastAsia" w:ascii="宋体" w:hAnsi="宋体" w:eastAsia="宋体" w:cs="宋体"/>
                <w:color w:val="auto"/>
                <w:sz w:val="22"/>
                <w:szCs w:val="22"/>
                <w:highlight w:val="none"/>
                <w:lang w:val="en-US" w:eastAsia="zh-CN"/>
              </w:rPr>
              <w:t>没有</w:t>
            </w:r>
            <w:r>
              <w:rPr>
                <w:rFonts w:hint="eastAsia" w:ascii="宋体" w:hAnsi="宋体" w:eastAsia="宋体" w:cs="宋体"/>
                <w:color w:val="auto"/>
                <w:sz w:val="22"/>
                <w:szCs w:val="22"/>
                <w:highlight w:val="none"/>
              </w:rPr>
              <w:t>不得分。</w:t>
            </w:r>
          </w:p>
          <w:p w14:paraId="36ABCF6D">
            <w:pPr>
              <w:keepNext w:val="0"/>
              <w:keepLines w:val="0"/>
              <w:pageBreakBefore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注：提供购买设备发票复印件或照片（包括但不限于投影仪、录像设备、电脑等证明材料。</w:t>
            </w:r>
          </w:p>
        </w:tc>
      </w:tr>
      <w:tr w14:paraId="41E11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0" w:type="dxa"/>
            <w:right w:w="108" w:type="dxa"/>
          </w:tblCellMar>
        </w:tblPrEx>
        <w:trPr>
          <w:trHeight w:val="557" w:hRule="atLeast"/>
          <w:jc w:val="center"/>
        </w:trPr>
        <w:tc>
          <w:tcPr>
            <w:tcW w:w="798" w:type="dxa"/>
            <w:vMerge w:val="continue"/>
            <w:noWrap/>
            <w:vAlign w:val="center"/>
          </w:tcPr>
          <w:p w14:paraId="2786B659">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leftChars="0"/>
              <w:jc w:val="center"/>
              <w:textAlignment w:val="auto"/>
              <w:rPr>
                <w:rFonts w:hint="eastAsia" w:ascii="宋体" w:hAnsi="宋体" w:eastAsia="宋体" w:cs="宋体"/>
                <w:color w:val="auto"/>
                <w:spacing w:val="0"/>
                <w:kern w:val="0"/>
                <w:position w:val="0"/>
                <w:sz w:val="22"/>
                <w:szCs w:val="22"/>
                <w:highlight w:val="none"/>
              </w:rPr>
            </w:pPr>
          </w:p>
        </w:tc>
        <w:tc>
          <w:tcPr>
            <w:tcW w:w="1337" w:type="dxa"/>
            <w:gridSpan w:val="2"/>
            <w:vMerge w:val="continue"/>
            <w:noWrap/>
            <w:vAlign w:val="center"/>
          </w:tcPr>
          <w:p w14:paraId="7CD140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textAlignment w:val="auto"/>
              <w:rPr>
                <w:rFonts w:hint="eastAsia" w:ascii="宋体" w:hAnsi="宋体" w:eastAsia="宋体" w:cs="宋体"/>
                <w:color w:val="auto"/>
                <w:spacing w:val="0"/>
                <w:position w:val="0"/>
                <w:sz w:val="22"/>
                <w:szCs w:val="22"/>
                <w:highlight w:val="none"/>
              </w:rPr>
            </w:pPr>
          </w:p>
        </w:tc>
        <w:tc>
          <w:tcPr>
            <w:tcW w:w="1333" w:type="dxa"/>
            <w:shd w:val="clear" w:color="auto" w:fill="auto"/>
            <w:noWrap/>
            <w:vAlign w:val="center"/>
          </w:tcPr>
          <w:p w14:paraId="45C1B7A2">
            <w:pPr>
              <w:keepNext w:val="0"/>
              <w:keepLines w:val="0"/>
              <w:pageBreakBefore w:val="0"/>
              <w:wordWrap/>
              <w:overflowPunct/>
              <w:topLinePunct w:val="0"/>
              <w:bidi w:val="0"/>
              <w:spacing w:line="360" w:lineRule="auto"/>
              <w:ind w:left="0" w:leftChars="0"/>
              <w:jc w:val="center"/>
              <w:rPr>
                <w:rFonts w:hint="eastAsia" w:ascii="宋体" w:hAnsi="宋体" w:eastAsia="宋体" w:cs="宋体"/>
                <w:color w:val="auto"/>
                <w:spacing w:val="0"/>
                <w:kern w:val="2"/>
                <w:position w:val="0"/>
                <w:sz w:val="22"/>
                <w:szCs w:val="22"/>
                <w:highlight w:val="none"/>
                <w:lang w:val="en-US" w:eastAsia="zh-CN" w:bidi="ar-SA"/>
              </w:rPr>
            </w:pPr>
            <w:r>
              <w:rPr>
                <w:rFonts w:hint="eastAsia" w:ascii="宋体" w:hAnsi="宋体" w:eastAsia="宋体" w:cs="宋体"/>
                <w:b w:val="0"/>
                <w:bCs/>
                <w:color w:val="auto"/>
                <w:sz w:val="22"/>
                <w:szCs w:val="22"/>
                <w:highlight w:val="none"/>
                <w:lang w:val="en-US" w:eastAsia="zh-CN"/>
              </w:rPr>
              <w:t>培训场所（6分）</w:t>
            </w:r>
          </w:p>
        </w:tc>
        <w:tc>
          <w:tcPr>
            <w:tcW w:w="6071" w:type="dxa"/>
            <w:gridSpan w:val="2"/>
            <w:shd w:val="clear" w:color="auto" w:fill="auto"/>
            <w:noWrap/>
            <w:vAlign w:val="center"/>
          </w:tcPr>
          <w:p w14:paraId="386F8F49">
            <w:pPr>
              <w:keepNext w:val="0"/>
              <w:keepLines w:val="0"/>
              <w:pageBreakBefore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 w:val="22"/>
                <w:szCs w:val="22"/>
                <w:highlight w:val="none"/>
              </w:rPr>
            </w:pPr>
            <w:r>
              <w:rPr>
                <w:rFonts w:hint="eastAsia" w:ascii="宋体" w:hAnsi="宋体" w:eastAsia="宋体" w:cs="宋体"/>
                <w:b w:val="0"/>
                <w:bCs/>
                <w:color w:val="auto"/>
                <w:sz w:val="22"/>
                <w:szCs w:val="22"/>
                <w:highlight w:val="none"/>
              </w:rPr>
              <w:t>①</w:t>
            </w:r>
            <w:r>
              <w:rPr>
                <w:rFonts w:hint="eastAsia" w:ascii="宋体" w:hAnsi="宋体" w:eastAsia="宋体" w:cs="宋体"/>
                <w:color w:val="auto"/>
                <w:sz w:val="22"/>
                <w:szCs w:val="22"/>
                <w:highlight w:val="none"/>
              </w:rPr>
              <w:t>教室为</w:t>
            </w:r>
            <w:r>
              <w:rPr>
                <w:rFonts w:hint="eastAsia" w:ascii="宋体" w:hAnsi="宋体" w:eastAsia="宋体" w:cs="宋体"/>
                <w:color w:val="auto"/>
                <w:sz w:val="22"/>
                <w:szCs w:val="22"/>
                <w:highlight w:val="none"/>
                <w:lang w:val="en-US" w:eastAsia="zh-CN"/>
              </w:rPr>
              <w:t>自有房产或长期租赁的，且教室面积在150平方米及以上</w:t>
            </w:r>
            <w:r>
              <w:rPr>
                <w:rFonts w:hint="eastAsia" w:ascii="宋体" w:hAnsi="宋体" w:eastAsia="宋体" w:cs="宋体"/>
                <w:color w:val="auto"/>
                <w:sz w:val="22"/>
                <w:szCs w:val="22"/>
                <w:highlight w:val="none"/>
              </w:rPr>
              <w:t>的</w:t>
            </w:r>
            <w:r>
              <w:rPr>
                <w:rFonts w:hint="eastAsia" w:ascii="宋体" w:hAnsi="宋体" w:eastAsia="宋体" w:cs="宋体"/>
                <w:color w:val="auto"/>
                <w:sz w:val="22"/>
                <w:szCs w:val="22"/>
                <w:highlight w:val="none"/>
                <w:lang w:val="en-US" w:eastAsia="zh-CN"/>
              </w:rPr>
              <w:t>得6</w:t>
            </w:r>
            <w:r>
              <w:rPr>
                <w:rFonts w:hint="eastAsia" w:ascii="宋体" w:hAnsi="宋体" w:eastAsia="宋体" w:cs="宋体"/>
                <w:color w:val="auto"/>
                <w:sz w:val="22"/>
                <w:szCs w:val="22"/>
                <w:highlight w:val="none"/>
              </w:rPr>
              <w:t>分；</w:t>
            </w:r>
          </w:p>
          <w:p w14:paraId="723A2DE1">
            <w:pPr>
              <w:keepNext w:val="0"/>
              <w:keepLines w:val="0"/>
              <w:pageBreakBefore w:val="0"/>
              <w:kinsoku/>
              <w:wordWrap/>
              <w:overflowPunct/>
              <w:topLinePunct w:val="0"/>
              <w:autoSpaceDE/>
              <w:autoSpaceDN/>
              <w:bidi w:val="0"/>
              <w:adjustRightInd/>
              <w:snapToGrid/>
              <w:spacing w:line="360" w:lineRule="auto"/>
              <w:ind w:left="0" w:leftChars="0"/>
              <w:textAlignment w:val="auto"/>
              <w:rPr>
                <w:rFonts w:hint="default" w:ascii="宋体" w:hAnsi="宋体" w:eastAsia="宋体" w:cs="宋体"/>
                <w:color w:val="auto"/>
                <w:sz w:val="22"/>
                <w:szCs w:val="22"/>
                <w:highlight w:val="none"/>
                <w:lang w:val="en-US"/>
              </w:rPr>
            </w:pPr>
            <w:r>
              <w:rPr>
                <w:rFonts w:hint="eastAsia" w:ascii="宋体" w:hAnsi="宋体" w:eastAsia="宋体" w:cs="宋体"/>
                <w:b w:val="0"/>
                <w:bCs/>
                <w:color w:val="auto"/>
                <w:sz w:val="22"/>
                <w:szCs w:val="22"/>
                <w:highlight w:val="none"/>
              </w:rPr>
              <w:t>②</w:t>
            </w:r>
            <w:r>
              <w:rPr>
                <w:rFonts w:hint="eastAsia" w:ascii="宋体" w:hAnsi="宋体" w:eastAsia="宋体" w:cs="宋体"/>
                <w:color w:val="auto"/>
                <w:sz w:val="22"/>
                <w:szCs w:val="22"/>
                <w:highlight w:val="none"/>
              </w:rPr>
              <w:t>教室为</w:t>
            </w:r>
            <w:r>
              <w:rPr>
                <w:rFonts w:hint="eastAsia" w:ascii="宋体" w:hAnsi="宋体" w:eastAsia="宋体" w:cs="宋体"/>
                <w:color w:val="auto"/>
                <w:sz w:val="22"/>
                <w:szCs w:val="22"/>
                <w:highlight w:val="none"/>
                <w:lang w:val="en-US" w:eastAsia="zh-CN"/>
              </w:rPr>
              <w:t>自有房产或长期租赁的，且教室面积在100平方米及以上</w:t>
            </w:r>
            <w:r>
              <w:rPr>
                <w:rFonts w:hint="eastAsia" w:ascii="宋体" w:hAnsi="宋体" w:eastAsia="宋体" w:cs="宋体"/>
                <w:color w:val="auto"/>
                <w:sz w:val="22"/>
                <w:szCs w:val="22"/>
                <w:highlight w:val="none"/>
              </w:rPr>
              <w:t>的</w:t>
            </w:r>
            <w:r>
              <w:rPr>
                <w:rFonts w:hint="eastAsia" w:ascii="宋体" w:hAnsi="宋体" w:eastAsia="宋体" w:cs="宋体"/>
                <w:color w:val="auto"/>
                <w:sz w:val="22"/>
                <w:szCs w:val="22"/>
                <w:highlight w:val="none"/>
                <w:lang w:val="en-US" w:eastAsia="zh-CN"/>
              </w:rPr>
              <w:t>得4</w:t>
            </w:r>
            <w:r>
              <w:rPr>
                <w:rFonts w:hint="eastAsia" w:ascii="宋体" w:hAnsi="宋体" w:eastAsia="宋体" w:cs="宋体"/>
                <w:color w:val="auto"/>
                <w:sz w:val="22"/>
                <w:szCs w:val="22"/>
                <w:highlight w:val="none"/>
              </w:rPr>
              <w:t>分</w:t>
            </w:r>
            <w:r>
              <w:rPr>
                <w:rFonts w:hint="default" w:ascii="宋体" w:hAnsi="宋体" w:eastAsia="宋体" w:cs="宋体"/>
                <w:color w:val="auto"/>
                <w:sz w:val="22"/>
                <w:szCs w:val="22"/>
                <w:highlight w:val="none"/>
                <w:lang w:val="en-US"/>
              </w:rPr>
              <w:t>;</w:t>
            </w:r>
          </w:p>
          <w:p w14:paraId="1184852C">
            <w:pPr>
              <w:keepNext w:val="0"/>
              <w:keepLines w:val="0"/>
              <w:pageBreakBefore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③</w:t>
            </w:r>
            <w:r>
              <w:rPr>
                <w:rFonts w:hint="eastAsia" w:ascii="宋体" w:hAnsi="宋体" w:eastAsia="宋体" w:cs="宋体"/>
                <w:color w:val="auto"/>
                <w:sz w:val="22"/>
                <w:szCs w:val="22"/>
                <w:highlight w:val="none"/>
              </w:rPr>
              <w:t>教室临时租用</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且教室面积在100平方米及以上</w:t>
            </w:r>
            <w:r>
              <w:rPr>
                <w:rFonts w:hint="eastAsia" w:ascii="宋体" w:hAnsi="宋体" w:eastAsia="宋体" w:cs="宋体"/>
                <w:color w:val="auto"/>
                <w:sz w:val="22"/>
                <w:szCs w:val="22"/>
                <w:highlight w:val="none"/>
              </w:rPr>
              <w:t>的</w:t>
            </w:r>
            <w:r>
              <w:rPr>
                <w:rFonts w:hint="eastAsia" w:ascii="宋体" w:hAnsi="宋体" w:eastAsia="宋体" w:cs="宋体"/>
                <w:color w:val="auto"/>
                <w:sz w:val="22"/>
                <w:szCs w:val="22"/>
                <w:highlight w:val="none"/>
                <w:lang w:val="en-US" w:eastAsia="zh-CN"/>
              </w:rPr>
              <w:t>得2</w:t>
            </w:r>
            <w:r>
              <w:rPr>
                <w:rFonts w:hint="eastAsia" w:ascii="宋体" w:hAnsi="宋体" w:eastAsia="宋体" w:cs="宋体"/>
                <w:color w:val="auto"/>
                <w:sz w:val="22"/>
                <w:szCs w:val="22"/>
                <w:highlight w:val="none"/>
              </w:rPr>
              <w:t>分；</w:t>
            </w:r>
          </w:p>
          <w:p w14:paraId="600B0BEC">
            <w:pPr>
              <w:keepNext w:val="0"/>
              <w:keepLines w:val="0"/>
              <w:pageBreakBefore w:val="0"/>
              <w:kinsoku/>
              <w:wordWrap/>
              <w:overflowPunct/>
              <w:topLinePunct w:val="0"/>
              <w:autoSpaceDE/>
              <w:autoSpaceDN/>
              <w:bidi w:val="0"/>
              <w:adjustRightInd/>
              <w:snapToGrid/>
              <w:spacing w:line="360" w:lineRule="auto"/>
              <w:ind w:left="0" w:leftChars="0"/>
              <w:textAlignment w:val="auto"/>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④其他情况不得分。</w:t>
            </w:r>
          </w:p>
          <w:p w14:paraId="40712F8E">
            <w:pPr>
              <w:keepNext w:val="0"/>
              <w:keepLines w:val="0"/>
              <w:pageBreakBefore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注：长期租赁指租赁期限在1年及以上的租赁，其他形式视为临时租赁，</w:t>
            </w:r>
          </w:p>
          <w:p w14:paraId="762B768B">
            <w:pPr>
              <w:keepNext w:val="0"/>
              <w:keepLines w:val="0"/>
              <w:pageBreakBefore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租赁的提供租赁协议复印件和房产证复印件等证明材料。</w:t>
            </w:r>
          </w:p>
          <w:p w14:paraId="75751144">
            <w:pPr>
              <w:keepNext w:val="0"/>
              <w:keepLines w:val="0"/>
              <w:pageBreakBefore w:val="0"/>
              <w:kinsoku/>
              <w:wordWrap/>
              <w:overflowPunct/>
              <w:topLinePunct w:val="0"/>
              <w:autoSpaceDE/>
              <w:autoSpaceDN/>
              <w:bidi w:val="0"/>
              <w:adjustRightInd/>
              <w:snapToGrid/>
              <w:spacing w:line="360" w:lineRule="auto"/>
              <w:ind w:left="0" w:leftChars="0"/>
              <w:textAlignment w:val="auto"/>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自有房产的提供房产证复印件等证明材料</w:t>
            </w:r>
          </w:p>
        </w:tc>
      </w:tr>
      <w:tr w14:paraId="3953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0" w:type="dxa"/>
            <w:right w:w="108" w:type="dxa"/>
          </w:tblCellMar>
        </w:tblPrEx>
        <w:trPr>
          <w:trHeight w:val="926" w:hRule="atLeast"/>
          <w:jc w:val="center"/>
        </w:trPr>
        <w:tc>
          <w:tcPr>
            <w:tcW w:w="798" w:type="dxa"/>
            <w:vMerge w:val="continue"/>
            <w:noWrap/>
            <w:vAlign w:val="center"/>
          </w:tcPr>
          <w:p w14:paraId="1206538C">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leftChars="0"/>
              <w:jc w:val="center"/>
              <w:textAlignment w:val="auto"/>
              <w:rPr>
                <w:rFonts w:hint="eastAsia" w:ascii="宋体" w:hAnsi="宋体" w:eastAsia="宋体" w:cs="宋体"/>
                <w:color w:val="auto"/>
                <w:spacing w:val="0"/>
                <w:kern w:val="0"/>
                <w:position w:val="0"/>
                <w:sz w:val="22"/>
                <w:szCs w:val="22"/>
                <w:highlight w:val="none"/>
              </w:rPr>
            </w:pPr>
          </w:p>
        </w:tc>
        <w:tc>
          <w:tcPr>
            <w:tcW w:w="1337" w:type="dxa"/>
            <w:gridSpan w:val="2"/>
            <w:vMerge w:val="continue"/>
            <w:noWrap/>
            <w:vAlign w:val="center"/>
          </w:tcPr>
          <w:p w14:paraId="458CE5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textAlignment w:val="auto"/>
              <w:rPr>
                <w:rFonts w:hint="eastAsia" w:ascii="宋体" w:hAnsi="宋体" w:eastAsia="宋体" w:cs="宋体"/>
                <w:color w:val="auto"/>
                <w:spacing w:val="0"/>
                <w:position w:val="0"/>
                <w:sz w:val="22"/>
                <w:szCs w:val="22"/>
                <w:highlight w:val="none"/>
              </w:rPr>
            </w:pPr>
          </w:p>
        </w:tc>
        <w:tc>
          <w:tcPr>
            <w:tcW w:w="1333" w:type="dxa"/>
            <w:noWrap/>
            <w:vAlign w:val="center"/>
          </w:tcPr>
          <w:p w14:paraId="673FE6E4">
            <w:pPr>
              <w:keepNext w:val="0"/>
              <w:keepLines w:val="0"/>
              <w:pageBreakBefore w:val="0"/>
              <w:wordWrap/>
              <w:overflowPunct/>
              <w:topLinePunct w:val="0"/>
              <w:bidi w:val="0"/>
              <w:spacing w:line="360" w:lineRule="auto"/>
              <w:ind w:left="0" w:leftChars="0"/>
              <w:jc w:val="center"/>
              <w:rPr>
                <w:rFonts w:hint="eastAsia" w:ascii="宋体" w:hAnsi="宋体" w:eastAsia="宋体" w:cs="宋体"/>
                <w:color w:val="auto"/>
                <w:spacing w:val="0"/>
                <w:position w:val="0"/>
                <w:sz w:val="22"/>
                <w:szCs w:val="22"/>
                <w:highlight w:val="none"/>
                <w:lang w:val="en-US" w:eastAsia="zh-CN"/>
              </w:rPr>
            </w:pPr>
            <w:r>
              <w:rPr>
                <w:rFonts w:hint="eastAsia" w:ascii="宋体" w:hAnsi="宋体" w:eastAsia="宋体" w:cs="宋体"/>
                <w:b w:val="0"/>
                <w:bCs/>
                <w:color w:val="auto"/>
                <w:sz w:val="22"/>
                <w:szCs w:val="22"/>
                <w:highlight w:val="none"/>
                <w:lang w:val="en-US" w:eastAsia="zh-CN"/>
              </w:rPr>
              <w:t>餐厅情况（4分）</w:t>
            </w:r>
          </w:p>
        </w:tc>
        <w:tc>
          <w:tcPr>
            <w:tcW w:w="6071" w:type="dxa"/>
            <w:gridSpan w:val="2"/>
            <w:noWrap/>
            <w:vAlign w:val="center"/>
          </w:tcPr>
          <w:p w14:paraId="5BAD6906">
            <w:pPr>
              <w:keepNext w:val="0"/>
              <w:keepLines w:val="0"/>
              <w:pageBreakBefore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 w:val="22"/>
                <w:szCs w:val="22"/>
                <w:highlight w:val="none"/>
              </w:rPr>
            </w:pPr>
            <w:r>
              <w:rPr>
                <w:rFonts w:hint="eastAsia" w:ascii="宋体" w:hAnsi="宋体" w:eastAsia="宋体" w:cs="宋体"/>
                <w:b w:val="0"/>
                <w:bCs/>
                <w:color w:val="auto"/>
                <w:sz w:val="22"/>
                <w:szCs w:val="22"/>
                <w:highlight w:val="none"/>
              </w:rPr>
              <w:t>①</w:t>
            </w:r>
            <w:r>
              <w:rPr>
                <w:rFonts w:hint="eastAsia" w:ascii="宋体" w:hAnsi="宋体" w:eastAsia="宋体" w:cs="宋体"/>
                <w:color w:val="auto"/>
                <w:sz w:val="22"/>
                <w:szCs w:val="22"/>
                <w:highlight w:val="none"/>
                <w:lang w:val="en-US" w:eastAsia="zh-CN"/>
              </w:rPr>
              <w:t>供</w:t>
            </w:r>
            <w:r>
              <w:rPr>
                <w:rFonts w:hint="eastAsia" w:ascii="宋体" w:hAnsi="宋体" w:eastAsia="宋体" w:cs="宋体"/>
                <w:color w:val="auto"/>
                <w:sz w:val="22"/>
                <w:szCs w:val="22"/>
                <w:highlight w:val="none"/>
              </w:rPr>
              <w:t>应商具有学员厨房、餐厅且干净整洁</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得4</w:t>
            </w:r>
            <w:r>
              <w:rPr>
                <w:rFonts w:hint="eastAsia" w:ascii="宋体" w:hAnsi="宋体" w:eastAsia="宋体" w:cs="宋体"/>
                <w:color w:val="auto"/>
                <w:sz w:val="22"/>
                <w:szCs w:val="22"/>
                <w:highlight w:val="none"/>
              </w:rPr>
              <w:t>分；</w:t>
            </w:r>
          </w:p>
          <w:p w14:paraId="5E8AA563">
            <w:pPr>
              <w:keepNext w:val="0"/>
              <w:keepLines w:val="0"/>
              <w:pageBreakBefore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 w:val="22"/>
                <w:szCs w:val="22"/>
                <w:highlight w:val="none"/>
              </w:rPr>
            </w:pPr>
            <w:r>
              <w:rPr>
                <w:rFonts w:hint="eastAsia" w:ascii="宋体" w:hAnsi="宋体" w:eastAsia="宋体" w:cs="宋体"/>
                <w:b w:val="0"/>
                <w:bCs/>
                <w:color w:val="auto"/>
                <w:sz w:val="22"/>
                <w:szCs w:val="22"/>
                <w:highlight w:val="none"/>
              </w:rPr>
              <w:t>②</w:t>
            </w:r>
            <w:r>
              <w:rPr>
                <w:rFonts w:hint="eastAsia" w:ascii="宋体" w:hAnsi="宋体" w:eastAsia="宋体" w:cs="宋体"/>
                <w:color w:val="auto"/>
                <w:sz w:val="22"/>
                <w:szCs w:val="22"/>
                <w:highlight w:val="none"/>
              </w:rPr>
              <w:t>有学员厨房、餐厅但环境卫生</w:t>
            </w:r>
            <w:r>
              <w:rPr>
                <w:rFonts w:hint="eastAsia" w:ascii="宋体" w:hAnsi="宋体" w:eastAsia="宋体" w:cs="宋体"/>
                <w:color w:val="auto"/>
                <w:sz w:val="22"/>
                <w:szCs w:val="22"/>
                <w:highlight w:val="none"/>
                <w:lang w:val="en-US" w:eastAsia="zh-CN"/>
              </w:rPr>
              <w:t>一般，得2</w:t>
            </w:r>
            <w:r>
              <w:rPr>
                <w:rFonts w:hint="eastAsia" w:ascii="宋体" w:hAnsi="宋体" w:eastAsia="宋体" w:cs="宋体"/>
                <w:color w:val="auto"/>
                <w:sz w:val="22"/>
                <w:szCs w:val="22"/>
                <w:highlight w:val="none"/>
              </w:rPr>
              <w:t>分；</w:t>
            </w:r>
          </w:p>
          <w:p w14:paraId="6A994CD9">
            <w:pPr>
              <w:keepNext w:val="0"/>
              <w:keepLines w:val="0"/>
              <w:pageBreakBefore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 w:val="22"/>
                <w:szCs w:val="22"/>
                <w:highlight w:val="none"/>
              </w:rPr>
            </w:pPr>
            <w:r>
              <w:rPr>
                <w:rFonts w:hint="eastAsia" w:ascii="宋体" w:hAnsi="宋体" w:eastAsia="宋体" w:cs="宋体"/>
                <w:b w:val="0"/>
                <w:bCs/>
                <w:color w:val="auto"/>
                <w:sz w:val="22"/>
                <w:szCs w:val="22"/>
                <w:highlight w:val="none"/>
              </w:rPr>
              <w:t>③</w:t>
            </w:r>
            <w:r>
              <w:rPr>
                <w:rFonts w:hint="eastAsia" w:ascii="宋体" w:hAnsi="宋体" w:eastAsia="宋体" w:cs="宋体"/>
                <w:color w:val="auto"/>
                <w:sz w:val="22"/>
                <w:szCs w:val="22"/>
                <w:highlight w:val="none"/>
              </w:rPr>
              <w:t>没有不得分。</w:t>
            </w:r>
          </w:p>
          <w:p w14:paraId="4C0B4253">
            <w:pPr>
              <w:keepNext w:val="0"/>
              <w:keepLines w:val="0"/>
              <w:pageBreakBefore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注：提供照片等证明材料。</w:t>
            </w:r>
          </w:p>
        </w:tc>
      </w:tr>
      <w:tr w14:paraId="2603D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0" w:type="dxa"/>
            <w:right w:w="108" w:type="dxa"/>
          </w:tblCellMar>
        </w:tblPrEx>
        <w:trPr>
          <w:trHeight w:val="507" w:hRule="atLeast"/>
          <w:jc w:val="center"/>
        </w:trPr>
        <w:tc>
          <w:tcPr>
            <w:tcW w:w="798" w:type="dxa"/>
            <w:vMerge w:val="continue"/>
            <w:noWrap/>
            <w:vAlign w:val="center"/>
          </w:tcPr>
          <w:p w14:paraId="673638AF">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leftChars="0"/>
              <w:jc w:val="center"/>
              <w:textAlignment w:val="auto"/>
              <w:rPr>
                <w:rFonts w:hint="eastAsia" w:ascii="宋体" w:hAnsi="宋体" w:eastAsia="宋体" w:cs="宋体"/>
                <w:color w:val="auto"/>
                <w:spacing w:val="0"/>
                <w:kern w:val="0"/>
                <w:position w:val="0"/>
                <w:sz w:val="22"/>
                <w:szCs w:val="22"/>
                <w:highlight w:val="none"/>
              </w:rPr>
            </w:pPr>
          </w:p>
        </w:tc>
        <w:tc>
          <w:tcPr>
            <w:tcW w:w="8741" w:type="dxa"/>
            <w:gridSpan w:val="5"/>
            <w:noWrap/>
            <w:vAlign w:val="center"/>
          </w:tcPr>
          <w:p w14:paraId="2C3E89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textAlignment w:val="auto"/>
              <w:rPr>
                <w:rFonts w:hint="eastAsia" w:ascii="宋体" w:hAnsi="宋体" w:eastAsia="宋体" w:cs="宋体"/>
                <w:color w:val="auto"/>
                <w:spacing w:val="0"/>
                <w:position w:val="0"/>
                <w:sz w:val="22"/>
                <w:szCs w:val="22"/>
                <w:highlight w:val="none"/>
              </w:rPr>
            </w:pPr>
            <w:r>
              <w:rPr>
                <w:rFonts w:hint="eastAsia" w:ascii="宋体" w:hAnsi="宋体" w:eastAsia="宋体" w:cs="宋体"/>
                <w:color w:val="auto"/>
                <w:spacing w:val="0"/>
                <w:position w:val="0"/>
                <w:sz w:val="22"/>
                <w:szCs w:val="22"/>
                <w:highlight w:val="none"/>
              </w:rPr>
              <w:t>备注：以上项目若有缺项或</w:t>
            </w:r>
            <w:r>
              <w:rPr>
                <w:rFonts w:hint="eastAsia" w:ascii="宋体" w:hAnsi="宋体" w:eastAsia="宋体" w:cs="宋体"/>
                <w:color w:val="auto"/>
                <w:spacing w:val="0"/>
                <w:position w:val="0"/>
                <w:sz w:val="22"/>
                <w:szCs w:val="22"/>
                <w:highlight w:val="none"/>
              </w:rPr>
              <w:t>不能满足</w:t>
            </w:r>
            <w:r>
              <w:rPr>
                <w:rFonts w:hint="eastAsia" w:ascii="宋体" w:hAnsi="宋体" w:eastAsia="宋体" w:cs="宋体"/>
                <w:color w:val="auto"/>
                <w:spacing w:val="0"/>
                <w:position w:val="0"/>
                <w:sz w:val="22"/>
                <w:szCs w:val="22"/>
                <w:highlight w:val="none"/>
                <w:lang w:eastAsia="zh-CN"/>
              </w:rPr>
              <w:t>磋商文件</w:t>
            </w:r>
            <w:r>
              <w:rPr>
                <w:rFonts w:hint="eastAsia" w:ascii="宋体" w:hAnsi="宋体" w:eastAsia="宋体" w:cs="宋体"/>
                <w:color w:val="auto"/>
                <w:spacing w:val="0"/>
                <w:position w:val="0"/>
                <w:sz w:val="22"/>
                <w:szCs w:val="22"/>
                <w:highlight w:val="none"/>
              </w:rPr>
              <w:t>要求</w:t>
            </w:r>
            <w:r>
              <w:rPr>
                <w:rFonts w:hint="eastAsia" w:ascii="宋体" w:hAnsi="宋体" w:eastAsia="宋体" w:cs="宋体"/>
                <w:color w:val="auto"/>
                <w:spacing w:val="0"/>
                <w:position w:val="0"/>
                <w:sz w:val="22"/>
                <w:szCs w:val="22"/>
                <w:highlight w:val="none"/>
              </w:rPr>
              <w:t>或与该要求不相符，该项为0分；得分=所有评委计分后算术平均值。</w:t>
            </w:r>
          </w:p>
        </w:tc>
      </w:tr>
      <w:tr w14:paraId="1F7E4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0" w:type="dxa"/>
            <w:right w:w="108" w:type="dxa"/>
          </w:tblCellMar>
        </w:tblPrEx>
        <w:trPr>
          <w:trHeight w:val="557" w:hRule="atLeast"/>
          <w:jc w:val="center"/>
        </w:trPr>
        <w:tc>
          <w:tcPr>
            <w:tcW w:w="798" w:type="dxa"/>
            <w:vMerge w:val="restart"/>
            <w:noWrap/>
            <w:vAlign w:val="center"/>
          </w:tcPr>
          <w:p w14:paraId="00BEF45B">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leftChars="0"/>
              <w:jc w:val="center"/>
              <w:textAlignment w:val="auto"/>
              <w:rPr>
                <w:rFonts w:hint="eastAsia" w:ascii="宋体" w:hAnsi="宋体" w:eastAsia="宋体" w:cs="宋体"/>
                <w:color w:val="auto"/>
                <w:spacing w:val="0"/>
                <w:kern w:val="0"/>
                <w:position w:val="0"/>
                <w:sz w:val="22"/>
                <w:szCs w:val="22"/>
                <w:highlight w:val="none"/>
                <w:lang w:eastAsia="zh-CN"/>
              </w:rPr>
            </w:pPr>
            <w:r>
              <w:rPr>
                <w:rFonts w:hint="eastAsia" w:ascii="宋体" w:hAnsi="宋体" w:eastAsia="宋体" w:cs="宋体"/>
                <w:color w:val="auto"/>
                <w:spacing w:val="0"/>
                <w:kern w:val="0"/>
                <w:position w:val="0"/>
                <w:sz w:val="22"/>
                <w:szCs w:val="22"/>
                <w:highlight w:val="none"/>
                <w:lang w:val="en-US" w:eastAsia="zh-CN"/>
              </w:rPr>
              <w:t>4</w:t>
            </w:r>
          </w:p>
        </w:tc>
        <w:tc>
          <w:tcPr>
            <w:tcW w:w="1331" w:type="dxa"/>
            <w:vMerge w:val="restart"/>
            <w:noWrap/>
            <w:vAlign w:val="center"/>
          </w:tcPr>
          <w:p w14:paraId="2E9B0ABC">
            <w:pPr>
              <w:keepNext w:val="0"/>
              <w:keepLines w:val="0"/>
              <w:pageBreakBefore w:val="0"/>
              <w:widowControl w:val="0"/>
              <w:kinsoku/>
              <w:wordWrap/>
              <w:overflowPunct/>
              <w:topLinePunct w:val="0"/>
              <w:bidi w:val="0"/>
              <w:adjustRightInd/>
              <w:snapToGrid/>
              <w:spacing w:beforeAutospacing="0" w:afterAutospacing="0" w:line="360" w:lineRule="auto"/>
              <w:ind w:left="0" w:leftChars="0"/>
              <w:jc w:val="center"/>
              <w:textAlignment w:val="auto"/>
              <w:rPr>
                <w:rFonts w:hint="eastAsia" w:ascii="宋体" w:hAnsi="宋体" w:eastAsia="宋体" w:cs="宋体"/>
                <w:color w:val="auto"/>
                <w:spacing w:val="0"/>
                <w:position w:val="0"/>
                <w:sz w:val="22"/>
                <w:szCs w:val="22"/>
                <w:highlight w:val="none"/>
              </w:rPr>
            </w:pPr>
            <w:r>
              <w:rPr>
                <w:rFonts w:hint="eastAsia" w:ascii="宋体" w:hAnsi="宋体" w:eastAsia="宋体" w:cs="宋体"/>
                <w:color w:val="auto"/>
                <w:spacing w:val="0"/>
                <w:position w:val="0"/>
                <w:sz w:val="22"/>
                <w:szCs w:val="22"/>
                <w:highlight w:val="none"/>
              </w:rPr>
              <w:t>综合标评标分值（</w:t>
            </w:r>
            <w:r>
              <w:rPr>
                <w:rFonts w:hint="eastAsia" w:ascii="宋体" w:hAnsi="宋体" w:eastAsia="宋体" w:cs="宋体"/>
                <w:color w:val="auto"/>
                <w:spacing w:val="0"/>
                <w:position w:val="0"/>
                <w:sz w:val="22"/>
                <w:szCs w:val="22"/>
                <w:highlight w:val="none"/>
                <w:lang w:val="en-US" w:eastAsia="zh-CN"/>
              </w:rPr>
              <w:t>10</w:t>
            </w:r>
            <w:r>
              <w:rPr>
                <w:rFonts w:hint="eastAsia" w:ascii="宋体" w:hAnsi="宋体" w:eastAsia="宋体" w:cs="宋体"/>
                <w:color w:val="auto"/>
                <w:spacing w:val="0"/>
                <w:position w:val="0"/>
                <w:sz w:val="22"/>
                <w:szCs w:val="22"/>
                <w:highlight w:val="none"/>
              </w:rPr>
              <w:t>分）</w:t>
            </w:r>
          </w:p>
        </w:tc>
        <w:tc>
          <w:tcPr>
            <w:tcW w:w="1339" w:type="dxa"/>
            <w:gridSpan w:val="2"/>
            <w:noWrap/>
            <w:vAlign w:val="center"/>
          </w:tcPr>
          <w:p w14:paraId="48B33036">
            <w:pPr>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outlineLvl w:val="2"/>
              <w:rPr>
                <w:rFonts w:hint="eastAsia" w:ascii="宋体" w:hAnsi="宋体" w:eastAsia="宋体" w:cs="宋体"/>
                <w:color w:val="auto"/>
                <w:spacing w:val="0"/>
                <w:position w:val="0"/>
                <w:sz w:val="22"/>
                <w:szCs w:val="22"/>
                <w:highlight w:val="none"/>
                <w:lang w:val="en-US" w:eastAsia="zh-CN"/>
              </w:rPr>
            </w:pPr>
            <w:r>
              <w:rPr>
                <w:rFonts w:hint="eastAsia" w:ascii="宋体" w:hAnsi="宋体" w:eastAsia="宋体" w:cs="宋体"/>
                <w:color w:val="auto"/>
                <w:sz w:val="22"/>
                <w:szCs w:val="22"/>
                <w:highlight w:val="none"/>
                <w:lang w:val="en-US" w:eastAsia="zh-CN"/>
              </w:rPr>
              <w:t>项目业绩</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rPr>
              <w:t>分）</w:t>
            </w:r>
          </w:p>
        </w:tc>
        <w:tc>
          <w:tcPr>
            <w:tcW w:w="6071" w:type="dxa"/>
            <w:gridSpan w:val="2"/>
            <w:noWrap/>
            <w:vAlign w:val="center"/>
          </w:tcPr>
          <w:p w14:paraId="7878C6F2">
            <w:pPr>
              <w:keepNext w:val="0"/>
              <w:keepLines w:val="0"/>
              <w:pageBreakBefore w:val="0"/>
              <w:widowControl/>
              <w:kinsoku/>
              <w:wordWrap/>
              <w:overflowPunct/>
              <w:topLinePunct w:val="0"/>
              <w:autoSpaceDE/>
              <w:autoSpaceDN/>
              <w:bidi w:val="0"/>
              <w:adjustRightInd/>
              <w:snapToGrid/>
              <w:spacing w:line="360" w:lineRule="auto"/>
              <w:ind w:left="0" w:leftChars="0"/>
              <w:jc w:val="left"/>
              <w:textAlignment w:val="auto"/>
              <w:outlineLvl w:val="2"/>
              <w:rPr>
                <w:rFonts w:hint="eastAsia" w:ascii="宋体" w:hAnsi="宋体" w:eastAsia="宋体" w:cs="宋体"/>
                <w:b w:val="0"/>
                <w:bCs/>
                <w:color w:val="auto"/>
                <w:sz w:val="22"/>
                <w:szCs w:val="22"/>
                <w:highlight w:val="none"/>
                <w:lang w:eastAsia="zh-CN"/>
              </w:rPr>
            </w:pPr>
            <w:r>
              <w:rPr>
                <w:rFonts w:hint="eastAsia" w:ascii="宋体" w:hAnsi="宋体" w:eastAsia="宋体" w:cs="宋体"/>
                <w:b w:val="0"/>
                <w:bCs/>
                <w:color w:val="auto"/>
                <w:sz w:val="22"/>
                <w:szCs w:val="22"/>
                <w:highlight w:val="none"/>
                <w:lang w:val="en-US" w:eastAsia="zh-CN"/>
              </w:rPr>
              <w:t>2022年1月1日以来</w:t>
            </w:r>
            <w:r>
              <w:rPr>
                <w:rFonts w:hint="eastAsia" w:ascii="宋体" w:hAnsi="宋体" w:eastAsia="宋体" w:cs="宋体"/>
                <w:b w:val="0"/>
                <w:bCs/>
                <w:color w:val="auto"/>
                <w:sz w:val="22"/>
                <w:szCs w:val="22"/>
                <w:highlight w:val="none"/>
                <w:lang w:eastAsia="zh-CN"/>
              </w:rPr>
              <w:t>供应商承担过</w:t>
            </w:r>
            <w:r>
              <w:rPr>
                <w:rFonts w:hint="eastAsia" w:ascii="宋体" w:hAnsi="宋体" w:eastAsia="宋体" w:cs="宋体"/>
                <w:b w:val="0"/>
                <w:bCs/>
                <w:color w:val="auto"/>
                <w:sz w:val="22"/>
                <w:szCs w:val="22"/>
                <w:highlight w:val="none"/>
                <w:lang w:val="en-US" w:eastAsia="zh-CN"/>
              </w:rPr>
              <w:t>类似项目</w:t>
            </w:r>
            <w:r>
              <w:rPr>
                <w:rFonts w:hint="eastAsia" w:ascii="宋体" w:hAnsi="宋体" w:eastAsia="宋体" w:cs="宋体"/>
                <w:b w:val="0"/>
                <w:bCs/>
                <w:color w:val="auto"/>
                <w:sz w:val="22"/>
                <w:szCs w:val="22"/>
                <w:highlight w:val="none"/>
                <w:lang w:eastAsia="zh-CN"/>
              </w:rPr>
              <w:t>的，每提供</w:t>
            </w:r>
            <w:r>
              <w:rPr>
                <w:rFonts w:hint="eastAsia" w:ascii="宋体" w:hAnsi="宋体" w:eastAsia="宋体" w:cs="宋体"/>
                <w:b w:val="0"/>
                <w:bCs/>
                <w:color w:val="auto"/>
                <w:sz w:val="22"/>
                <w:szCs w:val="22"/>
                <w:highlight w:val="none"/>
                <w:lang w:val="en-US" w:eastAsia="zh-CN"/>
              </w:rPr>
              <w:t>1</w:t>
            </w:r>
            <w:r>
              <w:rPr>
                <w:rFonts w:hint="eastAsia" w:ascii="宋体" w:hAnsi="宋体" w:eastAsia="宋体" w:cs="宋体"/>
                <w:b w:val="0"/>
                <w:bCs/>
                <w:color w:val="auto"/>
                <w:sz w:val="22"/>
                <w:szCs w:val="22"/>
                <w:highlight w:val="none"/>
                <w:lang w:eastAsia="zh-CN"/>
              </w:rPr>
              <w:t>份得</w:t>
            </w:r>
            <w:r>
              <w:rPr>
                <w:rFonts w:hint="eastAsia" w:ascii="宋体" w:hAnsi="宋体" w:eastAsia="宋体" w:cs="宋体"/>
                <w:b w:val="0"/>
                <w:bCs/>
                <w:color w:val="auto"/>
                <w:sz w:val="22"/>
                <w:szCs w:val="22"/>
                <w:highlight w:val="none"/>
                <w:lang w:val="en-US" w:eastAsia="zh-CN"/>
              </w:rPr>
              <w:t>2</w:t>
            </w:r>
            <w:r>
              <w:rPr>
                <w:rFonts w:hint="eastAsia" w:ascii="宋体" w:hAnsi="宋体" w:eastAsia="宋体" w:cs="宋体"/>
                <w:b w:val="0"/>
                <w:bCs/>
                <w:color w:val="auto"/>
                <w:sz w:val="22"/>
                <w:szCs w:val="22"/>
                <w:highlight w:val="none"/>
                <w:lang w:eastAsia="zh-CN"/>
              </w:rPr>
              <w:t>分，最多得</w:t>
            </w:r>
            <w:r>
              <w:rPr>
                <w:rFonts w:hint="eastAsia" w:ascii="宋体" w:hAnsi="宋体" w:eastAsia="宋体" w:cs="宋体"/>
                <w:b w:val="0"/>
                <w:bCs/>
                <w:color w:val="auto"/>
                <w:sz w:val="22"/>
                <w:szCs w:val="22"/>
                <w:highlight w:val="none"/>
                <w:lang w:val="en-US" w:eastAsia="zh-CN"/>
              </w:rPr>
              <w:t>4</w:t>
            </w:r>
            <w:r>
              <w:rPr>
                <w:rFonts w:hint="eastAsia" w:ascii="宋体" w:hAnsi="宋体" w:eastAsia="宋体" w:cs="宋体"/>
                <w:b w:val="0"/>
                <w:bCs/>
                <w:color w:val="auto"/>
                <w:sz w:val="22"/>
                <w:szCs w:val="22"/>
                <w:highlight w:val="none"/>
                <w:lang w:eastAsia="zh-CN"/>
              </w:rPr>
              <w:t>分。</w:t>
            </w:r>
          </w:p>
          <w:p w14:paraId="21AB45F5">
            <w:pPr>
              <w:keepNext w:val="0"/>
              <w:keepLines w:val="0"/>
              <w:pageBreakBefore w:val="0"/>
              <w:widowControl/>
              <w:kinsoku/>
              <w:wordWrap/>
              <w:overflowPunct/>
              <w:topLinePunct w:val="0"/>
              <w:autoSpaceDE/>
              <w:autoSpaceDN/>
              <w:bidi w:val="0"/>
              <w:adjustRightInd/>
              <w:snapToGrid/>
              <w:spacing w:line="360" w:lineRule="auto"/>
              <w:ind w:left="0" w:leftChars="0"/>
              <w:jc w:val="left"/>
              <w:textAlignment w:val="auto"/>
              <w:outlineLvl w:val="2"/>
              <w:rPr>
                <w:rFonts w:hint="eastAsia" w:ascii="宋体" w:hAnsi="宋体" w:eastAsia="宋体" w:cs="宋体"/>
                <w:b w:val="0"/>
                <w:bCs/>
                <w:color w:val="auto"/>
                <w:sz w:val="22"/>
                <w:szCs w:val="22"/>
                <w:highlight w:val="none"/>
                <w:lang w:eastAsia="zh-CN"/>
              </w:rPr>
            </w:pPr>
            <w:r>
              <w:rPr>
                <w:rFonts w:hint="eastAsia" w:ascii="宋体" w:hAnsi="宋体" w:eastAsia="宋体" w:cs="宋体"/>
                <w:b w:val="0"/>
                <w:bCs/>
                <w:color w:val="auto"/>
                <w:sz w:val="22"/>
                <w:szCs w:val="22"/>
                <w:highlight w:val="none"/>
                <w:lang w:val="en-US" w:eastAsia="zh-CN"/>
              </w:rPr>
              <w:t>注：响应文件中须提供合同扫描件并加盖公章。</w:t>
            </w:r>
          </w:p>
        </w:tc>
      </w:tr>
      <w:tr w14:paraId="3A52C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0" w:type="dxa"/>
            <w:right w:w="108" w:type="dxa"/>
          </w:tblCellMar>
        </w:tblPrEx>
        <w:trPr>
          <w:trHeight w:val="641" w:hRule="atLeast"/>
          <w:jc w:val="center"/>
        </w:trPr>
        <w:tc>
          <w:tcPr>
            <w:tcW w:w="798" w:type="dxa"/>
            <w:vMerge w:val="continue"/>
            <w:noWrap/>
            <w:vAlign w:val="center"/>
          </w:tcPr>
          <w:p w14:paraId="6AF457B2">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leftChars="0"/>
              <w:jc w:val="center"/>
              <w:textAlignment w:val="auto"/>
              <w:rPr>
                <w:rFonts w:hint="eastAsia" w:ascii="宋体" w:hAnsi="宋体" w:eastAsia="宋体" w:cs="宋体"/>
                <w:color w:val="auto"/>
                <w:spacing w:val="0"/>
                <w:kern w:val="0"/>
                <w:position w:val="0"/>
                <w:sz w:val="22"/>
                <w:szCs w:val="22"/>
                <w:highlight w:val="none"/>
              </w:rPr>
            </w:pPr>
          </w:p>
        </w:tc>
        <w:tc>
          <w:tcPr>
            <w:tcW w:w="1331" w:type="dxa"/>
            <w:vMerge w:val="continue"/>
            <w:noWrap/>
            <w:vAlign w:val="center"/>
          </w:tcPr>
          <w:p w14:paraId="4FD9ED12">
            <w:pPr>
              <w:keepNext w:val="0"/>
              <w:keepLines w:val="0"/>
              <w:pageBreakBefore w:val="0"/>
              <w:widowControl w:val="0"/>
              <w:kinsoku/>
              <w:wordWrap/>
              <w:overflowPunct/>
              <w:topLinePunct w:val="0"/>
              <w:bidi w:val="0"/>
              <w:adjustRightInd/>
              <w:snapToGrid/>
              <w:spacing w:beforeAutospacing="0" w:afterAutospacing="0" w:line="360" w:lineRule="auto"/>
              <w:ind w:left="0" w:leftChars="0"/>
              <w:textAlignment w:val="auto"/>
              <w:rPr>
                <w:rFonts w:hint="eastAsia" w:ascii="宋体" w:hAnsi="宋体" w:eastAsia="宋体" w:cs="宋体"/>
                <w:color w:val="auto"/>
                <w:spacing w:val="0"/>
                <w:position w:val="0"/>
                <w:sz w:val="22"/>
                <w:szCs w:val="22"/>
                <w:highlight w:val="none"/>
              </w:rPr>
            </w:pPr>
          </w:p>
        </w:tc>
        <w:tc>
          <w:tcPr>
            <w:tcW w:w="1339" w:type="dxa"/>
            <w:gridSpan w:val="2"/>
            <w:noWrap/>
            <w:vAlign w:val="center"/>
          </w:tcPr>
          <w:p w14:paraId="573A7F7C">
            <w:pPr>
              <w:keepNext w:val="0"/>
              <w:keepLines w:val="0"/>
              <w:pageBreakBefore w:val="0"/>
              <w:widowControl/>
              <w:kinsoku/>
              <w:wordWrap/>
              <w:overflowPunct/>
              <w:topLinePunct w:val="0"/>
              <w:bidi w:val="0"/>
              <w:adjustRightInd/>
              <w:snapToGrid/>
              <w:spacing w:line="360" w:lineRule="auto"/>
              <w:ind w:left="0" w:leftChars="0"/>
              <w:jc w:val="center"/>
              <w:textAlignment w:val="auto"/>
              <w:rPr>
                <w:rFonts w:hint="eastAsia" w:ascii="宋体" w:hAnsi="宋体" w:eastAsia="宋体" w:cs="宋体"/>
                <w:color w:val="auto"/>
                <w:spacing w:val="0"/>
                <w:position w:val="0"/>
                <w:sz w:val="22"/>
                <w:szCs w:val="22"/>
                <w:highlight w:val="none"/>
                <w:lang w:val="en-US" w:eastAsia="zh-CN"/>
              </w:rPr>
            </w:pPr>
            <w:r>
              <w:rPr>
                <w:rFonts w:hint="eastAsia" w:ascii="宋体" w:hAnsi="宋体" w:eastAsia="宋体" w:cs="宋体"/>
                <w:color w:val="auto"/>
                <w:spacing w:val="0"/>
                <w:position w:val="0"/>
                <w:sz w:val="22"/>
                <w:szCs w:val="22"/>
                <w:highlight w:val="none"/>
                <w:lang w:val="en-US" w:eastAsia="zh-CN"/>
              </w:rPr>
              <w:t>服务承诺</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6</w:t>
            </w:r>
            <w:r>
              <w:rPr>
                <w:rFonts w:hint="eastAsia" w:ascii="宋体" w:hAnsi="宋体" w:eastAsia="宋体" w:cs="宋体"/>
                <w:color w:val="auto"/>
                <w:sz w:val="22"/>
                <w:szCs w:val="22"/>
                <w:highlight w:val="none"/>
              </w:rPr>
              <w:t>分）</w:t>
            </w:r>
          </w:p>
        </w:tc>
        <w:tc>
          <w:tcPr>
            <w:tcW w:w="6071" w:type="dxa"/>
            <w:gridSpan w:val="2"/>
            <w:noWrap/>
            <w:vAlign w:val="center"/>
          </w:tcPr>
          <w:p w14:paraId="7DE7E21C">
            <w:pPr>
              <w:keepNext w:val="0"/>
              <w:keepLines w:val="0"/>
              <w:pageBreakBefore w:val="0"/>
              <w:widowControl/>
              <w:suppressLineNumbers w:val="0"/>
              <w:wordWrap/>
              <w:overflowPunct/>
              <w:topLinePunct w:val="0"/>
              <w:bidi w:val="0"/>
              <w:spacing w:line="360" w:lineRule="auto"/>
              <w:ind w:left="0" w:leftChars="0"/>
              <w:jc w:val="left"/>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严格根据采购人要求开展培训和完成培训任务，自觉接受采购人监督，不弄虚作假；培训期间严格做好安全保障工作，确保不发生食品安全、人身安全等安全事件，若有违反，自愿承担一切后果。</w:t>
            </w:r>
          </w:p>
          <w:p w14:paraId="16F91CEB">
            <w:pPr>
              <w:keepNext w:val="0"/>
              <w:keepLines w:val="0"/>
              <w:pageBreakBefore w:val="0"/>
              <w:widowControl/>
              <w:suppressLineNumbers w:val="0"/>
              <w:wordWrap/>
              <w:overflowPunct/>
              <w:topLinePunct w:val="0"/>
              <w:bidi w:val="0"/>
              <w:spacing w:line="360" w:lineRule="auto"/>
              <w:ind w:left="0" w:leftChars="0"/>
              <w:jc w:val="left"/>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b w:val="0"/>
                <w:bCs/>
                <w:color w:val="auto"/>
                <w:sz w:val="22"/>
                <w:szCs w:val="22"/>
                <w:highlight w:val="none"/>
              </w:rPr>
              <w:t>①</w:t>
            </w:r>
            <w:r>
              <w:rPr>
                <w:rFonts w:hint="eastAsia" w:ascii="宋体" w:hAnsi="宋体" w:eastAsia="宋体" w:cs="宋体"/>
                <w:color w:val="auto"/>
                <w:kern w:val="0"/>
                <w:sz w:val="22"/>
                <w:szCs w:val="22"/>
                <w:highlight w:val="none"/>
                <w:lang w:val="en-US" w:eastAsia="zh-CN" w:bidi="ar"/>
              </w:rPr>
              <w:t>根据供应商提供的承诺及措施，承诺完整、措施完善、内容充实得6分，</w:t>
            </w:r>
          </w:p>
          <w:p w14:paraId="6D1C54D8">
            <w:pPr>
              <w:keepNext w:val="0"/>
              <w:keepLines w:val="0"/>
              <w:pageBreakBefore w:val="0"/>
              <w:widowControl/>
              <w:suppressLineNumbers w:val="0"/>
              <w:wordWrap/>
              <w:overflowPunct/>
              <w:topLinePunct w:val="0"/>
              <w:bidi w:val="0"/>
              <w:spacing w:line="360" w:lineRule="auto"/>
              <w:ind w:left="0" w:leftChars="0"/>
              <w:jc w:val="left"/>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b w:val="0"/>
                <w:bCs/>
                <w:color w:val="auto"/>
                <w:sz w:val="22"/>
                <w:szCs w:val="22"/>
                <w:highlight w:val="none"/>
              </w:rPr>
              <w:t>②</w:t>
            </w:r>
            <w:r>
              <w:rPr>
                <w:rFonts w:hint="eastAsia" w:ascii="宋体" w:hAnsi="宋体" w:eastAsia="宋体" w:cs="宋体"/>
                <w:color w:val="auto"/>
                <w:kern w:val="0"/>
                <w:sz w:val="22"/>
                <w:szCs w:val="22"/>
                <w:highlight w:val="none"/>
                <w:lang w:val="en-US" w:eastAsia="zh-CN" w:bidi="ar"/>
              </w:rPr>
              <w:t>承诺完整、措施较为完善、内容较为空泛得4分，</w:t>
            </w:r>
          </w:p>
          <w:p w14:paraId="17FEB220">
            <w:pPr>
              <w:keepNext w:val="0"/>
              <w:keepLines w:val="0"/>
              <w:pageBreakBefore w:val="0"/>
              <w:widowControl/>
              <w:suppressLineNumbers w:val="0"/>
              <w:wordWrap/>
              <w:overflowPunct/>
              <w:topLinePunct w:val="0"/>
              <w:bidi w:val="0"/>
              <w:spacing w:line="360" w:lineRule="auto"/>
              <w:ind w:left="0" w:leftChars="0"/>
              <w:jc w:val="left"/>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b w:val="0"/>
                <w:bCs/>
                <w:color w:val="auto"/>
                <w:sz w:val="22"/>
                <w:szCs w:val="22"/>
                <w:highlight w:val="none"/>
              </w:rPr>
              <w:t>③</w:t>
            </w:r>
            <w:r>
              <w:rPr>
                <w:rFonts w:hint="eastAsia" w:ascii="宋体" w:hAnsi="宋体" w:eastAsia="宋体" w:cs="宋体"/>
                <w:color w:val="auto"/>
                <w:kern w:val="0"/>
                <w:sz w:val="22"/>
                <w:szCs w:val="22"/>
                <w:highlight w:val="none"/>
                <w:lang w:val="en-US" w:eastAsia="zh-CN" w:bidi="ar"/>
              </w:rPr>
              <w:t>承诺较为完整、措施不健全、内容空泛得2分，</w:t>
            </w:r>
          </w:p>
          <w:p w14:paraId="7789AF42">
            <w:pPr>
              <w:keepNext w:val="0"/>
              <w:keepLines w:val="0"/>
              <w:pageBreakBefore w:val="0"/>
              <w:widowControl/>
              <w:suppressLineNumbers w:val="0"/>
              <w:wordWrap/>
              <w:overflowPunct/>
              <w:topLinePunct w:val="0"/>
              <w:bidi w:val="0"/>
              <w:spacing w:line="360" w:lineRule="auto"/>
              <w:ind w:left="0" w:leftChars="0"/>
              <w:jc w:val="left"/>
              <w:rPr>
                <w:rFonts w:hint="eastAsia" w:ascii="宋体" w:hAnsi="宋体" w:eastAsia="宋体" w:cs="宋体"/>
                <w:color w:val="auto"/>
                <w:kern w:val="2"/>
                <w:sz w:val="22"/>
                <w:szCs w:val="22"/>
                <w:highlight w:val="none"/>
                <w:lang w:val="en-US" w:eastAsia="zh-CN"/>
              </w:rPr>
            </w:pPr>
            <w:r>
              <w:rPr>
                <w:rFonts w:hint="eastAsia" w:ascii="宋体" w:hAnsi="宋体" w:eastAsia="宋体" w:cs="宋体"/>
                <w:b w:val="0"/>
                <w:bCs/>
                <w:color w:val="auto"/>
                <w:sz w:val="22"/>
                <w:szCs w:val="22"/>
                <w:highlight w:val="none"/>
              </w:rPr>
              <w:t>④</w:t>
            </w:r>
            <w:r>
              <w:rPr>
                <w:rFonts w:hint="eastAsia" w:ascii="宋体" w:hAnsi="宋体" w:eastAsia="宋体" w:cs="宋体"/>
                <w:color w:val="auto"/>
                <w:kern w:val="0"/>
                <w:sz w:val="22"/>
                <w:szCs w:val="22"/>
                <w:highlight w:val="none"/>
                <w:lang w:val="en-US" w:eastAsia="zh-CN" w:bidi="ar"/>
              </w:rPr>
              <w:t>未提供不得分。</w:t>
            </w:r>
          </w:p>
        </w:tc>
      </w:tr>
      <w:tr w14:paraId="022DF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0" w:type="dxa"/>
            <w:right w:w="108" w:type="dxa"/>
          </w:tblCellMar>
        </w:tblPrEx>
        <w:trPr>
          <w:trHeight w:val="525" w:hRule="atLeast"/>
          <w:jc w:val="center"/>
        </w:trPr>
        <w:tc>
          <w:tcPr>
            <w:tcW w:w="9539" w:type="dxa"/>
            <w:gridSpan w:val="6"/>
            <w:noWrap/>
            <w:vAlign w:val="center"/>
          </w:tcPr>
          <w:p w14:paraId="1978AC59">
            <w:pPr>
              <w:keepNext w:val="0"/>
              <w:keepLines w:val="0"/>
              <w:pageBreakBefore w:val="0"/>
              <w:widowControl/>
              <w:kinsoku/>
              <w:wordWrap/>
              <w:overflowPunct/>
              <w:topLinePunct w:val="0"/>
              <w:bidi w:val="0"/>
              <w:adjustRightInd/>
              <w:snapToGrid/>
              <w:spacing w:line="360" w:lineRule="auto"/>
              <w:ind w:left="0" w:leftChars="0"/>
              <w:jc w:val="both"/>
              <w:textAlignment w:val="auto"/>
              <w:rPr>
                <w:rFonts w:hint="eastAsia" w:ascii="宋体" w:hAnsi="宋体" w:eastAsia="宋体" w:cs="宋体"/>
                <w:color w:val="auto"/>
                <w:kern w:val="2"/>
                <w:sz w:val="22"/>
                <w:szCs w:val="22"/>
                <w:highlight w:val="none"/>
              </w:rPr>
            </w:pPr>
            <w:r>
              <w:rPr>
                <w:rFonts w:hint="eastAsia" w:ascii="宋体" w:hAnsi="宋体" w:eastAsia="宋体" w:cs="宋体"/>
                <w:color w:val="auto"/>
                <w:spacing w:val="0"/>
                <w:position w:val="0"/>
                <w:sz w:val="22"/>
                <w:szCs w:val="22"/>
                <w:highlight w:val="none"/>
                <w:lang w:val="en-US" w:eastAsia="zh-CN"/>
              </w:rPr>
              <w:t>备注：若分项有缺项的，该分项为0 分。</w:t>
            </w:r>
          </w:p>
        </w:tc>
      </w:tr>
    </w:tbl>
    <w:p w14:paraId="7A31FD01">
      <w:pPr>
        <w:rPr>
          <w:rFonts w:hint="eastAsia" w:ascii="宋体" w:hAnsi="宋体" w:eastAsia="宋体" w:cs="宋体"/>
          <w:b/>
          <w:sz w:val="24"/>
          <w:highlight w:val="none"/>
        </w:rPr>
      </w:pPr>
    </w:p>
    <w:p w14:paraId="4F58BFE0">
      <w:pPr>
        <w:rPr>
          <w:rFonts w:hint="eastAsia" w:ascii="宋体" w:hAnsi="宋体" w:eastAsia="宋体" w:cs="宋体"/>
          <w:sz w:val="24"/>
          <w:highlight w:val="none"/>
          <w:lang w:val="en-US" w:eastAsia="zh-CN"/>
        </w:rPr>
      </w:pPr>
      <w:r>
        <w:rPr>
          <w:rFonts w:hint="eastAsia" w:ascii="宋体" w:hAnsi="宋体" w:eastAsia="宋体" w:cs="宋体"/>
          <w:color w:val="000000"/>
          <w:kern w:val="0"/>
          <w:sz w:val="24"/>
          <w:szCs w:val="24"/>
          <w:highlight w:val="none"/>
          <w:lang w:val="en-US" w:eastAsia="zh-CN" w:bidi="ar"/>
        </w:rPr>
        <w:t>注：1、</w:t>
      </w:r>
      <w:r>
        <w:rPr>
          <w:rFonts w:hint="eastAsia" w:ascii="宋体" w:hAnsi="宋体" w:eastAsia="宋体" w:cs="宋体"/>
          <w:sz w:val="24"/>
          <w:highlight w:val="none"/>
          <w:lang w:val="en-US" w:eastAsia="zh-CN"/>
        </w:rPr>
        <w:t xml:space="preserve">磋商小组按本表规定的量化因素和分值进行打分，并计算出综合得分。 </w:t>
      </w:r>
    </w:p>
    <w:p w14:paraId="3BD359FC">
      <w:pPr>
        <w:widowControl/>
        <w:numPr>
          <w:ilvl w:val="0"/>
          <w:numId w:val="0"/>
        </w:numPr>
        <w:spacing w:line="580" w:lineRule="atLeast"/>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 xml:space="preserve">2、供应商最终得分=报价部分得分+技术部分得分+综合部分得分，保留小数点后两位。 </w:t>
      </w:r>
    </w:p>
    <w:p w14:paraId="53798E14">
      <w:pPr>
        <w:widowControl/>
        <w:spacing w:line="580" w:lineRule="atLeast"/>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3、磋商小组根据综合评分情况，按照评审得分由高到低顺序推荐3名成交候选供应商，并编写评审报告。</w:t>
      </w:r>
    </w:p>
    <w:p w14:paraId="742BE118">
      <w:pPr>
        <w:widowControl/>
        <w:spacing w:line="580" w:lineRule="atLeast"/>
        <w:ind w:firstLine="480"/>
        <w:rPr>
          <w:rFonts w:hint="eastAsia" w:ascii="宋体" w:hAnsi="宋体" w:eastAsia="宋体" w:cs="宋体"/>
          <w:sz w:val="24"/>
          <w:highlight w:val="none"/>
        </w:rPr>
      </w:pPr>
      <w:r>
        <w:rPr>
          <w:rFonts w:hint="eastAsia" w:ascii="宋体" w:hAnsi="宋体" w:eastAsia="宋体" w:cs="宋体"/>
          <w:sz w:val="24"/>
          <w:highlight w:val="none"/>
          <w:lang w:val="en-US" w:eastAsia="zh-CN"/>
        </w:rPr>
        <w:t>4、采购人应当从评审报告提出的成交候选供应商中，按照排序由高到低的原则确定成交供应商，也可以书面授权磋商小组直接确定成交供应商。采购人逾期未确定成交供应商且提出异议的，视为确定评审报告提出的排序第一的供应商为成交供应商。评审得分一致时报价低的优先，评审得分且最后报价相同的，按照技术指标优劣顺序推荐。</w:t>
      </w:r>
    </w:p>
    <w:p w14:paraId="3FB19180">
      <w:pPr>
        <w:widowControl/>
        <w:spacing w:line="580" w:lineRule="atLeast"/>
        <w:ind w:firstLine="480"/>
        <w:rPr>
          <w:rFonts w:ascii="宋体" w:hAnsi="宋体" w:eastAsia="宋体" w:cs="宋体"/>
          <w:sz w:val="24"/>
          <w:highlight w:val="none"/>
        </w:rPr>
      </w:pPr>
      <w:r>
        <w:rPr>
          <w:rFonts w:hint="eastAsia" w:ascii="宋体" w:hAnsi="宋体" w:eastAsia="宋体" w:cs="宋体"/>
          <w:sz w:val="24"/>
          <w:highlight w:val="none"/>
        </w:rPr>
        <w:t>采购人应当确定排名第一的成交候选人为成交人。排名第一的成交候选人放弃成交、因不可抗力不能履行合同，或者被查实存在影响成交结果的违法行为等情形，不符合成交条件的，采购人可以按照</w:t>
      </w:r>
      <w:r>
        <w:rPr>
          <w:rFonts w:hint="eastAsia" w:ascii="宋体" w:hAnsi="宋体" w:eastAsia="宋体" w:cs="宋体"/>
          <w:sz w:val="24"/>
          <w:highlight w:val="none"/>
          <w:lang w:eastAsia="zh-CN"/>
        </w:rPr>
        <w:t>磋商</w:t>
      </w:r>
      <w:r>
        <w:rPr>
          <w:rFonts w:hint="eastAsia" w:ascii="宋体" w:hAnsi="宋体" w:eastAsia="宋体" w:cs="宋体"/>
          <w:sz w:val="24"/>
          <w:highlight w:val="none"/>
        </w:rPr>
        <w:t>小组提出的成交候选人名单排序依次确定其他成交候选人为成交人。</w:t>
      </w:r>
    </w:p>
    <w:p w14:paraId="2FFD5644">
      <w:pPr>
        <w:widowControl/>
        <w:spacing w:line="580" w:lineRule="atLeast"/>
        <w:ind w:firstLine="480"/>
        <w:rPr>
          <w:rFonts w:ascii="宋体" w:hAnsi="宋体" w:eastAsia="宋体" w:cs="宋体"/>
          <w:sz w:val="24"/>
          <w:highlight w:val="none"/>
          <w:lang w:eastAsia="zh-CN"/>
        </w:rPr>
      </w:pPr>
      <w:r>
        <w:rPr>
          <w:rFonts w:hint="eastAsia" w:ascii="宋体" w:hAnsi="宋体" w:eastAsia="宋体" w:cs="宋体"/>
          <w:sz w:val="24"/>
          <w:highlight w:val="none"/>
        </w:rPr>
        <w:t>非因不可抗力因素放弃成交的，或排名第一的成交候选人未按规定期限与采购人签订合同的，应赔偿采购人由此造成的损失，损失费的计算方法为该成交候选人的投标价与重新确定的成交人成交价的差额，并</w:t>
      </w:r>
      <w:r>
        <w:rPr>
          <w:rFonts w:hint="eastAsia" w:ascii="宋体" w:hAnsi="宋体" w:eastAsia="宋体" w:cs="宋体"/>
          <w:sz w:val="24"/>
          <w:highlight w:val="none"/>
          <w:lang w:eastAsia="zh-CN"/>
        </w:rPr>
        <w:t>按照相关规定处理。</w:t>
      </w:r>
    </w:p>
    <w:p w14:paraId="34C99FFD">
      <w:pPr>
        <w:widowControl/>
        <w:spacing w:line="580" w:lineRule="atLeast"/>
        <w:ind w:firstLine="480"/>
        <w:rPr>
          <w:rFonts w:ascii="宋体" w:hAnsi="宋体" w:eastAsia="宋体" w:cs="宋体"/>
          <w:sz w:val="24"/>
          <w:highlight w:val="none"/>
        </w:rPr>
      </w:pPr>
      <w:r>
        <w:rPr>
          <w:rFonts w:hint="eastAsia" w:ascii="宋体" w:hAnsi="宋体" w:eastAsia="宋体" w:cs="宋体"/>
          <w:sz w:val="24"/>
          <w:highlight w:val="none"/>
          <w:lang w:eastAsia="zh-CN"/>
        </w:rPr>
        <w:t>4.1</w:t>
      </w:r>
      <w:r>
        <w:rPr>
          <w:rFonts w:hint="eastAsia" w:ascii="宋体" w:hAnsi="宋体" w:eastAsia="宋体" w:cs="宋体"/>
          <w:sz w:val="24"/>
          <w:highlight w:val="none"/>
        </w:rPr>
        <w:t>对</w:t>
      </w:r>
      <w:r>
        <w:rPr>
          <w:rFonts w:hint="eastAsia" w:ascii="宋体" w:hAnsi="宋体" w:eastAsia="宋体" w:cs="宋体"/>
          <w:sz w:val="24"/>
          <w:highlight w:val="none"/>
          <w:lang w:eastAsia="zh-CN"/>
        </w:rPr>
        <w:t>中</w:t>
      </w:r>
      <w:r>
        <w:rPr>
          <w:rFonts w:hint="eastAsia" w:ascii="宋体" w:hAnsi="宋体" w:eastAsia="宋体" w:cs="宋体"/>
          <w:sz w:val="24"/>
          <w:highlight w:val="none"/>
        </w:rPr>
        <w:t>小型或微型企业投标的扶持：</w:t>
      </w:r>
    </w:p>
    <w:p w14:paraId="51D666A2">
      <w:pPr>
        <w:widowControl/>
        <w:spacing w:line="580" w:lineRule="atLeast"/>
        <w:ind w:firstLine="480"/>
        <w:rPr>
          <w:rFonts w:ascii="宋体" w:hAnsi="宋体" w:eastAsia="宋体" w:cs="宋体"/>
          <w:sz w:val="24"/>
          <w:highlight w:val="none"/>
          <w:lang w:eastAsia="zh-CN"/>
        </w:rPr>
      </w:pPr>
      <w:r>
        <w:rPr>
          <w:rFonts w:hint="eastAsia" w:ascii="宋体" w:hAnsi="宋体" w:eastAsia="宋体" w:cs="宋体"/>
          <w:sz w:val="24"/>
          <w:highlight w:val="none"/>
          <w:lang w:eastAsia="zh-CN"/>
        </w:rPr>
        <w:t>4.</w:t>
      </w:r>
      <w:r>
        <w:rPr>
          <w:rFonts w:hint="eastAsia" w:ascii="宋体" w:hAnsi="宋体" w:eastAsia="宋体" w:cs="宋体"/>
          <w:sz w:val="24"/>
          <w:highlight w:val="none"/>
        </w:rPr>
        <w:t>1.1</w:t>
      </w:r>
      <w:r>
        <w:rPr>
          <w:rFonts w:hint="eastAsia" w:ascii="宋体" w:hAnsi="宋体" w:eastAsia="宋体" w:cs="宋体"/>
          <w:sz w:val="24"/>
          <w:highlight w:val="none"/>
          <w:lang w:eastAsia="zh-CN"/>
        </w:rPr>
        <w:t>投标供应商如是中小型或是微型企业需提供：《中小企业声明函》</w:t>
      </w:r>
      <w:r>
        <w:rPr>
          <w:rFonts w:hint="eastAsia" w:ascii="宋体" w:hAnsi="宋体" w:eastAsia="宋体" w:cs="宋体"/>
          <w:sz w:val="24"/>
          <w:highlight w:val="none"/>
        </w:rPr>
        <w:t>（见格式）。</w:t>
      </w:r>
    </w:p>
    <w:p w14:paraId="388BA874">
      <w:pPr>
        <w:widowControl/>
        <w:spacing w:line="580" w:lineRule="atLeast"/>
        <w:ind w:firstLine="480"/>
        <w:rPr>
          <w:rFonts w:ascii="宋体" w:hAnsi="宋体" w:eastAsia="宋体" w:cs="宋体"/>
          <w:sz w:val="24"/>
          <w:highlight w:val="none"/>
          <w:lang w:eastAsia="zh-CN"/>
        </w:rPr>
      </w:pPr>
      <w:r>
        <w:rPr>
          <w:rFonts w:hint="eastAsia" w:ascii="宋体" w:hAnsi="宋体" w:eastAsia="宋体" w:cs="宋体"/>
          <w:sz w:val="24"/>
          <w:highlight w:val="none"/>
          <w:lang w:eastAsia="zh-CN"/>
        </w:rPr>
        <w:t>4.2 按照《政府采购促进中小企业发展管理办法》有关规定，中小企业的标准为：</w:t>
      </w:r>
    </w:p>
    <w:p w14:paraId="2929C0E8">
      <w:pPr>
        <w:widowControl/>
        <w:spacing w:line="580" w:lineRule="atLeast"/>
        <w:ind w:firstLine="480"/>
        <w:rPr>
          <w:rFonts w:ascii="宋体" w:hAnsi="宋体" w:eastAsia="宋体" w:cs="宋体"/>
          <w:sz w:val="24"/>
          <w:highlight w:val="none"/>
          <w:lang w:eastAsia="zh-CN"/>
        </w:rPr>
      </w:pPr>
      <w:r>
        <w:rPr>
          <w:rFonts w:hint="eastAsia" w:ascii="宋体" w:hAnsi="宋体" w:eastAsia="宋体" w:cs="宋体"/>
          <w:sz w:val="24"/>
          <w:highlight w:val="none"/>
          <w:lang w:eastAsia="zh-CN"/>
        </w:rPr>
        <w:t>4.2.1提供本企业制造的货物、承担的工程或者服务，或者提供其他中小企业制造的货物，不包括提供或使用大型企业注册商标的货物；</w:t>
      </w:r>
    </w:p>
    <w:p w14:paraId="565AC999">
      <w:pPr>
        <w:widowControl/>
        <w:spacing w:line="580" w:lineRule="atLeast"/>
        <w:ind w:firstLine="480"/>
        <w:rPr>
          <w:rFonts w:ascii="宋体" w:hAnsi="宋体" w:eastAsia="宋体" w:cs="宋体"/>
          <w:sz w:val="24"/>
          <w:highlight w:val="none"/>
          <w:lang w:eastAsia="zh-CN"/>
        </w:rPr>
      </w:pPr>
      <w:r>
        <w:rPr>
          <w:rFonts w:hint="eastAsia" w:ascii="宋体" w:hAnsi="宋体" w:eastAsia="宋体" w:cs="宋体"/>
          <w:sz w:val="24"/>
          <w:highlight w:val="none"/>
          <w:lang w:eastAsia="zh-CN"/>
        </w:rPr>
        <w:t>4.2.2本规定所称中小企业划分标准，是指国务院有关部门根据企业从业人员、营业收入、资产总额等指标制定的中小企业划型标准（工信部联企业﹝2011﹞300号）；</w:t>
      </w:r>
    </w:p>
    <w:p w14:paraId="2DCAB5AB">
      <w:pPr>
        <w:widowControl/>
        <w:spacing w:line="580" w:lineRule="atLeast"/>
        <w:ind w:firstLine="480"/>
        <w:rPr>
          <w:rFonts w:ascii="宋体" w:hAnsi="宋体" w:eastAsia="宋体" w:cs="宋体"/>
          <w:sz w:val="24"/>
          <w:highlight w:val="none"/>
          <w:lang w:eastAsia="zh-CN"/>
        </w:rPr>
      </w:pPr>
      <w:r>
        <w:rPr>
          <w:rFonts w:hint="eastAsia" w:ascii="宋体" w:hAnsi="宋体" w:eastAsia="宋体" w:cs="宋体"/>
          <w:sz w:val="24"/>
          <w:highlight w:val="none"/>
          <w:lang w:eastAsia="zh-CN"/>
        </w:rPr>
        <w:t>4.2.3小型、微型企业提供有中型企业制造的货物的，视同为中型企业；小型、微型、中型企业提供有大型企业制造的货物的，视同为大型企业。</w:t>
      </w:r>
    </w:p>
    <w:p w14:paraId="5168287E">
      <w:pPr>
        <w:widowControl/>
        <w:spacing w:line="580" w:lineRule="atLeast"/>
        <w:ind w:firstLine="480"/>
        <w:rPr>
          <w:rFonts w:ascii="宋体" w:hAnsi="宋体" w:eastAsia="宋体" w:cs="宋体"/>
          <w:sz w:val="24"/>
          <w:highlight w:val="none"/>
          <w:lang w:eastAsia="zh-CN"/>
        </w:rPr>
      </w:pPr>
      <w:r>
        <w:rPr>
          <w:rFonts w:hint="eastAsia" w:ascii="宋体" w:hAnsi="宋体" w:eastAsia="宋体" w:cs="宋体"/>
          <w:sz w:val="24"/>
          <w:highlight w:val="none"/>
          <w:lang w:eastAsia="zh-CN"/>
        </w:rPr>
        <w:t>4.3、根据财政部司法部《关于政府采购支持监狱企业发展有关问题的通知》（财库〔2014〕68号）和财政部民政部中国残疾人联合会《关于促进残疾人就业政府采购政策的通知》（财库〔2017〕141号）规定；监狱企业和残疾人福利性单位视同小型、微型企业。</w:t>
      </w:r>
    </w:p>
    <w:p w14:paraId="1DD78BBA">
      <w:pPr>
        <w:widowControl/>
        <w:spacing w:line="580" w:lineRule="atLeast"/>
        <w:ind w:firstLine="480"/>
        <w:rPr>
          <w:rFonts w:ascii="宋体" w:hAnsi="宋体" w:eastAsia="宋体" w:cs="宋体"/>
          <w:b/>
          <w:bCs/>
          <w:sz w:val="24"/>
          <w:highlight w:val="none"/>
          <w:lang w:eastAsia="zh-CN"/>
        </w:rPr>
      </w:pPr>
      <w:r>
        <w:rPr>
          <w:rFonts w:hint="eastAsia" w:ascii="宋体" w:hAnsi="宋体" w:eastAsia="宋体" w:cs="宋体"/>
          <w:sz w:val="24"/>
          <w:highlight w:val="none"/>
          <w:lang w:eastAsia="zh-CN"/>
        </w:rPr>
        <w:t xml:space="preserve"> </w:t>
      </w:r>
      <w:r>
        <w:rPr>
          <w:rFonts w:hint="eastAsia" w:ascii="宋体" w:hAnsi="宋体" w:eastAsia="宋体" w:cs="宋体"/>
          <w:b/>
          <w:bCs/>
          <w:sz w:val="24"/>
          <w:highlight w:val="none"/>
          <w:lang w:eastAsia="zh-CN"/>
        </w:rPr>
        <w:t>本项目全额面向中小企业采购，供应商需提供中小企业声明函。</w:t>
      </w:r>
    </w:p>
    <w:p w14:paraId="6E447A81">
      <w:pPr>
        <w:widowControl/>
        <w:spacing w:line="580" w:lineRule="atLeast"/>
        <w:ind w:firstLine="480"/>
        <w:rPr>
          <w:rFonts w:ascii="宋体" w:hAnsi="宋体" w:eastAsia="宋体" w:cs="宋体"/>
          <w:sz w:val="24"/>
          <w:highlight w:val="none"/>
          <w:lang w:eastAsia="zh-CN"/>
        </w:rPr>
      </w:pPr>
      <w:r>
        <w:rPr>
          <w:rFonts w:hint="eastAsia" w:ascii="宋体" w:hAnsi="宋体" w:eastAsia="宋体" w:cs="宋体"/>
          <w:sz w:val="24"/>
          <w:highlight w:val="none"/>
          <w:lang w:eastAsia="zh-CN"/>
        </w:rPr>
        <w:t>四、参加磋商单位的响应文件有下列情况之一的，视为无效响应文件。</w:t>
      </w:r>
    </w:p>
    <w:p w14:paraId="225239A9">
      <w:pPr>
        <w:widowControl/>
        <w:spacing w:line="580" w:lineRule="atLeast"/>
        <w:ind w:firstLine="480"/>
        <w:rPr>
          <w:rFonts w:ascii="宋体" w:hAnsi="宋体" w:eastAsia="宋体" w:cs="宋体"/>
          <w:sz w:val="24"/>
          <w:highlight w:val="none"/>
          <w:lang w:eastAsia="zh-CN"/>
        </w:rPr>
      </w:pPr>
      <w:r>
        <w:rPr>
          <w:rFonts w:hint="eastAsia" w:ascii="宋体" w:hAnsi="宋体" w:eastAsia="宋体" w:cs="宋体"/>
          <w:sz w:val="24"/>
          <w:highlight w:val="none"/>
          <w:lang w:eastAsia="zh-CN"/>
        </w:rPr>
        <w:t>1、未按磋商文件明示的规定签字或盖章的；</w:t>
      </w:r>
    </w:p>
    <w:p w14:paraId="69748930">
      <w:pPr>
        <w:widowControl/>
        <w:spacing w:line="580" w:lineRule="atLeast"/>
        <w:ind w:firstLine="480"/>
        <w:rPr>
          <w:rFonts w:ascii="宋体" w:hAnsi="宋体" w:eastAsia="宋体" w:cs="宋体"/>
          <w:sz w:val="24"/>
          <w:highlight w:val="none"/>
          <w:lang w:eastAsia="zh-CN"/>
        </w:rPr>
      </w:pPr>
      <w:r>
        <w:rPr>
          <w:rFonts w:hint="eastAsia" w:ascii="宋体" w:hAnsi="宋体" w:eastAsia="宋体" w:cs="宋体"/>
          <w:sz w:val="24"/>
          <w:highlight w:val="none"/>
          <w:lang w:eastAsia="zh-CN"/>
        </w:rPr>
        <w:t>2、响应文件的关键内容（磋商报价、服务期限、质量</w:t>
      </w:r>
      <w:r>
        <w:rPr>
          <w:rFonts w:hint="eastAsia" w:ascii="宋体" w:hAnsi="宋体" w:eastAsia="宋体" w:cs="宋体"/>
          <w:sz w:val="24"/>
          <w:highlight w:val="none"/>
          <w:lang w:val="en-US" w:eastAsia="zh-CN"/>
        </w:rPr>
        <w:t>要求</w:t>
      </w:r>
      <w:r>
        <w:rPr>
          <w:rFonts w:hint="eastAsia" w:ascii="宋体" w:hAnsi="宋体" w:eastAsia="宋体" w:cs="宋体"/>
          <w:sz w:val="24"/>
          <w:highlight w:val="none"/>
          <w:lang w:eastAsia="zh-CN"/>
        </w:rPr>
        <w:t>等）未填写或填写字迹模糊、达不到要求的；</w:t>
      </w:r>
    </w:p>
    <w:p w14:paraId="5A89087B">
      <w:pPr>
        <w:widowControl/>
        <w:spacing w:line="580" w:lineRule="atLeast"/>
        <w:ind w:firstLine="480"/>
        <w:rPr>
          <w:rFonts w:ascii="宋体" w:hAnsi="宋体" w:eastAsia="宋体" w:cs="宋体"/>
          <w:sz w:val="24"/>
          <w:highlight w:val="none"/>
          <w:lang w:eastAsia="zh-CN"/>
        </w:rPr>
      </w:pPr>
      <w:r>
        <w:rPr>
          <w:rFonts w:hint="eastAsia" w:ascii="宋体" w:hAnsi="宋体" w:eastAsia="宋体" w:cs="宋体"/>
          <w:sz w:val="24"/>
          <w:highlight w:val="none"/>
          <w:lang w:eastAsia="zh-CN"/>
        </w:rPr>
        <w:t>3、磋商报价超出控制价的；</w:t>
      </w:r>
    </w:p>
    <w:p w14:paraId="0B000190">
      <w:pPr>
        <w:widowControl/>
        <w:spacing w:line="580" w:lineRule="atLeast"/>
        <w:ind w:firstLine="480"/>
        <w:rPr>
          <w:rFonts w:ascii="宋体" w:hAnsi="宋体" w:eastAsia="宋体" w:cs="宋体"/>
          <w:sz w:val="24"/>
          <w:highlight w:val="none"/>
          <w:lang w:eastAsia="zh-CN"/>
        </w:rPr>
      </w:pPr>
      <w:r>
        <w:rPr>
          <w:rFonts w:hint="eastAsia" w:ascii="宋体" w:hAnsi="宋体" w:eastAsia="宋体" w:cs="宋体"/>
          <w:sz w:val="24"/>
          <w:highlight w:val="none"/>
          <w:lang w:eastAsia="zh-CN"/>
        </w:rPr>
        <w:t>4、投标单位递交两份或多份内容不同的响应文件，或在一份响应文件中对同一采购项目有两个或多个报价，且未声明哪一个有效的；</w:t>
      </w:r>
    </w:p>
    <w:p w14:paraId="4114C486">
      <w:pPr>
        <w:widowControl/>
        <w:spacing w:line="580" w:lineRule="atLeast"/>
        <w:ind w:firstLine="480"/>
        <w:rPr>
          <w:rFonts w:ascii="宋体" w:hAnsi="宋体" w:eastAsia="宋体" w:cs="宋体"/>
          <w:sz w:val="24"/>
          <w:highlight w:val="none"/>
          <w:lang w:eastAsia="zh-CN"/>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、评标过程中，如有供应商存在“投标文件制作机器码一致”，则视其投标无效，并按照相关规定进行处理；</w:t>
      </w:r>
    </w:p>
    <w:p w14:paraId="470A1A7D">
      <w:pPr>
        <w:widowControl/>
        <w:spacing w:line="580" w:lineRule="atLeast"/>
        <w:ind w:firstLine="480"/>
        <w:rPr>
          <w:rFonts w:ascii="宋体" w:hAnsi="宋体" w:eastAsia="宋体" w:cs="宋体"/>
          <w:sz w:val="24"/>
          <w:highlight w:val="none"/>
          <w:lang w:eastAsia="zh-CN"/>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lang w:eastAsia="zh-CN"/>
        </w:rPr>
        <w:t>、响应文件中附有采购人不能接受的条件的；</w:t>
      </w:r>
    </w:p>
    <w:p w14:paraId="0E12F226">
      <w:pPr>
        <w:widowControl/>
        <w:spacing w:line="580" w:lineRule="atLeast"/>
        <w:ind w:firstLine="480"/>
        <w:rPr>
          <w:rFonts w:ascii="宋体" w:hAnsi="宋体" w:eastAsia="宋体" w:cs="宋体"/>
          <w:sz w:val="24"/>
          <w:highlight w:val="none"/>
          <w:lang w:eastAsia="zh-CN"/>
        </w:rPr>
      </w:pPr>
      <w:r>
        <w:rPr>
          <w:rFonts w:hint="eastAsia" w:ascii="宋体" w:hAnsi="宋体" w:eastAsia="宋体" w:cs="宋体"/>
          <w:sz w:val="24"/>
          <w:highlight w:val="none"/>
          <w:lang w:val="en-US" w:eastAsia="zh-CN"/>
        </w:rPr>
        <w:t>7</w:t>
      </w:r>
      <w:r>
        <w:rPr>
          <w:rFonts w:hint="eastAsia" w:ascii="宋体" w:hAnsi="宋体" w:eastAsia="宋体" w:cs="宋体"/>
          <w:sz w:val="24"/>
          <w:highlight w:val="none"/>
          <w:lang w:eastAsia="zh-CN"/>
        </w:rPr>
        <w:t>、响应文件有明显不符合磋商文件其它要求和有关法律法规的；</w:t>
      </w:r>
    </w:p>
    <w:p w14:paraId="4A224ACA">
      <w:pPr>
        <w:widowControl/>
        <w:spacing w:line="540" w:lineRule="exact"/>
        <w:ind w:firstLine="480"/>
        <w:rPr>
          <w:rFonts w:ascii="宋体" w:hAnsi="宋体" w:eastAsia="宋体" w:cs="宋体"/>
          <w:sz w:val="24"/>
          <w:highlight w:val="none"/>
        </w:rPr>
      </w:pPr>
      <w:r>
        <w:rPr>
          <w:rFonts w:hint="eastAsia" w:ascii="宋体" w:hAnsi="宋体" w:eastAsia="宋体" w:cs="宋体"/>
          <w:sz w:val="24"/>
          <w:highlight w:val="none"/>
          <w:lang w:val="en-US" w:eastAsia="zh-CN"/>
        </w:rPr>
        <w:t>8</w:t>
      </w:r>
      <w:r>
        <w:rPr>
          <w:rFonts w:hint="eastAsia" w:ascii="宋体" w:hAnsi="宋体" w:eastAsia="宋体" w:cs="宋体"/>
          <w:sz w:val="24"/>
          <w:highlight w:val="none"/>
        </w:rPr>
        <w:t>、在评标过程中，</w:t>
      </w:r>
      <w:r>
        <w:rPr>
          <w:rFonts w:hint="eastAsia" w:ascii="宋体" w:hAnsi="宋体" w:eastAsia="宋体" w:cs="宋体"/>
          <w:sz w:val="24"/>
          <w:highlight w:val="none"/>
          <w:lang w:eastAsia="zh-CN"/>
        </w:rPr>
        <w:t>磋商</w:t>
      </w:r>
      <w:r>
        <w:rPr>
          <w:rFonts w:hint="eastAsia" w:ascii="宋体" w:hAnsi="宋体" w:eastAsia="宋体" w:cs="宋体"/>
          <w:sz w:val="24"/>
          <w:highlight w:val="none"/>
        </w:rPr>
        <w:t>小组发现投标单位的报价明显低于其它</w:t>
      </w:r>
      <w:r>
        <w:rPr>
          <w:rFonts w:hint="eastAsia" w:ascii="宋体" w:hAnsi="宋体" w:eastAsia="宋体" w:cs="宋体"/>
          <w:sz w:val="24"/>
          <w:highlight w:val="none"/>
          <w:lang w:eastAsia="zh-CN"/>
        </w:rPr>
        <w:t>磋商</w:t>
      </w:r>
      <w:r>
        <w:rPr>
          <w:rFonts w:hint="eastAsia" w:ascii="宋体" w:hAnsi="宋体" w:eastAsia="宋体" w:cs="宋体"/>
          <w:sz w:val="24"/>
          <w:highlight w:val="none"/>
        </w:rPr>
        <w:t>报价，使得其</w:t>
      </w:r>
      <w:r>
        <w:rPr>
          <w:rFonts w:hint="eastAsia" w:ascii="宋体" w:hAnsi="宋体" w:eastAsia="宋体" w:cs="宋体"/>
          <w:sz w:val="24"/>
          <w:highlight w:val="none"/>
          <w:lang w:eastAsia="zh-CN"/>
        </w:rPr>
        <w:t>磋商</w:t>
      </w:r>
      <w:r>
        <w:rPr>
          <w:rFonts w:hint="eastAsia" w:ascii="宋体" w:hAnsi="宋体" w:eastAsia="宋体" w:cs="宋体"/>
          <w:sz w:val="24"/>
          <w:highlight w:val="none"/>
        </w:rPr>
        <w:t>报价可能低于其个别成本的，应当要求该投标单位作出书面说明并提供相关证明材料。投标单位不能合理说明或者不能提供相关证明材料的，由</w:t>
      </w:r>
      <w:r>
        <w:rPr>
          <w:rFonts w:hint="eastAsia" w:ascii="宋体" w:hAnsi="宋体" w:eastAsia="宋体" w:cs="宋体"/>
          <w:sz w:val="24"/>
          <w:highlight w:val="none"/>
          <w:lang w:eastAsia="zh-CN"/>
        </w:rPr>
        <w:t>磋商</w:t>
      </w:r>
      <w:r>
        <w:rPr>
          <w:rFonts w:hint="eastAsia" w:ascii="宋体" w:hAnsi="宋体" w:eastAsia="宋体" w:cs="宋体"/>
          <w:sz w:val="24"/>
          <w:highlight w:val="none"/>
        </w:rPr>
        <w:t>小组认定该投标单位以低于成本报价竞标，其</w:t>
      </w:r>
      <w:r>
        <w:rPr>
          <w:rFonts w:hint="eastAsia" w:ascii="宋体" w:hAnsi="宋体" w:eastAsia="宋体" w:cs="宋体"/>
          <w:sz w:val="24"/>
          <w:highlight w:val="none"/>
          <w:lang w:eastAsia="zh-CN"/>
        </w:rPr>
        <w:t>磋商</w:t>
      </w:r>
      <w:r>
        <w:rPr>
          <w:rFonts w:hint="eastAsia" w:ascii="宋体" w:hAnsi="宋体" w:eastAsia="宋体" w:cs="宋体"/>
          <w:sz w:val="24"/>
          <w:highlight w:val="none"/>
        </w:rPr>
        <w:t>应作废标处理。</w:t>
      </w:r>
    </w:p>
    <w:p w14:paraId="2F68ED95">
      <w:pPr>
        <w:widowControl/>
        <w:spacing w:line="540" w:lineRule="exact"/>
        <w:ind w:firstLine="480"/>
        <w:rPr>
          <w:rFonts w:ascii="宋体" w:hAnsi="宋体" w:eastAsia="宋体" w:cs="宋体"/>
          <w:sz w:val="24"/>
          <w:highlight w:val="none"/>
        </w:rPr>
      </w:pPr>
      <w:r>
        <w:rPr>
          <w:rFonts w:hint="eastAsia" w:ascii="宋体" w:hAnsi="宋体" w:eastAsia="宋体" w:cs="宋体"/>
          <w:sz w:val="24"/>
          <w:highlight w:val="none"/>
        </w:rPr>
        <w:t>五、授予合同</w:t>
      </w:r>
    </w:p>
    <w:p w14:paraId="504D92C4">
      <w:pPr>
        <w:widowControl/>
        <w:spacing w:line="540" w:lineRule="exact"/>
        <w:ind w:firstLine="480"/>
        <w:rPr>
          <w:rFonts w:ascii="宋体" w:hAnsi="宋体" w:eastAsia="宋体" w:cs="宋体"/>
          <w:sz w:val="24"/>
          <w:highlight w:val="none"/>
        </w:rPr>
      </w:pPr>
      <w:r>
        <w:rPr>
          <w:rFonts w:hint="eastAsia" w:ascii="宋体" w:hAnsi="宋体" w:eastAsia="宋体" w:cs="宋体"/>
          <w:sz w:val="24"/>
          <w:highlight w:val="none"/>
        </w:rPr>
        <w:t>1、本合同将授予经过</w:t>
      </w:r>
      <w:r>
        <w:rPr>
          <w:rFonts w:hint="eastAsia" w:ascii="宋体" w:hAnsi="宋体" w:eastAsia="宋体" w:cs="宋体"/>
          <w:sz w:val="24"/>
          <w:highlight w:val="none"/>
          <w:lang w:eastAsia="zh-CN"/>
        </w:rPr>
        <w:t>磋商</w:t>
      </w:r>
      <w:r>
        <w:rPr>
          <w:rFonts w:hint="eastAsia" w:ascii="宋体" w:hAnsi="宋体" w:eastAsia="宋体" w:cs="宋体"/>
          <w:sz w:val="24"/>
          <w:highlight w:val="none"/>
        </w:rPr>
        <w:t>小组确认的成交单位。</w:t>
      </w:r>
    </w:p>
    <w:p w14:paraId="6B79AD62">
      <w:pPr>
        <w:widowControl/>
        <w:spacing w:line="540" w:lineRule="exact"/>
        <w:ind w:firstLine="480"/>
        <w:rPr>
          <w:rFonts w:ascii="宋体" w:hAnsi="宋体" w:eastAsia="宋体" w:cs="宋体"/>
          <w:sz w:val="24"/>
          <w:highlight w:val="none"/>
        </w:rPr>
      </w:pPr>
      <w:r>
        <w:rPr>
          <w:rFonts w:hint="eastAsia" w:ascii="宋体" w:hAnsi="宋体" w:eastAsia="宋体" w:cs="宋体"/>
          <w:sz w:val="24"/>
          <w:highlight w:val="none"/>
        </w:rPr>
        <w:t>2、成交人应当自成交通知书发出之日起15日内，按照</w:t>
      </w:r>
      <w:r>
        <w:rPr>
          <w:rFonts w:hint="eastAsia" w:ascii="宋体" w:hAnsi="宋体" w:eastAsia="宋体" w:cs="宋体"/>
          <w:sz w:val="24"/>
          <w:highlight w:val="none"/>
          <w:lang w:eastAsia="zh-CN"/>
        </w:rPr>
        <w:t>磋商</w:t>
      </w:r>
      <w:r>
        <w:rPr>
          <w:rFonts w:hint="eastAsia" w:ascii="宋体" w:hAnsi="宋体" w:eastAsia="宋体" w:cs="宋体"/>
          <w:sz w:val="24"/>
          <w:highlight w:val="none"/>
        </w:rPr>
        <w:t>文件和成交人的响应文件与采购</w:t>
      </w:r>
      <w:r>
        <w:rPr>
          <w:rFonts w:hint="eastAsia" w:ascii="宋体" w:hAnsi="宋体" w:eastAsia="宋体" w:cs="宋体"/>
          <w:sz w:val="24"/>
          <w:highlight w:val="none"/>
          <w:lang w:eastAsia="zh-CN"/>
        </w:rPr>
        <w:t>人</w:t>
      </w:r>
      <w:r>
        <w:rPr>
          <w:rFonts w:hint="eastAsia" w:ascii="宋体" w:hAnsi="宋体" w:eastAsia="宋体" w:cs="宋体"/>
          <w:sz w:val="24"/>
          <w:highlight w:val="none"/>
        </w:rPr>
        <w:t>签订合同。</w:t>
      </w:r>
    </w:p>
    <w:p w14:paraId="6642321C">
      <w:pPr>
        <w:widowControl/>
        <w:spacing w:line="540" w:lineRule="exact"/>
        <w:ind w:firstLine="480"/>
        <w:rPr>
          <w:rFonts w:ascii="宋体" w:hAnsi="宋体" w:eastAsia="宋体" w:cs="宋体"/>
          <w:sz w:val="24"/>
          <w:highlight w:val="none"/>
        </w:rPr>
      </w:pPr>
      <w:r>
        <w:rPr>
          <w:rFonts w:hint="eastAsia" w:ascii="宋体" w:hAnsi="宋体" w:eastAsia="宋体" w:cs="宋体"/>
          <w:sz w:val="24"/>
          <w:highlight w:val="none"/>
        </w:rPr>
        <w:t>3、</w:t>
      </w:r>
      <w:r>
        <w:rPr>
          <w:rFonts w:hint="eastAsia" w:ascii="宋体" w:hAnsi="宋体" w:eastAsia="宋体" w:cs="宋体"/>
          <w:sz w:val="24"/>
          <w:highlight w:val="none"/>
          <w:lang w:eastAsia="zh-CN"/>
        </w:rPr>
        <w:t>磋商</w:t>
      </w:r>
      <w:r>
        <w:rPr>
          <w:rFonts w:hint="eastAsia" w:ascii="宋体" w:hAnsi="宋体" w:eastAsia="宋体" w:cs="宋体"/>
          <w:sz w:val="24"/>
          <w:highlight w:val="none"/>
        </w:rPr>
        <w:t>文件、成交人的</w:t>
      </w:r>
      <w:r>
        <w:rPr>
          <w:rFonts w:hint="eastAsia" w:ascii="宋体" w:hAnsi="宋体" w:eastAsia="宋体" w:cs="宋体"/>
          <w:sz w:val="24"/>
          <w:highlight w:val="none"/>
          <w:lang w:eastAsia="zh-CN"/>
        </w:rPr>
        <w:t>磋商</w:t>
      </w:r>
      <w:r>
        <w:rPr>
          <w:rFonts w:hint="eastAsia" w:ascii="宋体" w:hAnsi="宋体" w:eastAsia="宋体" w:cs="宋体"/>
          <w:sz w:val="24"/>
          <w:highlight w:val="none"/>
        </w:rPr>
        <w:t>文件及其澄清文件等均为签订合同的依据。</w:t>
      </w:r>
    </w:p>
    <w:p w14:paraId="2FD9D1AB">
      <w:pPr>
        <w:widowControl/>
        <w:spacing w:line="540" w:lineRule="exact"/>
        <w:ind w:firstLine="480"/>
        <w:rPr>
          <w:rFonts w:ascii="宋体" w:hAnsi="宋体" w:eastAsia="宋体" w:cs="宋体"/>
          <w:sz w:val="24"/>
          <w:highlight w:val="none"/>
        </w:rPr>
      </w:pPr>
      <w:r>
        <w:rPr>
          <w:rFonts w:hint="eastAsia" w:ascii="宋体" w:hAnsi="宋体" w:eastAsia="宋体" w:cs="宋体"/>
          <w:sz w:val="24"/>
          <w:highlight w:val="none"/>
        </w:rPr>
        <w:t>4、合同签订后</w:t>
      </w:r>
      <w:r>
        <w:rPr>
          <w:rFonts w:hint="eastAsia" w:ascii="宋体" w:hAnsi="宋体" w:eastAsia="宋体" w:cs="宋体"/>
          <w:sz w:val="24"/>
          <w:highlight w:val="none"/>
          <w:lang w:eastAsia="zh-CN"/>
        </w:rPr>
        <w:t>应按照相关规定进行公示</w:t>
      </w:r>
      <w:r>
        <w:rPr>
          <w:rFonts w:hint="eastAsia" w:ascii="宋体" w:hAnsi="宋体" w:eastAsia="宋体" w:cs="宋体"/>
          <w:sz w:val="24"/>
          <w:highlight w:val="none"/>
        </w:rPr>
        <w:t>。</w:t>
      </w:r>
    </w:p>
    <w:p w14:paraId="7250BC50">
      <w:pPr>
        <w:spacing w:line="500" w:lineRule="atLeast"/>
        <w:ind w:firstLine="480" w:firstLineChars="200"/>
        <w:jc w:val="both"/>
        <w:rPr>
          <w:rFonts w:ascii="宋体" w:hAnsi="宋体" w:eastAsia="宋体" w:cs="宋体"/>
          <w:b/>
          <w:bCs/>
          <w:color w:val="0000FF"/>
          <w:sz w:val="24"/>
          <w:szCs w:val="24"/>
          <w:highlight w:val="none"/>
        </w:rPr>
      </w:pPr>
      <w:r>
        <w:rPr>
          <w:rFonts w:hint="eastAsia" w:ascii="宋体" w:hAnsi="宋体" w:eastAsia="宋体" w:cs="宋体"/>
          <w:sz w:val="24"/>
          <w:szCs w:val="24"/>
          <w:highlight w:val="none"/>
          <w:lang w:eastAsia="zh-CN"/>
        </w:rPr>
        <w:t>六、</w:t>
      </w:r>
      <w:r>
        <w:rPr>
          <w:rFonts w:hint="eastAsia" w:ascii="宋体" w:hAnsi="宋体" w:eastAsia="宋体" w:cs="宋体"/>
          <w:sz w:val="24"/>
          <w:szCs w:val="24"/>
          <w:highlight w:val="none"/>
        </w:rPr>
        <w:t>质疑与投诉</w:t>
      </w:r>
    </w:p>
    <w:p w14:paraId="02BD66F3">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lang w:eastAsia="zh-CN"/>
        </w:rPr>
        <w:t>1、</w:t>
      </w:r>
      <w:r>
        <w:rPr>
          <w:rFonts w:hint="eastAsia" w:ascii="宋体" w:hAnsi="宋体" w:eastAsia="宋体" w:cs="宋体"/>
          <w:sz w:val="24"/>
          <w:szCs w:val="24"/>
          <w:highlight w:val="none"/>
        </w:rPr>
        <w:t>供应商认为</w:t>
      </w:r>
      <w:r>
        <w:rPr>
          <w:rFonts w:hint="eastAsia" w:ascii="宋体" w:hAnsi="宋体" w:eastAsia="宋体" w:cs="宋体"/>
          <w:sz w:val="24"/>
          <w:szCs w:val="24"/>
          <w:highlight w:val="none"/>
          <w:lang w:eastAsia="zh-CN"/>
        </w:rPr>
        <w:t>磋商</w:t>
      </w:r>
      <w:r>
        <w:rPr>
          <w:rFonts w:hint="eastAsia" w:ascii="宋体" w:hAnsi="宋体" w:eastAsia="宋体" w:cs="宋体"/>
          <w:sz w:val="24"/>
          <w:szCs w:val="24"/>
          <w:highlight w:val="none"/>
        </w:rPr>
        <w:t>文件、</w:t>
      </w:r>
      <w:r>
        <w:rPr>
          <w:rFonts w:hint="eastAsia" w:ascii="宋体" w:hAnsi="宋体" w:eastAsia="宋体" w:cs="宋体"/>
          <w:sz w:val="24"/>
          <w:szCs w:val="24"/>
          <w:highlight w:val="none"/>
          <w:lang w:eastAsia="zh-CN"/>
        </w:rPr>
        <w:t>磋商</w:t>
      </w:r>
      <w:r>
        <w:rPr>
          <w:rFonts w:hint="eastAsia" w:ascii="宋体" w:hAnsi="宋体" w:eastAsia="宋体" w:cs="宋体"/>
          <w:sz w:val="24"/>
          <w:szCs w:val="24"/>
          <w:highlight w:val="none"/>
        </w:rPr>
        <w:t>过程、中标结果使自己的权益受到损害的，可以在知道或者应知其权益受到损害之日起7个工作日内，以书面形式</w:t>
      </w:r>
      <w:r>
        <w:rPr>
          <w:rFonts w:hint="eastAsia" w:ascii="宋体" w:hAnsi="宋体" w:eastAsia="宋体" w:cs="宋体"/>
          <w:sz w:val="24"/>
          <w:szCs w:val="24"/>
          <w:highlight w:val="none"/>
        </w:rPr>
        <w:t>向</w:t>
      </w:r>
      <w:r>
        <w:rPr>
          <w:rFonts w:hint="eastAsia" w:ascii="宋体" w:hAnsi="宋体" w:eastAsia="宋体" w:cs="宋体"/>
          <w:sz w:val="24"/>
          <w:szCs w:val="24"/>
          <w:highlight w:val="none"/>
          <w:lang w:eastAsia="zh-CN"/>
        </w:rPr>
        <w:t>采购人</w:t>
      </w:r>
      <w:r>
        <w:rPr>
          <w:rFonts w:hint="eastAsia" w:ascii="宋体" w:hAnsi="宋体" w:eastAsia="宋体" w:cs="宋体"/>
          <w:sz w:val="24"/>
          <w:szCs w:val="24"/>
          <w:highlight w:val="none"/>
        </w:rPr>
        <w:t>提出质</w:t>
      </w:r>
      <w:r>
        <w:rPr>
          <w:rFonts w:hint="eastAsia" w:ascii="宋体" w:hAnsi="宋体" w:eastAsia="宋体" w:cs="宋体"/>
          <w:sz w:val="24"/>
          <w:szCs w:val="24"/>
          <w:highlight w:val="none"/>
        </w:rPr>
        <w:t>疑。</w:t>
      </w:r>
    </w:p>
    <w:p w14:paraId="7D1CF954">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rPr>
        <w:t>供应商应在法定质疑期内一次性提出针对同一采购程序环节的质疑。</w:t>
      </w:r>
    </w:p>
    <w:p w14:paraId="6C8A5A61">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lang w:eastAsia="zh-CN"/>
        </w:rPr>
        <w:t>2、</w:t>
      </w:r>
      <w:r>
        <w:rPr>
          <w:rFonts w:hint="eastAsia" w:ascii="宋体" w:hAnsi="宋体" w:eastAsia="宋体" w:cs="宋体"/>
          <w:sz w:val="24"/>
          <w:szCs w:val="24"/>
          <w:highlight w:val="none"/>
        </w:rPr>
        <w:t>提出质疑的供应商应当是参与所质疑项目采购活动的供应商。</w:t>
      </w:r>
    </w:p>
    <w:p w14:paraId="56676529">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 xml:space="preserve"> 潜在供应商已依法获取其可质疑的采购文件的，可以对该文件提出质疑。对采购文件提出质疑的，应当在获取采购文件或者采购文件公告期限届满之日起7个工作日内提出。</w:t>
      </w:r>
    </w:p>
    <w:p w14:paraId="040173FB">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rPr>
        <w:t>供应商提出质疑应当提交质疑函和必要的证明材料。质疑函应当包括下列内容：</w:t>
      </w:r>
    </w:p>
    <w:p w14:paraId="4A20EF23">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rPr>
        <w:t>（1）供应商的姓名或者名称、地址、邮编、联系人及联系电话</w:t>
      </w:r>
      <w:r>
        <w:rPr>
          <w:rFonts w:hint="eastAsia" w:ascii="宋体" w:hAnsi="宋体" w:eastAsia="宋体" w:cs="宋体"/>
          <w:sz w:val="24"/>
          <w:szCs w:val="24"/>
          <w:highlight w:val="none"/>
          <w:lang w:eastAsia="zh-CN"/>
        </w:rPr>
        <w:t>、社保证明等</w:t>
      </w:r>
      <w:r>
        <w:rPr>
          <w:rFonts w:hint="eastAsia" w:ascii="宋体" w:hAnsi="宋体" w:eastAsia="宋体" w:cs="宋体"/>
          <w:sz w:val="24"/>
          <w:szCs w:val="24"/>
          <w:highlight w:val="none"/>
        </w:rPr>
        <w:t>；</w:t>
      </w:r>
    </w:p>
    <w:p w14:paraId="2CAD0542">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rPr>
        <w:t>（2）质疑项目的名称、编号；</w:t>
      </w:r>
    </w:p>
    <w:p w14:paraId="1B81EE8C">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rPr>
        <w:t>（3）具体、明确的质疑事项和与质疑事项相关的请求；</w:t>
      </w:r>
    </w:p>
    <w:p w14:paraId="2D07A88A">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rPr>
        <w:t>（4）事实依据；</w:t>
      </w:r>
    </w:p>
    <w:p w14:paraId="4CA50187">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rPr>
        <w:t>（5）必要的法律依据；</w:t>
      </w:r>
    </w:p>
    <w:p w14:paraId="1F454236">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rPr>
        <w:t>（6）提出质疑的日期；</w:t>
      </w:r>
    </w:p>
    <w:p w14:paraId="3A6ECDC2">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rPr>
        <w:t>（7）以上资料一式二份（</w:t>
      </w:r>
      <w:r>
        <w:rPr>
          <w:rFonts w:hint="eastAsia" w:ascii="宋体" w:hAnsi="宋体" w:eastAsia="宋体" w:cs="宋体"/>
          <w:sz w:val="24"/>
          <w:szCs w:val="24"/>
          <w:highlight w:val="none"/>
          <w:lang w:eastAsia="zh-CN"/>
        </w:rPr>
        <w:t>采购人</w:t>
      </w:r>
      <w:r>
        <w:rPr>
          <w:rFonts w:hint="eastAsia" w:ascii="宋体" w:hAnsi="宋体" w:eastAsia="宋体" w:cs="宋体"/>
          <w:sz w:val="24"/>
          <w:szCs w:val="24"/>
          <w:highlight w:val="none"/>
        </w:rPr>
        <w:t>、代理公司各执一份）。</w:t>
      </w:r>
    </w:p>
    <w:p w14:paraId="2D5D32D1">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lang w:eastAsia="zh-CN"/>
        </w:rPr>
        <w:t>4、</w:t>
      </w:r>
      <w:r>
        <w:rPr>
          <w:rFonts w:hint="eastAsia" w:ascii="宋体" w:hAnsi="宋体" w:eastAsia="宋体" w:cs="宋体"/>
          <w:sz w:val="24"/>
          <w:szCs w:val="24"/>
          <w:highlight w:val="none"/>
        </w:rPr>
        <w:t>供应商不得虚假质疑和恶意质疑，并对质疑内容的真实性承担责任。供应商或者其他利害关系人通过捏造事实、伪造证明材料等方式提出异议或投诉，阻碍招投标活动正常进行的，属于严重不良行为，代理公司将提请政府采购监管部门将其列入不良行为记录名单，依法予以处罚。</w:t>
      </w:r>
    </w:p>
    <w:p w14:paraId="6CE7D0D2">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lang w:eastAsia="zh-CN"/>
        </w:rPr>
        <w:t>5、采购人</w:t>
      </w:r>
      <w:r>
        <w:rPr>
          <w:rFonts w:hint="eastAsia" w:ascii="宋体" w:hAnsi="宋体" w:eastAsia="宋体" w:cs="宋体"/>
          <w:sz w:val="24"/>
          <w:szCs w:val="24"/>
          <w:highlight w:val="none"/>
        </w:rPr>
        <w:t>应在收到符合上述条件的书面质疑后7个工作日内审查质疑事项，并作出答复，同时以书面形式（或网上公告方式）通知质疑供应商和其他相关权利人，但答复的内容不涉及商业秘密。</w:t>
      </w:r>
    </w:p>
    <w:p w14:paraId="2A3AFD53">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lang w:eastAsia="zh-CN"/>
        </w:rPr>
        <w:t>6、</w:t>
      </w:r>
      <w:r>
        <w:rPr>
          <w:rFonts w:hint="eastAsia" w:ascii="宋体" w:hAnsi="宋体" w:eastAsia="宋体" w:cs="宋体"/>
          <w:sz w:val="24"/>
          <w:szCs w:val="24"/>
          <w:highlight w:val="none"/>
        </w:rPr>
        <w:t>质疑处理遵循“谁过错谁负担”的原则，有过错的一方承担调查论证费用。</w:t>
      </w:r>
    </w:p>
    <w:p w14:paraId="102A794A">
      <w:pPr>
        <w:pStyle w:val="10"/>
        <w:keepNext w:val="0"/>
        <w:keepLines w:val="0"/>
        <w:pageBreakBefore w:val="0"/>
        <w:widowControl w:val="0"/>
        <w:kinsoku/>
        <w:wordWrap/>
        <w:overflowPunct/>
        <w:topLinePunct w:val="0"/>
        <w:autoSpaceDE w:val="0"/>
        <w:autoSpaceDN w:val="0"/>
        <w:bidi w:val="0"/>
        <w:adjustRightInd/>
        <w:snapToGrid/>
        <w:spacing w:line="460" w:lineRule="exact"/>
        <w:ind w:firstLine="480" w:firstLineChars="200"/>
        <w:textAlignment w:val="auto"/>
        <w:rPr>
          <w:rFonts w:ascii="宋体" w:hAnsi="宋体" w:eastAsia="宋体" w:cs="宋体"/>
          <w:highlight w:val="none"/>
          <w:lang w:eastAsia="zh-CN"/>
        </w:rPr>
      </w:pPr>
      <w:r>
        <w:rPr>
          <w:rFonts w:hint="eastAsia" w:ascii="宋体" w:hAnsi="宋体" w:eastAsia="宋体" w:cs="宋体"/>
          <w:szCs w:val="24"/>
          <w:highlight w:val="none"/>
          <w:lang w:eastAsia="zh-CN"/>
        </w:rPr>
        <w:t>7、</w:t>
      </w:r>
      <w:r>
        <w:rPr>
          <w:rFonts w:hint="eastAsia" w:ascii="宋体" w:hAnsi="宋体" w:eastAsia="宋体" w:cs="宋体"/>
          <w:szCs w:val="24"/>
          <w:highlight w:val="none"/>
        </w:rPr>
        <w:t>质疑供应商对</w:t>
      </w:r>
      <w:r>
        <w:rPr>
          <w:rFonts w:hint="eastAsia" w:ascii="宋体" w:hAnsi="宋体" w:eastAsia="宋体" w:cs="宋体"/>
          <w:szCs w:val="24"/>
          <w:highlight w:val="none"/>
          <w:lang w:eastAsia="zh-CN"/>
        </w:rPr>
        <w:t>采购人</w:t>
      </w:r>
      <w:r>
        <w:rPr>
          <w:rFonts w:hint="eastAsia" w:ascii="宋体" w:hAnsi="宋体" w:eastAsia="宋体" w:cs="宋体"/>
          <w:szCs w:val="24"/>
          <w:highlight w:val="none"/>
        </w:rPr>
        <w:t>的答复不满意以及</w:t>
      </w:r>
      <w:r>
        <w:rPr>
          <w:rFonts w:hint="eastAsia" w:ascii="宋体" w:hAnsi="宋体" w:eastAsia="宋体" w:cs="宋体"/>
          <w:szCs w:val="24"/>
          <w:highlight w:val="none"/>
          <w:lang w:eastAsia="zh-CN"/>
        </w:rPr>
        <w:t>采购人</w:t>
      </w:r>
      <w:r>
        <w:rPr>
          <w:rFonts w:hint="eastAsia" w:ascii="宋体" w:hAnsi="宋体" w:eastAsia="宋体" w:cs="宋体"/>
          <w:szCs w:val="24"/>
          <w:highlight w:val="none"/>
        </w:rPr>
        <w:t>未在规定的时间内做出答复的，可以在答复期满后15个工作日内向同级财政部门投诉。</w:t>
      </w:r>
    </w:p>
    <w:p w14:paraId="00C78C12">
      <w:pPr>
        <w:spacing w:line="500" w:lineRule="atLeast"/>
        <w:rPr>
          <w:rFonts w:ascii="宋体" w:hAnsi="宋体" w:eastAsia="宋体" w:cs="宋体"/>
          <w:b/>
          <w:bCs/>
          <w:sz w:val="24"/>
          <w:szCs w:val="24"/>
          <w:highlight w:val="none"/>
        </w:rPr>
      </w:pPr>
      <w:r>
        <w:rPr>
          <w:rFonts w:hint="eastAsia" w:ascii="宋体" w:hAnsi="宋体" w:eastAsia="宋体" w:cs="宋体"/>
          <w:b/>
          <w:bCs/>
          <w:sz w:val="24"/>
          <w:szCs w:val="24"/>
          <w:highlight w:val="none"/>
        </w:rPr>
        <w:t>质疑函范本</w:t>
      </w:r>
    </w:p>
    <w:p w14:paraId="53D86E70">
      <w:pPr>
        <w:spacing w:line="500" w:lineRule="atLeast"/>
        <w:ind w:firstLine="482" w:firstLineChars="200"/>
        <w:jc w:val="both"/>
        <w:rPr>
          <w:rFonts w:ascii="宋体" w:hAnsi="宋体" w:eastAsia="宋体" w:cs="宋体"/>
          <w:b/>
          <w:bCs/>
          <w:sz w:val="24"/>
          <w:szCs w:val="24"/>
          <w:highlight w:val="none"/>
        </w:rPr>
      </w:pPr>
      <w:r>
        <w:rPr>
          <w:rFonts w:hint="eastAsia" w:ascii="宋体" w:hAnsi="宋体" w:eastAsia="宋体" w:cs="宋体"/>
          <w:b/>
          <w:bCs/>
          <w:sz w:val="24"/>
          <w:szCs w:val="24"/>
          <w:highlight w:val="none"/>
        </w:rPr>
        <w:t>一、质疑供应商基本信息</w:t>
      </w:r>
    </w:p>
    <w:p w14:paraId="6D1D72D8">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rPr>
        <w:t>质疑供应商：</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72F7BF30">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rPr>
        <w:t>地址：</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邮编：</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659AABF7">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rPr>
        <w:t>联系人：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联系电话：</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1189E786">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rPr>
        <w:t>授权代表：</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26E45DB0">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4F34741B">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rPr>
        <w:t>地址：</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邮编：</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48D43576">
      <w:pPr>
        <w:spacing w:line="500" w:lineRule="atLeast"/>
        <w:ind w:firstLine="482" w:firstLineChars="200"/>
        <w:jc w:val="both"/>
        <w:rPr>
          <w:rFonts w:ascii="宋体" w:hAnsi="宋体" w:eastAsia="宋体" w:cs="宋体"/>
          <w:b/>
          <w:bCs/>
          <w:sz w:val="24"/>
          <w:szCs w:val="24"/>
          <w:highlight w:val="none"/>
        </w:rPr>
      </w:pPr>
      <w:r>
        <w:rPr>
          <w:rFonts w:hint="eastAsia" w:ascii="宋体" w:hAnsi="宋体" w:eastAsia="宋体" w:cs="宋体"/>
          <w:b/>
          <w:bCs/>
          <w:sz w:val="24"/>
          <w:szCs w:val="24"/>
          <w:highlight w:val="none"/>
        </w:rPr>
        <w:t>二、质疑项目基本情况</w:t>
      </w:r>
    </w:p>
    <w:p w14:paraId="2BA0755B">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rPr>
        <w:t>质疑项目的名称：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37E45029">
      <w:pPr>
        <w:spacing w:line="500" w:lineRule="atLeast"/>
        <w:ind w:firstLine="480" w:firstLineChars="200"/>
        <w:jc w:val="both"/>
        <w:rPr>
          <w:rFonts w:ascii="宋体" w:hAnsi="宋体" w:eastAsia="宋体" w:cs="宋体"/>
          <w:sz w:val="24"/>
          <w:szCs w:val="24"/>
          <w:highlight w:val="none"/>
          <w:u w:val="single"/>
        </w:rPr>
      </w:pPr>
      <w:r>
        <w:rPr>
          <w:rFonts w:hint="eastAsia" w:ascii="宋体" w:hAnsi="宋体" w:eastAsia="宋体" w:cs="宋体"/>
          <w:sz w:val="24"/>
          <w:szCs w:val="24"/>
          <w:highlight w:val="none"/>
        </w:rPr>
        <w:t>质疑项目的编号：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包号：</w:t>
      </w:r>
      <w:r>
        <w:rPr>
          <w:rFonts w:hint="eastAsia" w:ascii="宋体" w:hAnsi="宋体" w:eastAsia="宋体" w:cs="宋体"/>
          <w:sz w:val="24"/>
          <w:szCs w:val="24"/>
          <w:highlight w:val="none"/>
          <w:u w:val="single"/>
        </w:rPr>
        <w:t xml:space="preserve">                 </w:t>
      </w:r>
    </w:p>
    <w:p w14:paraId="1AE6270A">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lang w:eastAsia="zh-CN"/>
        </w:rPr>
        <w:t>采购人</w:t>
      </w:r>
      <w:r>
        <w:rPr>
          <w:rFonts w:hint="eastAsia" w:ascii="宋体" w:hAnsi="宋体" w:eastAsia="宋体" w:cs="宋体"/>
          <w:sz w:val="24"/>
          <w:szCs w:val="24"/>
          <w:highlight w:val="none"/>
        </w:rPr>
        <w:t>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50984D51">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lang w:eastAsia="zh-CN"/>
        </w:rPr>
        <w:t>磋商</w:t>
      </w:r>
      <w:r>
        <w:rPr>
          <w:rFonts w:hint="eastAsia" w:ascii="宋体" w:hAnsi="宋体" w:eastAsia="宋体" w:cs="宋体"/>
          <w:sz w:val="24"/>
          <w:szCs w:val="24"/>
          <w:highlight w:val="none"/>
        </w:rPr>
        <w:t xml:space="preserve">文件获取日期: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60504B91">
      <w:pPr>
        <w:spacing w:line="500" w:lineRule="atLeast"/>
        <w:ind w:firstLine="482" w:firstLineChars="200"/>
        <w:jc w:val="both"/>
        <w:rPr>
          <w:rFonts w:ascii="宋体" w:hAnsi="宋体" w:eastAsia="宋体" w:cs="宋体"/>
          <w:b/>
          <w:bCs/>
          <w:sz w:val="24"/>
          <w:szCs w:val="24"/>
          <w:highlight w:val="none"/>
        </w:rPr>
      </w:pPr>
      <w:r>
        <w:rPr>
          <w:rFonts w:hint="eastAsia" w:ascii="宋体" w:hAnsi="宋体" w:eastAsia="宋体" w:cs="宋体"/>
          <w:b/>
          <w:bCs/>
          <w:sz w:val="24"/>
          <w:szCs w:val="24"/>
          <w:highlight w:val="none"/>
        </w:rPr>
        <w:t>三、质疑事项具体内容</w:t>
      </w:r>
    </w:p>
    <w:p w14:paraId="4055AA62">
      <w:pPr>
        <w:spacing w:line="500" w:lineRule="atLeast"/>
        <w:ind w:firstLine="480" w:firstLineChars="200"/>
        <w:jc w:val="both"/>
        <w:rPr>
          <w:rFonts w:ascii="宋体" w:hAnsi="宋体" w:eastAsia="宋体" w:cs="宋体"/>
          <w:sz w:val="24"/>
          <w:szCs w:val="24"/>
          <w:highlight w:val="none"/>
          <w:u w:val="single"/>
        </w:rPr>
      </w:pPr>
      <w:r>
        <w:rPr>
          <w:rFonts w:hint="eastAsia" w:ascii="宋体" w:hAnsi="宋体" w:eastAsia="宋体" w:cs="宋体"/>
          <w:sz w:val="24"/>
          <w:szCs w:val="24"/>
          <w:highlight w:val="none"/>
        </w:rPr>
        <w:t>质疑事项1:</w:t>
      </w:r>
      <w:r>
        <w:rPr>
          <w:rFonts w:hint="eastAsia" w:ascii="宋体" w:hAnsi="宋体" w:eastAsia="宋体" w:cs="宋体"/>
          <w:sz w:val="24"/>
          <w:szCs w:val="24"/>
          <w:highlight w:val="none"/>
          <w:u w:val="single"/>
        </w:rPr>
        <w:t xml:space="preserve">                    </w:t>
      </w:r>
    </w:p>
    <w:p w14:paraId="43B32414">
      <w:pPr>
        <w:spacing w:line="500" w:lineRule="atLeast"/>
        <w:ind w:firstLine="480" w:firstLineChars="200"/>
        <w:jc w:val="both"/>
        <w:rPr>
          <w:rFonts w:ascii="宋体" w:hAnsi="宋体" w:eastAsia="宋体" w:cs="宋体"/>
          <w:sz w:val="24"/>
          <w:szCs w:val="24"/>
          <w:highlight w:val="none"/>
          <w:u w:val="single"/>
        </w:rPr>
      </w:pPr>
      <w:r>
        <w:rPr>
          <w:rFonts w:hint="eastAsia" w:ascii="宋体" w:hAnsi="宋体" w:eastAsia="宋体" w:cs="宋体"/>
          <w:sz w:val="24"/>
          <w:szCs w:val="24"/>
          <w:highlight w:val="none"/>
        </w:rPr>
        <w:t>事实依据：</w:t>
      </w:r>
      <w:r>
        <w:rPr>
          <w:rFonts w:hint="eastAsia" w:ascii="宋体" w:hAnsi="宋体" w:eastAsia="宋体" w:cs="宋体"/>
          <w:sz w:val="24"/>
          <w:szCs w:val="24"/>
          <w:highlight w:val="none"/>
          <w:u w:val="single"/>
        </w:rPr>
        <w:t xml:space="preserve">                     </w:t>
      </w:r>
    </w:p>
    <w:p w14:paraId="64179D97">
      <w:pPr>
        <w:spacing w:line="500" w:lineRule="atLeast"/>
        <w:ind w:firstLine="480" w:firstLineChars="200"/>
        <w:jc w:val="both"/>
        <w:rPr>
          <w:rFonts w:ascii="宋体" w:hAnsi="宋体" w:eastAsia="宋体" w:cs="宋体"/>
          <w:sz w:val="24"/>
          <w:szCs w:val="24"/>
          <w:highlight w:val="none"/>
          <w:u w:val="single"/>
        </w:rPr>
      </w:pPr>
      <w:r>
        <w:rPr>
          <w:rFonts w:hint="eastAsia" w:ascii="宋体" w:hAnsi="宋体" w:eastAsia="宋体" w:cs="宋体"/>
          <w:sz w:val="24"/>
          <w:szCs w:val="24"/>
          <w:highlight w:val="none"/>
        </w:rPr>
        <w:t>法律依据：</w:t>
      </w:r>
      <w:r>
        <w:rPr>
          <w:rFonts w:hint="eastAsia" w:ascii="宋体" w:hAnsi="宋体" w:eastAsia="宋体" w:cs="宋体"/>
          <w:sz w:val="24"/>
          <w:szCs w:val="24"/>
          <w:highlight w:val="none"/>
          <w:u w:val="single"/>
        </w:rPr>
        <w:t xml:space="preserve">                     </w:t>
      </w:r>
    </w:p>
    <w:p w14:paraId="07023416">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rPr>
        <w:t>质疑事项2</w:t>
      </w:r>
    </w:p>
    <w:p w14:paraId="53BC67BE">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rPr>
        <w:t>……</w:t>
      </w:r>
    </w:p>
    <w:p w14:paraId="50359319">
      <w:pPr>
        <w:spacing w:line="500" w:lineRule="atLeast"/>
        <w:ind w:firstLine="482" w:firstLineChars="200"/>
        <w:jc w:val="both"/>
        <w:rPr>
          <w:rFonts w:ascii="宋体" w:hAnsi="宋体" w:eastAsia="宋体" w:cs="宋体"/>
          <w:b/>
          <w:bCs/>
          <w:sz w:val="24"/>
          <w:szCs w:val="24"/>
          <w:highlight w:val="none"/>
        </w:rPr>
      </w:pPr>
      <w:r>
        <w:rPr>
          <w:rFonts w:hint="eastAsia" w:ascii="宋体" w:hAnsi="宋体" w:eastAsia="宋体" w:cs="宋体"/>
          <w:b/>
          <w:bCs/>
          <w:sz w:val="24"/>
          <w:szCs w:val="24"/>
          <w:highlight w:val="none"/>
        </w:rPr>
        <w:t>四、与质疑事项相关的质疑请求</w:t>
      </w:r>
    </w:p>
    <w:p w14:paraId="34508C13">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rPr>
        <w:t>请求：</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69E07779">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rPr>
        <w:t>签字(签章)：</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公章：                      </w:t>
      </w:r>
    </w:p>
    <w:p w14:paraId="0625B8FB">
      <w:pPr>
        <w:spacing w:line="500" w:lineRule="atLeast"/>
        <w:ind w:firstLine="480" w:firstLineChars="200"/>
        <w:jc w:val="both"/>
        <w:rPr>
          <w:rFonts w:ascii="宋体" w:hAnsi="宋体" w:eastAsia="宋体" w:cs="宋体"/>
          <w:sz w:val="24"/>
          <w:szCs w:val="24"/>
          <w:highlight w:val="none"/>
          <w:u w:val="single"/>
        </w:rPr>
      </w:pPr>
      <w:r>
        <w:rPr>
          <w:rFonts w:hint="eastAsia" w:ascii="宋体" w:hAnsi="宋体" w:eastAsia="宋体" w:cs="宋体"/>
          <w:sz w:val="24"/>
          <w:szCs w:val="24"/>
          <w:highlight w:val="none"/>
        </w:rPr>
        <w:t>日期：</w:t>
      </w:r>
      <w:r>
        <w:rPr>
          <w:rFonts w:hint="eastAsia" w:ascii="宋体" w:hAnsi="宋体" w:eastAsia="宋体" w:cs="宋体"/>
          <w:sz w:val="24"/>
          <w:szCs w:val="24"/>
          <w:highlight w:val="none"/>
          <w:u w:val="single"/>
        </w:rPr>
        <w:t xml:space="preserve">                      </w:t>
      </w:r>
    </w:p>
    <w:p w14:paraId="47DE5D1A">
      <w:pPr>
        <w:spacing w:line="500" w:lineRule="atLeast"/>
        <w:jc w:val="both"/>
        <w:rPr>
          <w:rFonts w:ascii="宋体" w:hAnsi="宋体" w:eastAsia="宋体" w:cs="宋体"/>
          <w:b/>
          <w:bCs/>
          <w:sz w:val="24"/>
          <w:szCs w:val="24"/>
          <w:highlight w:val="none"/>
        </w:rPr>
      </w:pPr>
      <w:r>
        <w:rPr>
          <w:rFonts w:hint="eastAsia" w:ascii="宋体" w:hAnsi="宋体" w:eastAsia="宋体" w:cs="宋体"/>
          <w:b/>
          <w:bCs/>
          <w:sz w:val="24"/>
          <w:szCs w:val="24"/>
          <w:highlight w:val="none"/>
        </w:rPr>
        <w:t>质疑函制作说明：</w:t>
      </w:r>
    </w:p>
    <w:p w14:paraId="6480AD1F">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rPr>
        <w:t>1.供应商提出质疑时，应提交质疑函和必要的证明材料。</w:t>
      </w:r>
    </w:p>
    <w:p w14:paraId="3AA19518">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rPr>
        <w:t>2.质疑供应商若委托代理人进行质疑的，质疑函应按要求列明“授权代表”的有关内容，并在附件中提交由质疑供应商</w:t>
      </w:r>
      <w:r>
        <w:rPr>
          <w:rFonts w:hint="eastAsia" w:ascii="宋体" w:hAnsi="宋体" w:eastAsia="宋体" w:cs="宋体"/>
          <w:sz w:val="24"/>
          <w:szCs w:val="24"/>
          <w:highlight w:val="none"/>
          <w:lang w:eastAsia="zh-CN"/>
        </w:rPr>
        <w:t>及法人签字</w:t>
      </w:r>
      <w:r>
        <w:rPr>
          <w:rFonts w:hint="eastAsia" w:ascii="宋体" w:hAnsi="宋体" w:eastAsia="宋体" w:cs="宋体"/>
          <w:sz w:val="24"/>
          <w:szCs w:val="24"/>
          <w:highlight w:val="none"/>
        </w:rPr>
        <w:t>的授权委托书。授权委托书应载明代理人的姓名或者名称、代理事项、具体权限、期限</w:t>
      </w:r>
      <w:r>
        <w:rPr>
          <w:rFonts w:hint="eastAsia" w:ascii="宋体" w:hAnsi="宋体" w:eastAsia="宋体" w:cs="宋体"/>
          <w:sz w:val="24"/>
          <w:szCs w:val="24"/>
          <w:highlight w:val="none"/>
          <w:lang w:eastAsia="zh-CN"/>
        </w:rPr>
        <w:t>、代理人社保</w:t>
      </w:r>
      <w:r>
        <w:rPr>
          <w:rFonts w:hint="eastAsia" w:ascii="宋体" w:hAnsi="宋体" w:eastAsia="宋体" w:cs="宋体"/>
          <w:sz w:val="24"/>
          <w:szCs w:val="24"/>
          <w:highlight w:val="none"/>
        </w:rPr>
        <w:t>和相关事项。</w:t>
      </w:r>
    </w:p>
    <w:p w14:paraId="3D594C20">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rPr>
        <w:t>3.质疑供应商若对项目的某一分包进行质疑，质疑函中应列明具体分包号。</w:t>
      </w:r>
    </w:p>
    <w:p w14:paraId="74E3015F">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rPr>
        <w:t>4.质疑函的质疑事项应具体、明确，并有必要的事实依据和法律依据。</w:t>
      </w:r>
    </w:p>
    <w:p w14:paraId="1102B787">
      <w:pPr>
        <w:spacing w:line="500" w:lineRule="atLeast"/>
        <w:ind w:firstLine="480" w:firstLineChars="200"/>
        <w:jc w:val="both"/>
        <w:rPr>
          <w:rFonts w:ascii="宋体" w:hAnsi="宋体" w:eastAsia="宋体" w:cs="宋体"/>
          <w:sz w:val="24"/>
          <w:szCs w:val="24"/>
          <w:highlight w:val="none"/>
        </w:rPr>
      </w:pPr>
      <w:r>
        <w:rPr>
          <w:rFonts w:hint="eastAsia" w:ascii="宋体" w:hAnsi="宋体" w:eastAsia="宋体" w:cs="宋体"/>
          <w:sz w:val="24"/>
          <w:szCs w:val="24"/>
          <w:highlight w:val="none"/>
        </w:rPr>
        <w:t>5.质疑函的质疑请求应与质疑事项相关。</w:t>
      </w:r>
    </w:p>
    <w:p w14:paraId="2A7E50C1">
      <w:pPr>
        <w:widowControl/>
        <w:spacing w:line="440" w:lineRule="exact"/>
        <w:ind w:firstLine="480" w:firstLineChars="200"/>
        <w:jc w:val="both"/>
        <w:outlineLvl w:val="0"/>
        <w:rPr>
          <w:rFonts w:ascii="宋体" w:hAnsi="宋体" w:eastAsia="宋体" w:cs="宋体"/>
          <w:b/>
          <w:sz w:val="36"/>
          <w:szCs w:val="36"/>
          <w:highlight w:val="none"/>
        </w:rPr>
      </w:pPr>
      <w:bookmarkStart w:id="28" w:name="_Toc15990"/>
      <w:bookmarkStart w:id="29" w:name="_Toc11254"/>
      <w:bookmarkStart w:id="30" w:name="_Toc10732"/>
      <w:r>
        <w:rPr>
          <w:rFonts w:hint="eastAsia" w:ascii="宋体" w:hAnsi="宋体" w:eastAsia="宋体" w:cs="宋体"/>
          <w:sz w:val="24"/>
          <w:szCs w:val="24"/>
          <w:highlight w:val="none"/>
        </w:rPr>
        <w:t>6.质疑供应商为自然人的，质疑函应由本人签字；质疑供应商为法人或者其他组织的，质疑函应由法定代表人、主要负责人，或者其授权代表签字或者盖章，并加盖公章。</w:t>
      </w:r>
      <w:bookmarkEnd w:id="28"/>
      <w:bookmarkEnd w:id="29"/>
      <w:bookmarkEnd w:id="30"/>
    </w:p>
    <w:p w14:paraId="7CE8E30A">
      <w:pPr>
        <w:rPr>
          <w:rFonts w:ascii="宋体" w:hAnsi="宋体" w:eastAsia="宋体" w:cs="宋体"/>
          <w:b/>
          <w:sz w:val="36"/>
          <w:szCs w:val="36"/>
          <w:highlight w:val="none"/>
        </w:rPr>
      </w:pPr>
    </w:p>
    <w:p w14:paraId="05A577F0">
      <w:pPr>
        <w:widowControl/>
        <w:spacing w:line="440" w:lineRule="exact"/>
        <w:jc w:val="center"/>
        <w:outlineLvl w:val="0"/>
        <w:rPr>
          <w:rFonts w:hint="eastAsia" w:ascii="宋体" w:hAnsi="宋体" w:eastAsia="宋体" w:cs="宋体"/>
          <w:b/>
          <w:sz w:val="36"/>
          <w:szCs w:val="36"/>
          <w:highlight w:val="none"/>
        </w:rPr>
      </w:pPr>
      <w:bookmarkStart w:id="31" w:name="_Toc30061"/>
      <w:bookmarkStart w:id="32" w:name="_Toc18055"/>
    </w:p>
    <w:p w14:paraId="56C7B490">
      <w:pPr>
        <w:widowControl/>
        <w:spacing w:line="440" w:lineRule="exact"/>
        <w:jc w:val="center"/>
        <w:outlineLvl w:val="0"/>
        <w:rPr>
          <w:rFonts w:hint="eastAsia" w:ascii="宋体" w:hAnsi="宋体" w:eastAsia="宋体" w:cs="宋体"/>
          <w:b/>
          <w:sz w:val="36"/>
          <w:szCs w:val="36"/>
          <w:highlight w:val="none"/>
        </w:rPr>
      </w:pPr>
    </w:p>
    <w:p w14:paraId="2C68B58E">
      <w:pPr>
        <w:widowControl/>
        <w:spacing w:line="440" w:lineRule="exact"/>
        <w:jc w:val="center"/>
        <w:outlineLvl w:val="0"/>
        <w:rPr>
          <w:rFonts w:hint="eastAsia" w:ascii="宋体" w:hAnsi="宋体" w:eastAsia="宋体" w:cs="宋体"/>
          <w:b/>
          <w:sz w:val="36"/>
          <w:szCs w:val="36"/>
          <w:highlight w:val="none"/>
        </w:rPr>
      </w:pPr>
    </w:p>
    <w:p w14:paraId="5DB7A668">
      <w:pPr>
        <w:widowControl/>
        <w:spacing w:line="440" w:lineRule="exact"/>
        <w:jc w:val="center"/>
        <w:outlineLvl w:val="0"/>
        <w:rPr>
          <w:rFonts w:hint="eastAsia" w:ascii="宋体" w:hAnsi="宋体" w:eastAsia="宋体" w:cs="宋体"/>
          <w:b/>
          <w:sz w:val="36"/>
          <w:szCs w:val="36"/>
          <w:highlight w:val="none"/>
        </w:rPr>
      </w:pPr>
    </w:p>
    <w:p w14:paraId="24255B9F">
      <w:pPr>
        <w:widowControl/>
        <w:spacing w:line="440" w:lineRule="exact"/>
        <w:jc w:val="center"/>
        <w:outlineLvl w:val="0"/>
        <w:rPr>
          <w:rFonts w:hint="eastAsia" w:ascii="宋体" w:hAnsi="宋体" w:eastAsia="宋体" w:cs="宋体"/>
          <w:b/>
          <w:sz w:val="36"/>
          <w:szCs w:val="36"/>
          <w:highlight w:val="none"/>
        </w:rPr>
      </w:pPr>
    </w:p>
    <w:p w14:paraId="24B079F7">
      <w:pPr>
        <w:pStyle w:val="2"/>
        <w:keepNext/>
        <w:keepLines/>
        <w:autoSpaceDE/>
        <w:autoSpaceDN/>
        <w:spacing w:line="440" w:lineRule="exact"/>
        <w:jc w:val="center"/>
        <w:rPr>
          <w:rFonts w:ascii="宋体" w:hAnsi="宋体" w:eastAsia="宋体" w:cs="宋体"/>
          <w:b/>
          <w:sz w:val="36"/>
          <w:szCs w:val="36"/>
          <w:highlight w:val="none"/>
        </w:rPr>
      </w:pPr>
      <w:bookmarkStart w:id="33" w:name="_Toc15786"/>
      <w:bookmarkStart w:id="34" w:name="_Toc27487"/>
      <w:bookmarkStart w:id="35" w:name="_Toc8069"/>
      <w:r>
        <w:rPr>
          <w:rFonts w:hint="eastAsia" w:ascii="宋体" w:hAnsi="宋体" w:eastAsia="宋体" w:cs="宋体"/>
          <w:b/>
          <w:sz w:val="36"/>
          <w:szCs w:val="36"/>
          <w:highlight w:val="none"/>
        </w:rPr>
        <w:br w:type="column"/>
      </w:r>
      <w:r>
        <w:rPr>
          <w:rFonts w:hint="eastAsia" w:ascii="宋体" w:hAnsi="宋体" w:eastAsia="宋体" w:cs="宋体"/>
          <w:b/>
          <w:bCs/>
          <w:sz w:val="30"/>
          <w:szCs w:val="30"/>
          <w:highlight w:val="none"/>
          <w:lang w:val="en-US" w:eastAsia="zh-CN"/>
        </w:rPr>
        <w:t>第三部分   其他要求</w:t>
      </w:r>
      <w:bookmarkEnd w:id="27"/>
      <w:bookmarkEnd w:id="31"/>
      <w:bookmarkEnd w:id="32"/>
      <w:bookmarkEnd w:id="33"/>
      <w:bookmarkEnd w:id="34"/>
      <w:bookmarkEnd w:id="35"/>
    </w:p>
    <w:p w14:paraId="128A8BE3">
      <w:pPr>
        <w:widowControl/>
        <w:spacing w:line="440" w:lineRule="exact"/>
        <w:ind w:firstLine="480"/>
        <w:rPr>
          <w:rFonts w:ascii="宋体" w:hAnsi="宋体" w:eastAsia="宋体" w:cs="宋体"/>
          <w:sz w:val="36"/>
          <w:szCs w:val="36"/>
          <w:highlight w:val="none"/>
        </w:rPr>
      </w:pPr>
    </w:p>
    <w:p w14:paraId="11838C22">
      <w:pPr>
        <w:widowControl/>
        <w:spacing w:line="440" w:lineRule="exact"/>
        <w:ind w:firstLine="480"/>
        <w:rPr>
          <w:rFonts w:ascii="宋体" w:hAnsi="宋体" w:eastAsia="宋体" w:cs="宋体"/>
          <w:sz w:val="24"/>
          <w:highlight w:val="none"/>
        </w:rPr>
      </w:pPr>
      <w:r>
        <w:rPr>
          <w:rFonts w:hint="eastAsia" w:ascii="宋体" w:hAnsi="宋体" w:eastAsia="宋体" w:cs="宋体"/>
          <w:sz w:val="24"/>
          <w:highlight w:val="none"/>
          <w:lang w:eastAsia="zh-CN"/>
        </w:rPr>
        <w:t>磋商</w:t>
      </w:r>
      <w:r>
        <w:rPr>
          <w:rFonts w:hint="eastAsia" w:ascii="宋体" w:hAnsi="宋体" w:eastAsia="宋体" w:cs="宋体"/>
          <w:sz w:val="24"/>
          <w:highlight w:val="none"/>
        </w:rPr>
        <w:t>供应商如有不清楚的地方可与采购人或</w:t>
      </w:r>
      <w:r>
        <w:rPr>
          <w:rFonts w:hint="eastAsia" w:ascii="宋体" w:hAnsi="宋体" w:eastAsia="宋体" w:cs="宋体"/>
          <w:sz w:val="24"/>
          <w:highlight w:val="none"/>
          <w:lang w:eastAsia="zh-CN"/>
        </w:rPr>
        <w:t>智博国际工程咨询有限公司</w:t>
      </w:r>
      <w:r>
        <w:rPr>
          <w:rFonts w:hint="eastAsia" w:ascii="宋体" w:hAnsi="宋体" w:eastAsia="宋体" w:cs="宋体"/>
          <w:sz w:val="24"/>
          <w:highlight w:val="none"/>
        </w:rPr>
        <w:t>联系。</w:t>
      </w:r>
      <w:r>
        <w:rPr>
          <w:rFonts w:hint="eastAsia" w:ascii="宋体" w:hAnsi="宋体" w:eastAsia="宋体" w:cs="宋体"/>
          <w:sz w:val="24"/>
          <w:highlight w:val="none"/>
          <w:lang w:eastAsia="zh-CN"/>
        </w:rPr>
        <w:t>磋商</w:t>
      </w:r>
      <w:r>
        <w:rPr>
          <w:rFonts w:hint="eastAsia" w:ascii="宋体" w:hAnsi="宋体" w:eastAsia="宋体" w:cs="宋体"/>
          <w:sz w:val="24"/>
          <w:highlight w:val="none"/>
        </w:rPr>
        <w:t>报价应包含所有费用。成交人在成交后不得以任何理由增加任何费用。</w:t>
      </w:r>
    </w:p>
    <w:p w14:paraId="5E9E3B94">
      <w:pPr>
        <w:widowControl/>
        <w:spacing w:line="580" w:lineRule="atLeast"/>
        <w:jc w:val="center"/>
        <w:outlineLvl w:val="0"/>
        <w:rPr>
          <w:rFonts w:hint="eastAsia" w:ascii="宋体" w:hAnsi="宋体"/>
          <w:b/>
          <w:kern w:val="0"/>
          <w:sz w:val="36"/>
          <w:szCs w:val="36"/>
          <w:highlight w:val="none"/>
        </w:rPr>
      </w:pPr>
      <w:bookmarkStart w:id="36" w:name="_Toc522896385"/>
    </w:p>
    <w:p w14:paraId="79CAA946">
      <w:pPr>
        <w:widowControl/>
        <w:spacing w:line="580" w:lineRule="atLeast"/>
        <w:jc w:val="center"/>
        <w:outlineLvl w:val="0"/>
        <w:rPr>
          <w:rFonts w:hint="eastAsia" w:ascii="宋体" w:hAnsi="宋体"/>
          <w:b/>
          <w:kern w:val="0"/>
          <w:sz w:val="36"/>
          <w:szCs w:val="36"/>
          <w:highlight w:val="none"/>
        </w:rPr>
      </w:pPr>
    </w:p>
    <w:p w14:paraId="056DC597">
      <w:pPr>
        <w:jc w:val="center"/>
        <w:rPr>
          <w:rFonts w:hint="eastAsia" w:ascii="宋体" w:hAnsi="宋体" w:eastAsia="宋体" w:cs="宋体"/>
          <w:b/>
          <w:bCs/>
          <w:sz w:val="36"/>
          <w:szCs w:val="36"/>
          <w:highlight w:val="none"/>
          <w:lang w:val="en-US" w:eastAsia="zh-CN" w:bidi="ar-SA"/>
        </w:rPr>
      </w:pPr>
    </w:p>
    <w:p w14:paraId="5CC57535">
      <w:pPr>
        <w:jc w:val="center"/>
        <w:rPr>
          <w:rFonts w:hint="eastAsia" w:ascii="宋体" w:hAnsi="宋体" w:eastAsia="宋体" w:cs="宋体"/>
          <w:b/>
          <w:bCs/>
          <w:sz w:val="36"/>
          <w:szCs w:val="36"/>
          <w:highlight w:val="none"/>
          <w:lang w:val="en-US" w:eastAsia="zh-CN" w:bidi="ar-SA"/>
        </w:rPr>
      </w:pPr>
    </w:p>
    <w:p w14:paraId="67EE02A9">
      <w:pPr>
        <w:jc w:val="center"/>
        <w:rPr>
          <w:rFonts w:hint="eastAsia" w:ascii="宋体" w:hAnsi="宋体" w:eastAsia="宋体" w:cs="宋体"/>
          <w:b/>
          <w:bCs/>
          <w:sz w:val="36"/>
          <w:szCs w:val="36"/>
          <w:highlight w:val="none"/>
          <w:lang w:val="en-US" w:eastAsia="zh-CN" w:bidi="ar-SA"/>
        </w:rPr>
      </w:pPr>
    </w:p>
    <w:p w14:paraId="08C8D4D0">
      <w:pPr>
        <w:jc w:val="center"/>
        <w:rPr>
          <w:rFonts w:hint="eastAsia" w:ascii="宋体" w:hAnsi="宋体" w:eastAsia="宋体" w:cs="宋体"/>
          <w:b/>
          <w:bCs/>
          <w:sz w:val="36"/>
          <w:szCs w:val="36"/>
          <w:highlight w:val="none"/>
          <w:lang w:val="en-US" w:eastAsia="zh-CN" w:bidi="ar-SA"/>
        </w:rPr>
      </w:pPr>
    </w:p>
    <w:p w14:paraId="63407CFE">
      <w:pPr>
        <w:jc w:val="center"/>
        <w:rPr>
          <w:rFonts w:hint="eastAsia" w:ascii="宋体" w:hAnsi="宋体" w:eastAsia="宋体" w:cs="宋体"/>
          <w:b/>
          <w:bCs/>
          <w:sz w:val="36"/>
          <w:szCs w:val="36"/>
          <w:highlight w:val="none"/>
          <w:lang w:val="en-US" w:eastAsia="zh-CN" w:bidi="ar-SA"/>
        </w:rPr>
      </w:pPr>
    </w:p>
    <w:p w14:paraId="0BBF66BE">
      <w:pPr>
        <w:jc w:val="center"/>
        <w:rPr>
          <w:rFonts w:hint="eastAsia" w:ascii="宋体" w:hAnsi="宋体" w:eastAsia="宋体" w:cs="宋体"/>
          <w:b/>
          <w:bCs/>
          <w:sz w:val="36"/>
          <w:szCs w:val="36"/>
          <w:highlight w:val="none"/>
          <w:lang w:val="en-US" w:eastAsia="zh-CN" w:bidi="ar-SA"/>
        </w:rPr>
      </w:pPr>
    </w:p>
    <w:p w14:paraId="388CC323">
      <w:pPr>
        <w:jc w:val="center"/>
        <w:rPr>
          <w:rFonts w:hint="eastAsia" w:ascii="宋体" w:hAnsi="宋体" w:eastAsia="宋体" w:cs="宋体"/>
          <w:b/>
          <w:bCs/>
          <w:sz w:val="36"/>
          <w:szCs w:val="36"/>
          <w:highlight w:val="none"/>
          <w:lang w:val="en-US" w:eastAsia="zh-CN" w:bidi="ar-SA"/>
        </w:rPr>
      </w:pPr>
    </w:p>
    <w:p w14:paraId="4D639643">
      <w:pPr>
        <w:jc w:val="center"/>
        <w:rPr>
          <w:rFonts w:hint="eastAsia" w:ascii="宋体" w:hAnsi="宋体" w:eastAsia="宋体" w:cs="宋体"/>
          <w:b/>
          <w:bCs/>
          <w:sz w:val="36"/>
          <w:szCs w:val="36"/>
          <w:highlight w:val="none"/>
          <w:lang w:val="en-US" w:eastAsia="zh-CN" w:bidi="ar-SA"/>
        </w:rPr>
      </w:pPr>
    </w:p>
    <w:p w14:paraId="012D65A2">
      <w:pPr>
        <w:jc w:val="center"/>
        <w:rPr>
          <w:rFonts w:hint="eastAsia" w:ascii="宋体" w:hAnsi="宋体" w:eastAsia="宋体" w:cs="宋体"/>
          <w:b/>
          <w:bCs/>
          <w:sz w:val="36"/>
          <w:szCs w:val="36"/>
          <w:highlight w:val="none"/>
          <w:lang w:val="en-US" w:eastAsia="zh-CN" w:bidi="ar-SA"/>
        </w:rPr>
      </w:pPr>
    </w:p>
    <w:p w14:paraId="31638EDB">
      <w:pPr>
        <w:jc w:val="center"/>
        <w:rPr>
          <w:rFonts w:hint="eastAsia" w:ascii="宋体" w:hAnsi="宋体" w:eastAsia="宋体" w:cs="宋体"/>
          <w:b/>
          <w:bCs/>
          <w:sz w:val="36"/>
          <w:szCs w:val="36"/>
          <w:highlight w:val="none"/>
          <w:lang w:val="en-US" w:eastAsia="zh-CN" w:bidi="ar-SA"/>
        </w:rPr>
      </w:pPr>
    </w:p>
    <w:p w14:paraId="27ED12AB">
      <w:pPr>
        <w:jc w:val="center"/>
        <w:rPr>
          <w:rFonts w:hint="eastAsia" w:ascii="宋体" w:hAnsi="宋体" w:eastAsia="宋体" w:cs="宋体"/>
          <w:b/>
          <w:bCs/>
          <w:sz w:val="36"/>
          <w:szCs w:val="36"/>
          <w:highlight w:val="none"/>
          <w:lang w:val="en-US" w:eastAsia="zh-CN" w:bidi="ar-SA"/>
        </w:rPr>
      </w:pPr>
    </w:p>
    <w:p w14:paraId="2DBF8F8D">
      <w:pPr>
        <w:jc w:val="center"/>
        <w:rPr>
          <w:rFonts w:hint="eastAsia" w:ascii="宋体" w:hAnsi="宋体" w:eastAsia="宋体" w:cs="宋体"/>
          <w:b/>
          <w:bCs/>
          <w:sz w:val="36"/>
          <w:szCs w:val="36"/>
          <w:highlight w:val="none"/>
          <w:lang w:val="en-US" w:eastAsia="zh-CN" w:bidi="ar-SA"/>
        </w:rPr>
      </w:pPr>
    </w:p>
    <w:p w14:paraId="016F4EFC">
      <w:pPr>
        <w:jc w:val="center"/>
        <w:rPr>
          <w:rFonts w:hint="eastAsia" w:ascii="宋体" w:hAnsi="宋体" w:eastAsia="宋体" w:cs="宋体"/>
          <w:b/>
          <w:bCs/>
          <w:sz w:val="36"/>
          <w:szCs w:val="36"/>
          <w:highlight w:val="none"/>
          <w:lang w:val="en-US" w:eastAsia="zh-CN" w:bidi="ar-SA"/>
        </w:rPr>
      </w:pPr>
    </w:p>
    <w:p w14:paraId="51FE7AA5">
      <w:pPr>
        <w:jc w:val="center"/>
        <w:rPr>
          <w:rFonts w:hint="eastAsia" w:ascii="宋体" w:hAnsi="宋体" w:eastAsia="宋体" w:cs="宋体"/>
          <w:b/>
          <w:bCs/>
          <w:sz w:val="36"/>
          <w:szCs w:val="36"/>
          <w:highlight w:val="none"/>
          <w:lang w:val="en-US" w:eastAsia="zh-CN" w:bidi="ar-SA"/>
        </w:rPr>
      </w:pPr>
    </w:p>
    <w:p w14:paraId="772635BA">
      <w:pPr>
        <w:jc w:val="center"/>
        <w:rPr>
          <w:rFonts w:hint="eastAsia" w:ascii="宋体" w:hAnsi="宋体" w:eastAsia="宋体" w:cs="宋体"/>
          <w:b/>
          <w:bCs/>
          <w:sz w:val="36"/>
          <w:szCs w:val="36"/>
          <w:highlight w:val="none"/>
          <w:lang w:val="en-US" w:eastAsia="zh-CN" w:bidi="ar-SA"/>
        </w:rPr>
      </w:pPr>
    </w:p>
    <w:p w14:paraId="4447515F">
      <w:pPr>
        <w:jc w:val="center"/>
        <w:rPr>
          <w:rFonts w:hint="eastAsia" w:ascii="宋体" w:hAnsi="宋体" w:eastAsia="宋体" w:cs="宋体"/>
          <w:b/>
          <w:bCs/>
          <w:sz w:val="36"/>
          <w:szCs w:val="36"/>
          <w:highlight w:val="none"/>
          <w:lang w:val="en-US" w:eastAsia="zh-CN" w:bidi="ar-SA"/>
        </w:rPr>
      </w:pPr>
    </w:p>
    <w:p w14:paraId="1116DA8A">
      <w:pPr>
        <w:jc w:val="center"/>
        <w:rPr>
          <w:rFonts w:hint="eastAsia" w:ascii="宋体" w:hAnsi="宋体" w:eastAsia="宋体" w:cs="宋体"/>
          <w:b/>
          <w:bCs/>
          <w:sz w:val="36"/>
          <w:szCs w:val="36"/>
          <w:highlight w:val="none"/>
          <w:lang w:val="en-US" w:eastAsia="zh-CN" w:bidi="ar-SA"/>
        </w:rPr>
      </w:pPr>
    </w:p>
    <w:p w14:paraId="15DC02F3">
      <w:pPr>
        <w:pStyle w:val="2"/>
        <w:spacing w:before="0" w:after="0" w:line="360" w:lineRule="auto"/>
        <w:jc w:val="center"/>
        <w:rPr>
          <w:rFonts w:hint="eastAsia" w:ascii="宋体" w:hAnsi="宋体" w:eastAsia="宋体" w:cs="宋体"/>
          <w:b/>
          <w:bCs/>
          <w:sz w:val="30"/>
          <w:szCs w:val="30"/>
          <w:highlight w:val="none"/>
          <w:lang w:val="en-US" w:eastAsia="zh-CN"/>
        </w:rPr>
      </w:pPr>
      <w:bookmarkStart w:id="37" w:name="_Toc9285"/>
      <w:r>
        <w:rPr>
          <w:rFonts w:hint="eastAsia" w:ascii="宋体" w:hAnsi="宋体" w:eastAsia="宋体" w:cs="宋体"/>
          <w:b/>
          <w:bCs/>
          <w:sz w:val="30"/>
          <w:szCs w:val="30"/>
          <w:highlight w:val="none"/>
          <w:lang w:val="en-US" w:eastAsia="zh-CN"/>
        </w:rPr>
        <w:br w:type="column"/>
      </w:r>
      <w:r>
        <w:rPr>
          <w:rFonts w:hint="eastAsia" w:ascii="宋体" w:hAnsi="宋体" w:eastAsia="宋体" w:cs="宋体"/>
          <w:b/>
          <w:bCs/>
          <w:sz w:val="30"/>
          <w:szCs w:val="30"/>
          <w:highlight w:val="none"/>
          <w:lang w:val="en-US" w:eastAsia="zh-CN"/>
        </w:rPr>
        <w:t xml:space="preserve">第四部分 </w:t>
      </w:r>
      <w:bookmarkEnd w:id="37"/>
      <w:r>
        <w:rPr>
          <w:rFonts w:hint="eastAsia" w:ascii="宋体" w:hAnsi="宋体" w:eastAsia="宋体" w:cs="宋体"/>
          <w:b/>
          <w:bCs/>
          <w:sz w:val="30"/>
          <w:szCs w:val="30"/>
          <w:highlight w:val="none"/>
          <w:lang w:val="en-US" w:eastAsia="zh-CN"/>
        </w:rPr>
        <w:t>质疑与投诉</w:t>
      </w:r>
    </w:p>
    <w:p w14:paraId="3469EBE9">
      <w:pPr>
        <w:pStyle w:val="9"/>
        <w:spacing w:line="402" w:lineRule="auto"/>
        <w:rPr>
          <w:highlight w:val="none"/>
          <w:lang w:eastAsia="zh-CN"/>
        </w:rPr>
      </w:pPr>
    </w:p>
    <w:p w14:paraId="5E8C15FF">
      <w:pPr>
        <w:spacing w:line="360" w:lineRule="auto"/>
        <w:ind w:firstLine="562" w:firstLineChars="200"/>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一、质疑与答复</w:t>
      </w:r>
    </w:p>
    <w:p w14:paraId="3F34B4FF">
      <w:pPr>
        <w:spacing w:before="230" w:line="360" w:lineRule="auto"/>
        <w:ind w:left="26" w:right="131" w:firstLine="492"/>
        <w:rPr>
          <w:rFonts w:hint="eastAsia" w:ascii="宋体" w:hAnsi="宋体" w:eastAsia="宋体" w:cs="宋体"/>
          <w:sz w:val="24"/>
          <w:highlight w:val="none"/>
        </w:rPr>
      </w:pPr>
      <w:r>
        <w:rPr>
          <w:rFonts w:ascii="宋体" w:hAnsi="宋体" w:eastAsia="宋体" w:cs="宋体"/>
          <w:spacing w:val="-4"/>
          <w:sz w:val="24"/>
          <w:highlight w:val="none"/>
        </w:rPr>
        <w:t>1.参与政府采购活动的供应商认为采购文件、采购过程、中标或者成交结</w:t>
      </w:r>
      <w:r>
        <w:rPr>
          <w:rFonts w:ascii="宋体" w:hAnsi="宋体" w:eastAsia="宋体" w:cs="宋体"/>
          <w:spacing w:val="18"/>
          <w:sz w:val="24"/>
          <w:highlight w:val="none"/>
        </w:rPr>
        <w:t xml:space="preserve"> </w:t>
      </w:r>
      <w:r>
        <w:rPr>
          <w:rFonts w:ascii="宋体" w:hAnsi="宋体" w:eastAsia="宋体" w:cs="宋体"/>
          <w:spacing w:val="-1"/>
          <w:sz w:val="24"/>
          <w:highlight w:val="none"/>
        </w:rPr>
        <w:t>果使自己的权益受到损害的，可以在知道或者应知其权益受到损</w:t>
      </w:r>
      <w:r>
        <w:rPr>
          <w:rFonts w:ascii="宋体" w:hAnsi="宋体" w:eastAsia="宋体" w:cs="宋体"/>
          <w:spacing w:val="-2"/>
          <w:sz w:val="24"/>
          <w:highlight w:val="none"/>
        </w:rPr>
        <w:t>害之日起</w:t>
      </w:r>
      <w:r>
        <w:rPr>
          <w:rFonts w:ascii="宋体" w:hAnsi="宋体" w:eastAsia="宋体" w:cs="宋体"/>
          <w:spacing w:val="-29"/>
          <w:sz w:val="24"/>
          <w:highlight w:val="none"/>
        </w:rPr>
        <w:t xml:space="preserve"> </w:t>
      </w:r>
      <w:r>
        <w:rPr>
          <w:rFonts w:ascii="宋体" w:hAnsi="宋体" w:eastAsia="宋体" w:cs="宋体"/>
          <w:spacing w:val="-2"/>
          <w:sz w:val="24"/>
          <w:highlight w:val="none"/>
        </w:rPr>
        <w:t>7</w:t>
      </w:r>
      <w:r>
        <w:rPr>
          <w:rFonts w:ascii="宋体" w:hAnsi="宋体" w:eastAsia="宋体" w:cs="宋体"/>
          <w:spacing w:val="-36"/>
          <w:sz w:val="24"/>
          <w:highlight w:val="none"/>
        </w:rPr>
        <w:t xml:space="preserve"> </w:t>
      </w:r>
      <w:r>
        <w:rPr>
          <w:rFonts w:ascii="宋体" w:hAnsi="宋体" w:eastAsia="宋体" w:cs="宋体"/>
          <w:spacing w:val="-2"/>
          <w:sz w:val="24"/>
          <w:highlight w:val="none"/>
        </w:rPr>
        <w:t>个工作日内，以书面形式向采购人、采购代理机构提出质疑。</w:t>
      </w:r>
    </w:p>
    <w:p w14:paraId="641080E9">
      <w:pPr>
        <w:spacing w:before="183" w:line="468" w:lineRule="exact"/>
        <w:ind w:left="504"/>
        <w:rPr>
          <w:rFonts w:hint="eastAsia" w:ascii="宋体" w:hAnsi="宋体" w:eastAsia="宋体" w:cs="宋体"/>
          <w:sz w:val="24"/>
          <w:highlight w:val="none"/>
        </w:rPr>
      </w:pPr>
      <w:r>
        <w:rPr>
          <w:rFonts w:ascii="宋体" w:hAnsi="宋体" w:eastAsia="宋体" w:cs="宋体"/>
          <w:spacing w:val="-3"/>
          <w:position w:val="17"/>
          <w:sz w:val="24"/>
          <w:highlight w:val="none"/>
        </w:rPr>
        <w:t>2.供应商提出质疑应当提交质疑函和必要的证明材料。政府采购供应商质</w:t>
      </w:r>
    </w:p>
    <w:p w14:paraId="682E6886">
      <w:pPr>
        <w:spacing w:before="1" w:line="218" w:lineRule="auto"/>
        <w:ind w:left="24"/>
        <w:rPr>
          <w:rFonts w:hint="eastAsia" w:ascii="宋体" w:hAnsi="宋体" w:eastAsia="宋体" w:cs="宋体"/>
          <w:sz w:val="24"/>
          <w:highlight w:val="none"/>
        </w:rPr>
      </w:pPr>
      <w:r>
        <w:rPr>
          <w:rFonts w:ascii="宋体" w:hAnsi="宋体" w:eastAsia="宋体" w:cs="宋体"/>
          <w:spacing w:val="-7"/>
          <w:sz w:val="24"/>
          <w:highlight w:val="none"/>
        </w:rPr>
        <w:t>疑函范本下载地址：</w:t>
      </w:r>
    </w:p>
    <w:p w14:paraId="576CBC83">
      <w:pPr>
        <w:spacing w:before="184" w:line="214" w:lineRule="auto"/>
        <w:ind w:left="438"/>
        <w:rPr>
          <w:rFonts w:hint="eastAsia" w:ascii="宋体" w:hAnsi="宋体" w:eastAsia="宋体" w:cs="宋体"/>
          <w:sz w:val="24"/>
          <w:highlight w:val="none"/>
        </w:rPr>
      </w:pPr>
      <w:r>
        <w:rPr>
          <w:highlight w:val="none"/>
        </w:rPr>
        <w:fldChar w:fldCharType="begin"/>
      </w:r>
      <w:r>
        <w:rPr>
          <w:highlight w:val="none"/>
        </w:rPr>
        <w:instrText xml:space="preserve"> HYPERLINK "http://download.ccgp.gov.cn/2018/zhiyihanfanben.zip；" </w:instrText>
      </w:r>
      <w:r>
        <w:rPr>
          <w:highlight w:val="none"/>
        </w:rPr>
        <w:fldChar w:fldCharType="separate"/>
      </w:r>
      <w:r>
        <w:rPr>
          <w:rFonts w:ascii="宋体" w:hAnsi="宋体" w:eastAsia="宋体" w:cs="宋体"/>
          <w:sz w:val="24"/>
          <w:highlight w:val="none"/>
          <w:u w:val="single"/>
        </w:rPr>
        <w:t>http://download.ccgp.gov.cn/2018/zhiyihanfan</w:t>
      </w:r>
      <w:r>
        <w:rPr>
          <w:rFonts w:ascii="宋体" w:hAnsi="宋体" w:eastAsia="宋体" w:cs="宋体"/>
          <w:spacing w:val="-1"/>
          <w:sz w:val="24"/>
          <w:highlight w:val="none"/>
          <w:u w:val="single"/>
        </w:rPr>
        <w:t>ben.zip；</w:t>
      </w:r>
      <w:r>
        <w:rPr>
          <w:rFonts w:ascii="宋体" w:hAnsi="宋体" w:eastAsia="宋体" w:cs="宋体"/>
          <w:spacing w:val="-1"/>
          <w:sz w:val="24"/>
          <w:highlight w:val="none"/>
          <w:u w:val="single"/>
        </w:rPr>
        <w:fldChar w:fldCharType="end"/>
      </w:r>
    </w:p>
    <w:p w14:paraId="0188D3A5">
      <w:pPr>
        <w:spacing w:before="190" w:line="360" w:lineRule="auto"/>
        <w:ind w:left="37" w:right="130" w:firstLine="466"/>
        <w:rPr>
          <w:rFonts w:hint="eastAsia" w:ascii="宋体" w:hAnsi="宋体" w:eastAsia="宋体" w:cs="宋体"/>
          <w:sz w:val="24"/>
          <w:highlight w:val="none"/>
        </w:rPr>
      </w:pPr>
      <w:r>
        <w:rPr>
          <w:rFonts w:hint="eastAsia" w:ascii="宋体" w:hAnsi="宋体" w:eastAsia="宋体" w:cs="宋体"/>
          <w:spacing w:val="-2"/>
          <w:sz w:val="24"/>
          <w:highlight w:val="none"/>
        </w:rPr>
        <w:t>3</w:t>
      </w:r>
      <w:r>
        <w:rPr>
          <w:rFonts w:ascii="宋体" w:hAnsi="宋体" w:eastAsia="宋体" w:cs="宋体"/>
          <w:spacing w:val="-2"/>
          <w:sz w:val="24"/>
          <w:highlight w:val="none"/>
        </w:rPr>
        <w:t>.采购人、采购代理机构不得拒收质疑供应商在法定质疑期内发出的质疑</w:t>
      </w:r>
      <w:r>
        <w:rPr>
          <w:rFonts w:ascii="宋体" w:hAnsi="宋体" w:eastAsia="宋体" w:cs="宋体"/>
          <w:sz w:val="24"/>
          <w:highlight w:val="none"/>
        </w:rPr>
        <w:t xml:space="preserve"> </w:t>
      </w:r>
      <w:r>
        <w:rPr>
          <w:rFonts w:ascii="宋体" w:hAnsi="宋体" w:eastAsia="宋体" w:cs="宋体"/>
          <w:spacing w:val="-1"/>
          <w:sz w:val="24"/>
          <w:highlight w:val="none"/>
        </w:rPr>
        <w:t>函，应当在收到质疑函后</w:t>
      </w:r>
      <w:r>
        <w:rPr>
          <w:rFonts w:ascii="宋体" w:hAnsi="宋体" w:eastAsia="宋体" w:cs="宋体"/>
          <w:spacing w:val="-30"/>
          <w:sz w:val="24"/>
          <w:highlight w:val="none"/>
        </w:rPr>
        <w:t xml:space="preserve"> </w:t>
      </w:r>
      <w:r>
        <w:rPr>
          <w:rFonts w:ascii="宋体" w:hAnsi="宋体" w:eastAsia="宋体" w:cs="宋体"/>
          <w:spacing w:val="-1"/>
          <w:sz w:val="24"/>
          <w:highlight w:val="none"/>
        </w:rPr>
        <w:t>7</w:t>
      </w:r>
      <w:r>
        <w:rPr>
          <w:rFonts w:ascii="宋体" w:hAnsi="宋体" w:eastAsia="宋体" w:cs="宋体"/>
          <w:spacing w:val="-36"/>
          <w:sz w:val="24"/>
          <w:highlight w:val="none"/>
        </w:rPr>
        <w:t xml:space="preserve"> </w:t>
      </w:r>
      <w:r>
        <w:rPr>
          <w:rFonts w:ascii="宋体" w:hAnsi="宋体" w:eastAsia="宋体" w:cs="宋体"/>
          <w:spacing w:val="-1"/>
          <w:sz w:val="24"/>
          <w:highlight w:val="none"/>
        </w:rPr>
        <w:t>个工作日内作出</w:t>
      </w:r>
      <w:r>
        <w:rPr>
          <w:rFonts w:ascii="宋体" w:hAnsi="宋体" w:eastAsia="宋体" w:cs="宋体"/>
          <w:spacing w:val="-2"/>
          <w:sz w:val="24"/>
          <w:highlight w:val="none"/>
        </w:rPr>
        <w:t>答复，并以书面形式通知质疑供应</w:t>
      </w:r>
    </w:p>
    <w:p w14:paraId="792C238D">
      <w:pPr>
        <w:spacing w:before="1" w:line="218" w:lineRule="auto"/>
        <w:ind w:left="26"/>
        <w:rPr>
          <w:rFonts w:hint="eastAsia" w:ascii="宋体" w:hAnsi="宋体" w:eastAsia="宋体" w:cs="宋体"/>
          <w:sz w:val="24"/>
          <w:highlight w:val="none"/>
        </w:rPr>
      </w:pPr>
      <w:r>
        <w:rPr>
          <w:rFonts w:ascii="宋体" w:hAnsi="宋体" w:eastAsia="宋体" w:cs="宋体"/>
          <w:spacing w:val="-5"/>
          <w:sz w:val="24"/>
          <w:highlight w:val="none"/>
        </w:rPr>
        <w:t>商和其他有关供应商。</w:t>
      </w:r>
    </w:p>
    <w:p w14:paraId="2D5CC46C">
      <w:pPr>
        <w:spacing w:before="184" w:line="468" w:lineRule="exact"/>
        <w:ind w:left="506"/>
        <w:rPr>
          <w:rFonts w:hint="eastAsia" w:ascii="宋体" w:hAnsi="宋体" w:eastAsia="宋体" w:cs="宋体"/>
          <w:sz w:val="24"/>
          <w:highlight w:val="none"/>
        </w:rPr>
      </w:pPr>
      <w:r>
        <w:rPr>
          <w:rFonts w:hint="eastAsia" w:ascii="宋体" w:hAnsi="宋体" w:eastAsia="宋体" w:cs="宋体"/>
          <w:spacing w:val="-2"/>
          <w:position w:val="17"/>
          <w:sz w:val="24"/>
          <w:highlight w:val="none"/>
        </w:rPr>
        <w:t>4</w:t>
      </w:r>
      <w:r>
        <w:rPr>
          <w:rFonts w:ascii="宋体" w:hAnsi="宋体" w:eastAsia="宋体" w:cs="宋体"/>
          <w:spacing w:val="-2"/>
          <w:position w:val="17"/>
          <w:sz w:val="24"/>
          <w:highlight w:val="none"/>
        </w:rPr>
        <w:t>.</w:t>
      </w:r>
      <w:r>
        <w:rPr>
          <w:rFonts w:ascii="宋体" w:hAnsi="宋体" w:eastAsia="宋体" w:cs="宋体"/>
          <w:spacing w:val="-38"/>
          <w:position w:val="17"/>
          <w:sz w:val="24"/>
          <w:highlight w:val="none"/>
        </w:rPr>
        <w:t xml:space="preserve"> </w:t>
      </w:r>
      <w:r>
        <w:rPr>
          <w:rFonts w:ascii="宋体" w:hAnsi="宋体" w:eastAsia="宋体" w:cs="宋体"/>
          <w:spacing w:val="-2"/>
          <w:position w:val="17"/>
          <w:sz w:val="24"/>
          <w:highlight w:val="none"/>
        </w:rPr>
        <w:t>供应商提出质疑应当提交质疑函和必要的证明材料。质疑函应当包括下</w:t>
      </w:r>
    </w:p>
    <w:p w14:paraId="5AE82D56">
      <w:pPr>
        <w:spacing w:line="219" w:lineRule="auto"/>
        <w:ind w:left="26"/>
        <w:rPr>
          <w:rFonts w:hint="eastAsia" w:ascii="宋体" w:hAnsi="宋体" w:eastAsia="宋体" w:cs="宋体"/>
          <w:sz w:val="24"/>
          <w:highlight w:val="none"/>
        </w:rPr>
      </w:pPr>
      <w:r>
        <w:rPr>
          <w:rFonts w:ascii="宋体" w:hAnsi="宋体" w:eastAsia="宋体" w:cs="宋体"/>
          <w:spacing w:val="-14"/>
          <w:sz w:val="24"/>
          <w:highlight w:val="none"/>
        </w:rPr>
        <w:t>列内容：</w:t>
      </w:r>
    </w:p>
    <w:p w14:paraId="18202EBC">
      <w:pPr>
        <w:spacing w:before="183" w:line="219" w:lineRule="auto"/>
        <w:ind w:left="446"/>
        <w:rPr>
          <w:rFonts w:hint="eastAsia" w:ascii="宋体" w:hAnsi="宋体" w:eastAsia="宋体" w:cs="宋体"/>
          <w:sz w:val="24"/>
          <w:highlight w:val="none"/>
        </w:rPr>
      </w:pPr>
      <w:r>
        <w:rPr>
          <w:rFonts w:hint="eastAsia" w:ascii="宋体" w:hAnsi="宋体" w:eastAsia="宋体" w:cs="宋体"/>
          <w:spacing w:val="-3"/>
          <w:sz w:val="24"/>
          <w:highlight w:val="none"/>
        </w:rPr>
        <w:t>4</w:t>
      </w:r>
      <w:r>
        <w:rPr>
          <w:rFonts w:ascii="宋体" w:hAnsi="宋体" w:eastAsia="宋体" w:cs="宋体"/>
          <w:spacing w:val="-3"/>
          <w:sz w:val="24"/>
          <w:highlight w:val="none"/>
        </w:rPr>
        <w:t>.1</w:t>
      </w:r>
      <w:r>
        <w:rPr>
          <w:rFonts w:ascii="宋体" w:hAnsi="宋体" w:eastAsia="宋体" w:cs="宋体"/>
          <w:spacing w:val="-34"/>
          <w:sz w:val="24"/>
          <w:highlight w:val="none"/>
        </w:rPr>
        <w:t xml:space="preserve"> </w:t>
      </w:r>
      <w:r>
        <w:rPr>
          <w:rFonts w:ascii="宋体" w:hAnsi="宋体" w:eastAsia="宋体" w:cs="宋体"/>
          <w:spacing w:val="-3"/>
          <w:sz w:val="24"/>
          <w:highlight w:val="none"/>
        </w:rPr>
        <w:t>供应商的姓名或者名称、地址、邮编、联系人及联系电话；</w:t>
      </w:r>
    </w:p>
    <w:p w14:paraId="25ADAAC1">
      <w:pPr>
        <w:spacing w:before="183" w:line="220" w:lineRule="auto"/>
        <w:ind w:left="446"/>
        <w:rPr>
          <w:rFonts w:hint="eastAsia" w:ascii="宋体" w:hAnsi="宋体" w:eastAsia="宋体" w:cs="宋体"/>
          <w:sz w:val="24"/>
          <w:highlight w:val="none"/>
        </w:rPr>
      </w:pPr>
      <w:r>
        <w:rPr>
          <w:rFonts w:hint="eastAsia" w:ascii="宋体" w:hAnsi="宋体" w:eastAsia="宋体" w:cs="宋体"/>
          <w:spacing w:val="-6"/>
          <w:sz w:val="24"/>
          <w:highlight w:val="none"/>
        </w:rPr>
        <w:t>4</w:t>
      </w:r>
      <w:r>
        <w:rPr>
          <w:rFonts w:ascii="宋体" w:hAnsi="宋体" w:eastAsia="宋体" w:cs="宋体"/>
          <w:spacing w:val="-6"/>
          <w:sz w:val="24"/>
          <w:highlight w:val="none"/>
        </w:rPr>
        <w:t>.2</w:t>
      </w:r>
      <w:r>
        <w:rPr>
          <w:rFonts w:ascii="宋体" w:hAnsi="宋体" w:eastAsia="宋体" w:cs="宋体"/>
          <w:spacing w:val="-34"/>
          <w:sz w:val="24"/>
          <w:highlight w:val="none"/>
        </w:rPr>
        <w:t xml:space="preserve"> </w:t>
      </w:r>
      <w:r>
        <w:rPr>
          <w:rFonts w:hint="eastAsia" w:ascii="宋体" w:hAnsi="宋体" w:eastAsia="宋体" w:cs="宋体"/>
          <w:spacing w:val="-34"/>
          <w:sz w:val="24"/>
          <w:highlight w:val="none"/>
        </w:rPr>
        <w:t xml:space="preserve"> </w:t>
      </w:r>
      <w:r>
        <w:rPr>
          <w:rFonts w:ascii="宋体" w:hAnsi="宋体" w:eastAsia="宋体" w:cs="宋体"/>
          <w:spacing w:val="-6"/>
          <w:sz w:val="24"/>
          <w:highlight w:val="none"/>
        </w:rPr>
        <w:t>质疑项目的名称、编号；</w:t>
      </w:r>
    </w:p>
    <w:p w14:paraId="127C7A65">
      <w:pPr>
        <w:spacing w:before="182" w:line="220" w:lineRule="auto"/>
        <w:ind w:left="446"/>
        <w:rPr>
          <w:rFonts w:hint="eastAsia" w:ascii="宋体" w:hAnsi="宋体" w:eastAsia="宋体" w:cs="宋体"/>
          <w:sz w:val="24"/>
          <w:highlight w:val="none"/>
        </w:rPr>
      </w:pPr>
      <w:r>
        <w:rPr>
          <w:rFonts w:hint="eastAsia" w:ascii="宋体" w:hAnsi="宋体" w:eastAsia="宋体" w:cs="宋体"/>
          <w:spacing w:val="-4"/>
          <w:sz w:val="24"/>
          <w:highlight w:val="none"/>
        </w:rPr>
        <w:t>4</w:t>
      </w:r>
      <w:r>
        <w:rPr>
          <w:rFonts w:ascii="宋体" w:hAnsi="宋体" w:eastAsia="宋体" w:cs="宋体"/>
          <w:spacing w:val="-4"/>
          <w:sz w:val="24"/>
          <w:highlight w:val="none"/>
        </w:rPr>
        <w:t>.3</w:t>
      </w:r>
      <w:r>
        <w:rPr>
          <w:rFonts w:hint="eastAsia" w:ascii="宋体" w:hAnsi="宋体" w:eastAsia="宋体" w:cs="宋体"/>
          <w:spacing w:val="-4"/>
          <w:sz w:val="24"/>
          <w:highlight w:val="none"/>
        </w:rPr>
        <w:t xml:space="preserve"> </w:t>
      </w:r>
      <w:r>
        <w:rPr>
          <w:rFonts w:ascii="宋体" w:hAnsi="宋体" w:eastAsia="宋体" w:cs="宋体"/>
          <w:spacing w:val="-4"/>
          <w:sz w:val="24"/>
          <w:highlight w:val="none"/>
        </w:rPr>
        <w:t>具体、明确的质疑事项和与质疑事项相关的请求；</w:t>
      </w:r>
    </w:p>
    <w:p w14:paraId="4C7024B8">
      <w:pPr>
        <w:spacing w:before="183" w:line="219" w:lineRule="auto"/>
        <w:ind w:left="446"/>
        <w:rPr>
          <w:rFonts w:hint="eastAsia" w:ascii="宋体" w:hAnsi="宋体" w:eastAsia="宋体" w:cs="宋体"/>
          <w:sz w:val="24"/>
          <w:highlight w:val="none"/>
        </w:rPr>
      </w:pPr>
      <w:r>
        <w:rPr>
          <w:rFonts w:hint="eastAsia" w:ascii="宋体" w:hAnsi="宋体" w:eastAsia="宋体" w:cs="宋体"/>
          <w:spacing w:val="-9"/>
          <w:sz w:val="24"/>
          <w:highlight w:val="none"/>
        </w:rPr>
        <w:t>4</w:t>
      </w:r>
      <w:r>
        <w:rPr>
          <w:rFonts w:ascii="宋体" w:hAnsi="宋体" w:eastAsia="宋体" w:cs="宋体"/>
          <w:spacing w:val="-9"/>
          <w:sz w:val="24"/>
          <w:highlight w:val="none"/>
        </w:rPr>
        <w:t>.4</w:t>
      </w:r>
      <w:r>
        <w:rPr>
          <w:rFonts w:ascii="宋体" w:hAnsi="宋体" w:eastAsia="宋体" w:cs="宋体"/>
          <w:spacing w:val="-39"/>
          <w:sz w:val="24"/>
          <w:highlight w:val="none"/>
        </w:rPr>
        <w:t xml:space="preserve"> </w:t>
      </w:r>
      <w:r>
        <w:rPr>
          <w:rFonts w:hint="eastAsia" w:ascii="宋体" w:hAnsi="宋体" w:eastAsia="宋体" w:cs="宋体"/>
          <w:spacing w:val="-39"/>
          <w:sz w:val="24"/>
          <w:highlight w:val="none"/>
        </w:rPr>
        <w:t xml:space="preserve"> </w:t>
      </w:r>
      <w:r>
        <w:rPr>
          <w:rFonts w:ascii="宋体" w:hAnsi="宋体" w:eastAsia="宋体" w:cs="宋体"/>
          <w:spacing w:val="-9"/>
          <w:sz w:val="24"/>
          <w:highlight w:val="none"/>
        </w:rPr>
        <w:t>事实依据；</w:t>
      </w:r>
    </w:p>
    <w:p w14:paraId="053D913F">
      <w:pPr>
        <w:spacing w:before="183" w:line="219" w:lineRule="auto"/>
        <w:ind w:left="446"/>
        <w:rPr>
          <w:rFonts w:hint="eastAsia" w:ascii="宋体" w:hAnsi="宋体" w:eastAsia="宋体" w:cs="宋体"/>
          <w:sz w:val="24"/>
          <w:highlight w:val="none"/>
        </w:rPr>
      </w:pPr>
      <w:r>
        <w:rPr>
          <w:rFonts w:hint="eastAsia" w:ascii="宋体" w:hAnsi="宋体" w:eastAsia="宋体" w:cs="宋体"/>
          <w:spacing w:val="-7"/>
          <w:sz w:val="24"/>
          <w:highlight w:val="none"/>
        </w:rPr>
        <w:t>4</w:t>
      </w:r>
      <w:r>
        <w:rPr>
          <w:rFonts w:ascii="宋体" w:hAnsi="宋体" w:eastAsia="宋体" w:cs="宋体"/>
          <w:spacing w:val="-7"/>
          <w:sz w:val="24"/>
          <w:highlight w:val="none"/>
        </w:rPr>
        <w:t>.5</w:t>
      </w:r>
      <w:r>
        <w:rPr>
          <w:rFonts w:hint="eastAsia" w:ascii="宋体" w:hAnsi="宋体" w:eastAsia="宋体" w:cs="宋体"/>
          <w:spacing w:val="-7"/>
          <w:sz w:val="24"/>
          <w:highlight w:val="none"/>
        </w:rPr>
        <w:t xml:space="preserve"> </w:t>
      </w:r>
      <w:r>
        <w:rPr>
          <w:rFonts w:ascii="宋体" w:hAnsi="宋体" w:eastAsia="宋体" w:cs="宋体"/>
          <w:spacing w:val="-38"/>
          <w:sz w:val="24"/>
          <w:highlight w:val="none"/>
        </w:rPr>
        <w:t xml:space="preserve"> </w:t>
      </w:r>
      <w:r>
        <w:rPr>
          <w:rFonts w:ascii="宋体" w:hAnsi="宋体" w:eastAsia="宋体" w:cs="宋体"/>
          <w:spacing w:val="-7"/>
          <w:sz w:val="24"/>
          <w:highlight w:val="none"/>
        </w:rPr>
        <w:t>必要的法律依据；</w:t>
      </w:r>
    </w:p>
    <w:p w14:paraId="25F9CEAB">
      <w:pPr>
        <w:spacing w:before="184" w:line="220" w:lineRule="auto"/>
        <w:ind w:left="446"/>
        <w:rPr>
          <w:rFonts w:hint="eastAsia" w:ascii="宋体" w:hAnsi="宋体" w:eastAsia="宋体" w:cs="宋体"/>
          <w:sz w:val="24"/>
          <w:highlight w:val="none"/>
        </w:rPr>
      </w:pPr>
      <w:r>
        <w:rPr>
          <w:rFonts w:hint="eastAsia" w:ascii="宋体" w:hAnsi="宋体" w:eastAsia="宋体" w:cs="宋体"/>
          <w:spacing w:val="-7"/>
          <w:sz w:val="24"/>
          <w:highlight w:val="none"/>
        </w:rPr>
        <w:t>4</w:t>
      </w:r>
      <w:r>
        <w:rPr>
          <w:rFonts w:ascii="宋体" w:hAnsi="宋体" w:eastAsia="宋体" w:cs="宋体"/>
          <w:spacing w:val="-7"/>
          <w:sz w:val="24"/>
          <w:highlight w:val="none"/>
        </w:rPr>
        <w:t>.6</w:t>
      </w:r>
      <w:r>
        <w:rPr>
          <w:rFonts w:hint="eastAsia" w:ascii="宋体" w:hAnsi="宋体" w:eastAsia="宋体" w:cs="宋体"/>
          <w:spacing w:val="-7"/>
          <w:sz w:val="24"/>
          <w:highlight w:val="none"/>
        </w:rPr>
        <w:t xml:space="preserve"> </w:t>
      </w:r>
      <w:r>
        <w:rPr>
          <w:rFonts w:ascii="宋体" w:hAnsi="宋体" w:eastAsia="宋体" w:cs="宋体"/>
          <w:spacing w:val="-38"/>
          <w:sz w:val="24"/>
          <w:highlight w:val="none"/>
        </w:rPr>
        <w:t xml:space="preserve"> </w:t>
      </w:r>
      <w:r>
        <w:rPr>
          <w:rFonts w:ascii="宋体" w:hAnsi="宋体" w:eastAsia="宋体" w:cs="宋体"/>
          <w:spacing w:val="-7"/>
          <w:sz w:val="24"/>
          <w:highlight w:val="none"/>
        </w:rPr>
        <w:t>提出质疑的日期；</w:t>
      </w:r>
    </w:p>
    <w:p w14:paraId="7B7A331C">
      <w:pPr>
        <w:spacing w:before="181" w:line="220" w:lineRule="auto"/>
        <w:ind w:left="446"/>
        <w:rPr>
          <w:rFonts w:hint="eastAsia" w:ascii="宋体" w:hAnsi="宋体" w:eastAsia="宋体" w:cs="宋体"/>
          <w:sz w:val="24"/>
          <w:highlight w:val="none"/>
        </w:rPr>
      </w:pPr>
      <w:r>
        <w:rPr>
          <w:rFonts w:hint="eastAsia" w:ascii="宋体" w:hAnsi="宋体" w:eastAsia="宋体" w:cs="宋体"/>
          <w:spacing w:val="-6"/>
          <w:sz w:val="24"/>
          <w:highlight w:val="none"/>
        </w:rPr>
        <w:t>4</w:t>
      </w:r>
      <w:r>
        <w:rPr>
          <w:rFonts w:ascii="宋体" w:hAnsi="宋体" w:eastAsia="宋体" w:cs="宋体"/>
          <w:spacing w:val="-6"/>
          <w:sz w:val="24"/>
          <w:highlight w:val="none"/>
        </w:rPr>
        <w:t>.7</w:t>
      </w:r>
      <w:r>
        <w:rPr>
          <w:rFonts w:ascii="宋体" w:hAnsi="宋体" w:eastAsia="宋体" w:cs="宋体"/>
          <w:spacing w:val="-39"/>
          <w:sz w:val="24"/>
          <w:highlight w:val="none"/>
        </w:rPr>
        <w:t xml:space="preserve"> </w:t>
      </w:r>
      <w:r>
        <w:rPr>
          <w:rFonts w:hint="eastAsia" w:ascii="宋体" w:hAnsi="宋体" w:eastAsia="宋体" w:cs="宋体"/>
          <w:spacing w:val="-39"/>
          <w:sz w:val="24"/>
          <w:highlight w:val="none"/>
        </w:rPr>
        <w:t xml:space="preserve"> </w:t>
      </w:r>
      <w:r>
        <w:rPr>
          <w:rFonts w:ascii="宋体" w:hAnsi="宋体" w:eastAsia="宋体" w:cs="宋体"/>
          <w:spacing w:val="-6"/>
          <w:sz w:val="24"/>
          <w:highlight w:val="none"/>
        </w:rPr>
        <w:t>获取招标文件的凭证；</w:t>
      </w:r>
    </w:p>
    <w:p w14:paraId="1A07B3D5">
      <w:pPr>
        <w:spacing w:before="181" w:line="220" w:lineRule="auto"/>
        <w:ind w:left="446"/>
        <w:rPr>
          <w:rFonts w:hint="eastAsia" w:ascii="宋体" w:hAnsi="宋体" w:eastAsia="宋体" w:cs="宋体"/>
          <w:spacing w:val="-6"/>
          <w:sz w:val="24"/>
          <w:highlight w:val="none"/>
        </w:rPr>
      </w:pPr>
      <w:r>
        <w:rPr>
          <w:rFonts w:hint="eastAsia" w:ascii="宋体" w:hAnsi="宋体" w:eastAsia="宋体" w:cs="宋体"/>
          <w:spacing w:val="-3"/>
          <w:sz w:val="24"/>
          <w:highlight w:val="none"/>
        </w:rPr>
        <w:t>4</w:t>
      </w:r>
      <w:r>
        <w:rPr>
          <w:rFonts w:ascii="宋体" w:hAnsi="宋体" w:eastAsia="宋体" w:cs="宋体"/>
          <w:spacing w:val="-3"/>
          <w:sz w:val="24"/>
          <w:highlight w:val="none"/>
        </w:rPr>
        <w:t>.8 以上资料</w:t>
      </w:r>
      <w:r>
        <w:rPr>
          <w:rFonts w:ascii="宋体" w:hAnsi="宋体" w:eastAsia="宋体" w:cs="宋体"/>
          <w:spacing w:val="-6"/>
          <w:sz w:val="24"/>
          <w:highlight w:val="none"/>
        </w:rPr>
        <w:t>一式二份（</w:t>
      </w:r>
      <w:r>
        <w:rPr>
          <w:rFonts w:hint="eastAsia" w:ascii="宋体" w:hAnsi="宋体" w:eastAsia="宋体" w:cs="宋体"/>
          <w:spacing w:val="-6"/>
          <w:sz w:val="24"/>
          <w:highlight w:val="none"/>
          <w:lang w:eastAsia="zh-CN"/>
        </w:rPr>
        <w:t>采购人</w:t>
      </w:r>
      <w:r>
        <w:rPr>
          <w:rFonts w:ascii="宋体" w:hAnsi="宋体" w:eastAsia="宋体" w:cs="宋体"/>
          <w:spacing w:val="-6"/>
          <w:sz w:val="24"/>
          <w:highlight w:val="none"/>
        </w:rPr>
        <w:t>、采购代理机构各执一份）。</w:t>
      </w:r>
    </w:p>
    <w:p w14:paraId="348AB331">
      <w:pPr>
        <w:spacing w:before="181" w:line="220" w:lineRule="auto"/>
        <w:ind w:left="446"/>
        <w:rPr>
          <w:rFonts w:ascii="宋体" w:hAnsi="宋体" w:eastAsia="宋体" w:cs="宋体"/>
          <w:spacing w:val="-6"/>
          <w:sz w:val="24"/>
          <w:highlight w:val="none"/>
        </w:rPr>
      </w:pPr>
      <w:r>
        <w:rPr>
          <w:rFonts w:hint="eastAsia" w:ascii="宋体" w:hAnsi="宋体" w:eastAsia="宋体" w:cs="宋体"/>
          <w:spacing w:val="-6"/>
          <w:sz w:val="24"/>
          <w:highlight w:val="none"/>
        </w:rPr>
        <w:t>5</w:t>
      </w:r>
      <w:r>
        <w:rPr>
          <w:rFonts w:ascii="宋体" w:hAnsi="宋体" w:eastAsia="宋体" w:cs="宋体"/>
          <w:spacing w:val="-6"/>
          <w:sz w:val="24"/>
          <w:highlight w:val="none"/>
        </w:rPr>
        <w:t>.供应商不得虚假质疑和恶意质疑，并对质疑内容的真实性承担责任。</w:t>
      </w:r>
    </w:p>
    <w:p w14:paraId="3FEC7623">
      <w:pPr>
        <w:spacing w:before="184" w:line="468" w:lineRule="exact"/>
        <w:ind w:left="506"/>
        <w:rPr>
          <w:rFonts w:hint="eastAsia" w:ascii="宋体" w:hAnsi="宋体" w:eastAsia="宋体" w:cs="宋体"/>
          <w:color w:val="auto"/>
          <w:spacing w:val="-2"/>
          <w:position w:val="17"/>
          <w:sz w:val="24"/>
          <w:highlight w:val="none"/>
        </w:rPr>
      </w:pPr>
      <w:r>
        <w:rPr>
          <w:rFonts w:hint="eastAsia" w:ascii="宋体" w:hAnsi="宋体" w:eastAsia="宋体" w:cs="宋体"/>
          <w:color w:val="auto"/>
          <w:spacing w:val="-2"/>
          <w:position w:val="17"/>
          <w:sz w:val="24"/>
          <w:highlight w:val="none"/>
          <w:lang w:val="en-US" w:eastAsia="zh-CN"/>
        </w:rPr>
        <w:t>6</w:t>
      </w:r>
      <w:r>
        <w:rPr>
          <w:rFonts w:hint="eastAsia" w:ascii="宋体" w:hAnsi="宋体" w:eastAsia="宋体" w:cs="宋体"/>
          <w:color w:val="auto"/>
          <w:spacing w:val="-2"/>
          <w:position w:val="17"/>
          <w:sz w:val="24"/>
          <w:highlight w:val="none"/>
        </w:rPr>
        <w:t>.供应商在法定质疑期内一次性提出针对同一采购程序环节的质疑、不得反复对不同的事项提出质疑。</w:t>
      </w:r>
    </w:p>
    <w:p w14:paraId="48093D36">
      <w:pPr>
        <w:spacing w:before="181" w:line="220" w:lineRule="auto"/>
        <w:ind w:left="446"/>
        <w:rPr>
          <w:rFonts w:hint="eastAsia" w:ascii="宋体" w:hAnsi="宋体" w:eastAsia="宋体" w:cs="宋体"/>
          <w:b/>
          <w:bCs/>
          <w:spacing w:val="-6"/>
          <w:sz w:val="28"/>
          <w:szCs w:val="28"/>
          <w:highlight w:val="none"/>
        </w:rPr>
      </w:pPr>
      <w:r>
        <w:rPr>
          <w:rFonts w:hint="eastAsia" w:ascii="宋体" w:hAnsi="宋体" w:eastAsia="宋体" w:cs="宋体"/>
          <w:b/>
          <w:bCs/>
          <w:spacing w:val="-6"/>
          <w:sz w:val="28"/>
          <w:szCs w:val="28"/>
          <w:highlight w:val="none"/>
        </w:rPr>
        <w:t>二、投诉与处理</w:t>
      </w:r>
    </w:p>
    <w:p w14:paraId="257E155D">
      <w:pPr>
        <w:spacing w:before="231" w:line="360" w:lineRule="auto"/>
        <w:ind w:left="20" w:right="130" w:firstLine="498"/>
        <w:rPr>
          <w:rFonts w:hint="eastAsia" w:ascii="宋体" w:hAnsi="宋体" w:eastAsia="宋体" w:cs="宋体"/>
          <w:sz w:val="24"/>
          <w:highlight w:val="none"/>
        </w:rPr>
      </w:pPr>
      <w:r>
        <w:rPr>
          <w:rFonts w:ascii="宋体" w:hAnsi="宋体" w:eastAsia="宋体" w:cs="宋体"/>
          <w:spacing w:val="-9"/>
          <w:sz w:val="24"/>
          <w:highlight w:val="none"/>
        </w:rPr>
        <w:t>1、质疑供应商对采购人、采购代理机构的答复不满意，或者采购人、采购</w:t>
      </w:r>
      <w:r>
        <w:rPr>
          <w:rFonts w:ascii="宋体" w:hAnsi="宋体" w:eastAsia="宋体" w:cs="宋体"/>
          <w:spacing w:val="-7"/>
          <w:sz w:val="24"/>
          <w:highlight w:val="none"/>
        </w:rPr>
        <w:t>代理机构未在规定时间内作出答复的，可以在答复期满后</w:t>
      </w:r>
      <w:r>
        <w:rPr>
          <w:rFonts w:ascii="宋体" w:hAnsi="宋体" w:eastAsia="宋体" w:cs="宋体"/>
          <w:spacing w:val="-32"/>
          <w:sz w:val="24"/>
          <w:highlight w:val="none"/>
        </w:rPr>
        <w:t xml:space="preserve"> </w:t>
      </w:r>
      <w:r>
        <w:rPr>
          <w:rFonts w:ascii="宋体" w:hAnsi="宋体" w:eastAsia="宋体" w:cs="宋体"/>
          <w:spacing w:val="-7"/>
          <w:sz w:val="24"/>
          <w:highlight w:val="none"/>
        </w:rPr>
        <w:t>15</w:t>
      </w:r>
      <w:r>
        <w:rPr>
          <w:rFonts w:ascii="宋体" w:hAnsi="宋体" w:eastAsia="宋体" w:cs="宋体"/>
          <w:spacing w:val="-51"/>
          <w:sz w:val="24"/>
          <w:highlight w:val="none"/>
        </w:rPr>
        <w:t xml:space="preserve"> </w:t>
      </w:r>
      <w:r>
        <w:rPr>
          <w:rFonts w:ascii="宋体" w:hAnsi="宋体" w:eastAsia="宋体" w:cs="宋体"/>
          <w:spacing w:val="-7"/>
          <w:sz w:val="24"/>
          <w:highlight w:val="none"/>
        </w:rPr>
        <w:t>个工作日内向本办</w:t>
      </w:r>
      <w:r>
        <w:rPr>
          <w:rFonts w:ascii="宋体" w:hAnsi="宋体" w:eastAsia="宋体" w:cs="宋体"/>
          <w:spacing w:val="-3"/>
          <w:sz w:val="24"/>
          <w:highlight w:val="none"/>
        </w:rPr>
        <w:t>法第六条规定的财政部门提起投诉。</w:t>
      </w:r>
    </w:p>
    <w:p w14:paraId="710654F8">
      <w:pPr>
        <w:spacing w:before="182" w:line="360" w:lineRule="auto"/>
        <w:ind w:firstLine="480" w:firstLineChars="200"/>
        <w:rPr>
          <w:rFonts w:hint="eastAsia" w:ascii="宋体" w:hAnsi="宋体" w:eastAsia="宋体" w:cs="宋体"/>
          <w:sz w:val="24"/>
          <w:highlight w:val="none"/>
        </w:rPr>
      </w:pPr>
      <w:r>
        <w:rPr>
          <w:rFonts w:ascii="宋体" w:hAnsi="宋体" w:eastAsia="宋体" w:cs="宋体"/>
          <w:sz w:val="24"/>
          <w:highlight w:val="none"/>
        </w:rPr>
        <w:t>2、质疑供应商对采购人、采购代理机构的答复不满意</w:t>
      </w:r>
      <w:r>
        <w:rPr>
          <w:rFonts w:hint="eastAsia" w:ascii="宋体" w:hAnsi="宋体" w:eastAsia="宋体" w:cs="宋体"/>
          <w:sz w:val="24"/>
          <w:highlight w:val="none"/>
        </w:rPr>
        <w:t>，</w:t>
      </w:r>
      <w:r>
        <w:rPr>
          <w:rFonts w:ascii="宋体" w:hAnsi="宋体" w:eastAsia="宋体" w:cs="宋体"/>
          <w:sz w:val="24"/>
          <w:highlight w:val="none"/>
        </w:rPr>
        <w:t>或者采购人、采购代理机构未在规定时间内作出答复的，可以在答复期满后15个工作日内向财政部门提起投诉。</w:t>
      </w:r>
    </w:p>
    <w:p w14:paraId="1AF6932D">
      <w:pPr>
        <w:spacing w:before="182" w:line="360" w:lineRule="auto"/>
        <w:ind w:left="23" w:right="133" w:firstLine="482"/>
        <w:rPr>
          <w:rFonts w:hint="eastAsia" w:ascii="宋体" w:hAnsi="宋体" w:eastAsia="宋体" w:cs="宋体"/>
          <w:sz w:val="24"/>
          <w:highlight w:val="none"/>
        </w:rPr>
      </w:pPr>
      <w:r>
        <w:rPr>
          <w:rFonts w:ascii="宋体" w:hAnsi="宋体" w:eastAsia="宋体" w:cs="宋体"/>
          <w:sz w:val="24"/>
          <w:highlight w:val="none"/>
        </w:rPr>
        <w:t>3、投诉人投诉时,应当提交投诉书和必要的证明材料，并按照被投诉采购</w:t>
      </w:r>
      <w:r>
        <w:rPr>
          <w:rFonts w:ascii="宋体" w:hAnsi="宋体" w:eastAsia="宋体" w:cs="宋体"/>
          <w:spacing w:val="14"/>
          <w:sz w:val="24"/>
          <w:highlight w:val="none"/>
        </w:rPr>
        <w:t xml:space="preserve"> </w:t>
      </w:r>
      <w:r>
        <w:rPr>
          <w:rFonts w:ascii="宋体" w:hAnsi="宋体" w:eastAsia="宋体" w:cs="宋体"/>
          <w:spacing w:val="-2"/>
          <w:sz w:val="24"/>
          <w:highlight w:val="none"/>
        </w:rPr>
        <w:t>人、采购代理机构（以下简称被投诉人）</w:t>
      </w:r>
      <w:r>
        <w:rPr>
          <w:rFonts w:ascii="宋体" w:hAnsi="宋体" w:eastAsia="宋体" w:cs="宋体"/>
          <w:spacing w:val="-39"/>
          <w:sz w:val="24"/>
          <w:highlight w:val="none"/>
        </w:rPr>
        <w:t xml:space="preserve"> </w:t>
      </w:r>
      <w:r>
        <w:rPr>
          <w:rFonts w:ascii="宋体" w:hAnsi="宋体" w:eastAsia="宋体" w:cs="宋体"/>
          <w:spacing w:val="-2"/>
          <w:sz w:val="24"/>
          <w:highlight w:val="none"/>
        </w:rPr>
        <w:t>和与投诉事项有关的供应商数量提供</w:t>
      </w:r>
    </w:p>
    <w:p w14:paraId="0078DA2D">
      <w:pPr>
        <w:spacing w:before="1" w:line="218" w:lineRule="auto"/>
        <w:ind w:left="24"/>
        <w:rPr>
          <w:rFonts w:hint="eastAsia" w:ascii="宋体" w:hAnsi="宋体" w:eastAsia="宋体" w:cs="宋体"/>
          <w:sz w:val="24"/>
          <w:highlight w:val="none"/>
        </w:rPr>
      </w:pPr>
      <w:r>
        <w:rPr>
          <w:rFonts w:ascii="宋体" w:hAnsi="宋体" w:eastAsia="宋体" w:cs="宋体"/>
          <w:spacing w:val="-3"/>
          <w:sz w:val="24"/>
          <w:highlight w:val="none"/>
        </w:rPr>
        <w:t>投诉书的副本。政府采购供应商投诉书范本下载地址：</w:t>
      </w:r>
    </w:p>
    <w:p w14:paraId="3756A5FF">
      <w:pPr>
        <w:spacing w:before="183" w:line="214" w:lineRule="auto"/>
        <w:ind w:left="498"/>
        <w:rPr>
          <w:rFonts w:hint="eastAsia" w:ascii="宋体" w:hAnsi="宋体" w:eastAsia="宋体" w:cs="宋体"/>
          <w:sz w:val="24"/>
          <w:highlight w:val="none"/>
        </w:rPr>
      </w:pPr>
      <w:r>
        <w:rPr>
          <w:highlight w:val="none"/>
        </w:rPr>
        <w:fldChar w:fldCharType="begin"/>
      </w:r>
      <w:r>
        <w:rPr>
          <w:highlight w:val="none"/>
        </w:rPr>
        <w:instrText xml:space="preserve"> HYPERLINK "http://download.ccgp.gov.cn/2018/tousushufanben.zip" </w:instrText>
      </w:r>
      <w:r>
        <w:rPr>
          <w:highlight w:val="none"/>
        </w:rPr>
        <w:fldChar w:fldCharType="separate"/>
      </w:r>
      <w:r>
        <w:rPr>
          <w:rFonts w:ascii="宋体" w:hAnsi="宋体" w:eastAsia="宋体" w:cs="宋体"/>
          <w:sz w:val="24"/>
          <w:highlight w:val="none"/>
          <w:u w:val="single"/>
        </w:rPr>
        <w:t>http://download.ccgp.gov.cn/2018/tousushufan</w:t>
      </w:r>
      <w:r>
        <w:rPr>
          <w:rFonts w:ascii="宋体" w:hAnsi="宋体" w:eastAsia="宋体" w:cs="宋体"/>
          <w:spacing w:val="-1"/>
          <w:sz w:val="24"/>
          <w:highlight w:val="none"/>
          <w:u w:val="single"/>
        </w:rPr>
        <w:t>ben.zip</w:t>
      </w:r>
      <w:r>
        <w:rPr>
          <w:rFonts w:ascii="宋体" w:hAnsi="宋体" w:eastAsia="宋体" w:cs="宋体"/>
          <w:spacing w:val="-1"/>
          <w:sz w:val="24"/>
          <w:highlight w:val="none"/>
          <w:u w:val="single"/>
        </w:rPr>
        <w:fldChar w:fldCharType="end"/>
      </w:r>
    </w:p>
    <w:p w14:paraId="122B0394">
      <w:pPr>
        <w:spacing w:before="190" w:line="468" w:lineRule="exact"/>
        <w:ind w:firstLine="480" w:firstLineChars="200"/>
        <w:rPr>
          <w:rFonts w:hint="eastAsia" w:ascii="宋体" w:hAnsi="宋体" w:eastAsia="宋体" w:cs="宋体"/>
          <w:sz w:val="24"/>
          <w:highlight w:val="none"/>
        </w:rPr>
      </w:pPr>
      <w:r>
        <w:rPr>
          <w:rFonts w:ascii="宋体" w:hAnsi="宋体" w:eastAsia="宋体" w:cs="宋体"/>
          <w:sz w:val="24"/>
          <w:highlight w:val="none"/>
        </w:rPr>
        <w:t>4、财政部门自收到投诉之日起30个工作日内，对投诉事项作出处理决定并公示。</w:t>
      </w:r>
    </w:p>
    <w:p w14:paraId="1734FED6">
      <w:pPr>
        <w:spacing w:line="360" w:lineRule="auto"/>
        <w:ind w:firstLine="480" w:firstLineChars="200"/>
        <w:rPr>
          <w:rFonts w:hint="eastAsia" w:ascii="宋体" w:hAnsi="宋体" w:eastAsia="宋体" w:cs="宋体"/>
          <w:sz w:val="24"/>
          <w:highlight w:val="none"/>
        </w:rPr>
      </w:pPr>
      <w:r>
        <w:rPr>
          <w:rFonts w:ascii="宋体" w:hAnsi="宋体" w:eastAsia="宋体" w:cs="宋体"/>
          <w:sz w:val="24"/>
          <w:highlight w:val="none"/>
        </w:rPr>
        <w:t>投诉人在全国范围12个月内三次以上投诉查无实据的，由财政部门列入不良行为记录名单。</w:t>
      </w:r>
    </w:p>
    <w:p w14:paraId="672128D0">
      <w:pPr>
        <w:spacing w:line="360" w:lineRule="auto"/>
        <w:ind w:firstLine="424" w:firstLineChars="200"/>
        <w:rPr>
          <w:rFonts w:hint="eastAsia" w:ascii="宋体" w:hAnsi="宋体" w:eastAsia="宋体" w:cs="宋体"/>
          <w:sz w:val="24"/>
          <w:highlight w:val="none"/>
        </w:rPr>
      </w:pPr>
      <w:r>
        <w:rPr>
          <w:rFonts w:ascii="宋体" w:hAnsi="宋体" w:eastAsia="宋体" w:cs="宋体"/>
          <w:spacing w:val="-14"/>
          <w:sz w:val="24"/>
          <w:highlight w:val="none"/>
        </w:rPr>
        <w:t>投诉人有财政部</w:t>
      </w:r>
      <w:r>
        <w:rPr>
          <w:rFonts w:ascii="宋体" w:hAnsi="宋体" w:eastAsia="宋体" w:cs="宋体"/>
          <w:spacing w:val="-48"/>
          <w:sz w:val="24"/>
          <w:highlight w:val="none"/>
        </w:rPr>
        <w:t xml:space="preserve"> </w:t>
      </w:r>
      <w:r>
        <w:rPr>
          <w:rFonts w:ascii="宋体" w:hAnsi="宋体" w:eastAsia="宋体" w:cs="宋体"/>
          <w:spacing w:val="-14"/>
          <w:sz w:val="24"/>
          <w:highlight w:val="none"/>
        </w:rPr>
        <w:t>94</w:t>
      </w:r>
      <w:r>
        <w:rPr>
          <w:rFonts w:ascii="宋体" w:hAnsi="宋体" w:eastAsia="宋体" w:cs="宋体"/>
          <w:spacing w:val="-45"/>
          <w:sz w:val="24"/>
          <w:highlight w:val="none"/>
        </w:rPr>
        <w:t xml:space="preserve"> </w:t>
      </w:r>
      <w:r>
        <w:rPr>
          <w:rFonts w:ascii="宋体" w:hAnsi="宋体" w:eastAsia="宋体" w:cs="宋体"/>
          <w:spacing w:val="-14"/>
          <w:sz w:val="24"/>
          <w:highlight w:val="none"/>
        </w:rPr>
        <w:t>号令第三十七条情形的，属于虚假、恶意投诉，由财政</w:t>
      </w:r>
      <w:bookmarkStart w:id="38" w:name="bookmark7"/>
      <w:bookmarkEnd w:id="38"/>
      <w:r>
        <w:rPr>
          <w:rFonts w:ascii="宋体" w:hAnsi="宋体" w:eastAsia="宋体" w:cs="宋体"/>
          <w:spacing w:val="-2"/>
          <w:sz w:val="24"/>
          <w:highlight w:val="none"/>
        </w:rPr>
        <w:t>部门列入不良行为记录名单，禁止其</w:t>
      </w:r>
      <w:r>
        <w:rPr>
          <w:rFonts w:ascii="宋体" w:hAnsi="宋体" w:eastAsia="宋体" w:cs="宋体"/>
          <w:spacing w:val="-26"/>
          <w:sz w:val="24"/>
          <w:highlight w:val="none"/>
        </w:rPr>
        <w:t xml:space="preserve"> </w:t>
      </w:r>
      <w:r>
        <w:rPr>
          <w:rFonts w:ascii="宋体" w:hAnsi="宋体" w:eastAsia="宋体" w:cs="宋体"/>
          <w:spacing w:val="-2"/>
          <w:sz w:val="24"/>
          <w:highlight w:val="none"/>
        </w:rPr>
        <w:t>1</w:t>
      </w:r>
      <w:r>
        <w:rPr>
          <w:rFonts w:ascii="宋体" w:hAnsi="宋体" w:eastAsia="宋体" w:cs="宋体"/>
          <w:spacing w:val="-41"/>
          <w:sz w:val="24"/>
          <w:highlight w:val="none"/>
        </w:rPr>
        <w:t xml:space="preserve"> </w:t>
      </w:r>
      <w:r>
        <w:rPr>
          <w:rFonts w:ascii="宋体" w:hAnsi="宋体" w:eastAsia="宋体" w:cs="宋体"/>
          <w:spacing w:val="-2"/>
          <w:sz w:val="24"/>
          <w:highlight w:val="none"/>
        </w:rPr>
        <w:t>至</w:t>
      </w:r>
      <w:r>
        <w:rPr>
          <w:rFonts w:ascii="宋体" w:hAnsi="宋体" w:eastAsia="宋体" w:cs="宋体"/>
          <w:spacing w:val="-38"/>
          <w:sz w:val="24"/>
          <w:highlight w:val="none"/>
        </w:rPr>
        <w:t xml:space="preserve"> </w:t>
      </w:r>
      <w:r>
        <w:rPr>
          <w:rFonts w:ascii="宋体" w:hAnsi="宋体" w:eastAsia="宋体" w:cs="宋体"/>
          <w:spacing w:val="-2"/>
          <w:sz w:val="24"/>
          <w:highlight w:val="none"/>
        </w:rPr>
        <w:t>3</w:t>
      </w:r>
      <w:r>
        <w:rPr>
          <w:rFonts w:ascii="宋体" w:hAnsi="宋体" w:eastAsia="宋体" w:cs="宋体"/>
          <w:spacing w:val="-43"/>
          <w:sz w:val="24"/>
          <w:highlight w:val="none"/>
        </w:rPr>
        <w:t xml:space="preserve"> </w:t>
      </w:r>
      <w:r>
        <w:rPr>
          <w:rFonts w:ascii="宋体" w:hAnsi="宋体" w:eastAsia="宋体" w:cs="宋体"/>
          <w:spacing w:val="-2"/>
          <w:sz w:val="24"/>
          <w:highlight w:val="none"/>
        </w:rPr>
        <w:t>年内参加政府采购活</w:t>
      </w:r>
      <w:r>
        <w:rPr>
          <w:rFonts w:ascii="宋体" w:hAnsi="宋体" w:eastAsia="宋体" w:cs="宋体"/>
          <w:spacing w:val="-3"/>
          <w:sz w:val="24"/>
          <w:highlight w:val="none"/>
        </w:rPr>
        <w:t>动。</w:t>
      </w:r>
    </w:p>
    <w:p w14:paraId="7E27A1EE">
      <w:pPr>
        <w:spacing w:line="218" w:lineRule="auto"/>
        <w:rPr>
          <w:rFonts w:hint="eastAsia" w:ascii="宋体" w:hAnsi="宋体" w:eastAsia="宋体" w:cs="宋体"/>
          <w:sz w:val="24"/>
          <w:highlight w:val="none"/>
        </w:rPr>
        <w:sectPr>
          <w:footerReference r:id="rId5" w:type="default"/>
          <w:pgSz w:w="11907" w:h="16839"/>
          <w:pgMar w:top="1431" w:right="1785" w:bottom="1569" w:left="1785" w:header="0" w:footer="1408" w:gutter="0"/>
          <w:cols w:space="720" w:num="1"/>
        </w:sectPr>
      </w:pPr>
    </w:p>
    <w:p w14:paraId="4C2040EE">
      <w:pPr>
        <w:pStyle w:val="21"/>
        <w:spacing w:line="360" w:lineRule="auto"/>
        <w:ind w:right="-22" w:rightChars="-10" w:firstLine="480" w:firstLineChars="200"/>
        <w:jc w:val="left"/>
        <w:rPr>
          <w:rFonts w:ascii="宋体" w:hAnsi="宋体" w:eastAsia="宋体" w:cs="宋体"/>
          <w:b w:val="0"/>
          <w:bCs w:val="0"/>
          <w:sz w:val="24"/>
          <w:szCs w:val="24"/>
          <w:highlight w:val="none"/>
          <w:lang w:eastAsia="zh-CN"/>
        </w:rPr>
      </w:pPr>
    </w:p>
    <w:p w14:paraId="7A158941">
      <w:pPr>
        <w:pStyle w:val="9"/>
        <w:rPr>
          <w:rFonts w:ascii="宋体" w:hAnsi="宋体" w:eastAsia="宋体" w:cs="宋体"/>
          <w:highlight w:val="none"/>
        </w:rPr>
      </w:pPr>
    </w:p>
    <w:p w14:paraId="0D985568">
      <w:pPr>
        <w:pStyle w:val="9"/>
        <w:rPr>
          <w:rFonts w:ascii="宋体" w:hAnsi="宋体" w:eastAsia="宋体" w:cs="宋体"/>
          <w:highlight w:val="none"/>
        </w:rPr>
      </w:pPr>
    </w:p>
    <w:p w14:paraId="75724E84">
      <w:pPr>
        <w:rPr>
          <w:rFonts w:ascii="宋体" w:hAnsi="宋体" w:eastAsia="宋体" w:cs="宋体"/>
          <w:highlight w:val="none"/>
          <w:lang w:eastAsia="zh-CN"/>
        </w:rPr>
      </w:pPr>
      <w:r>
        <w:rPr>
          <w:rFonts w:hint="eastAsia" w:ascii="宋体" w:hAnsi="宋体" w:eastAsia="宋体" w:cs="宋体"/>
          <w:highlight w:val="none"/>
          <w:lang w:eastAsia="zh-CN"/>
        </w:rPr>
        <w:br w:type="page"/>
      </w:r>
    </w:p>
    <w:bookmarkEnd w:id="36"/>
    <w:p w14:paraId="6C91A4D2">
      <w:pPr>
        <w:pStyle w:val="2"/>
        <w:keepNext/>
        <w:keepLines/>
        <w:autoSpaceDE/>
        <w:autoSpaceDN/>
        <w:spacing w:line="440" w:lineRule="exact"/>
        <w:jc w:val="center"/>
        <w:rPr>
          <w:rFonts w:ascii="宋体" w:hAnsi="宋体" w:eastAsia="宋体" w:cs="宋体"/>
          <w:b/>
          <w:bCs/>
          <w:sz w:val="36"/>
          <w:szCs w:val="36"/>
          <w:highlight w:val="none"/>
          <w:lang w:eastAsia="zh-CN"/>
        </w:rPr>
      </w:pPr>
      <w:bookmarkStart w:id="39" w:name="_Toc8757"/>
      <w:bookmarkStart w:id="40" w:name="_Toc25110"/>
      <w:bookmarkStart w:id="41" w:name="_Toc12595"/>
      <w:bookmarkStart w:id="42" w:name="_Toc17143"/>
      <w:bookmarkStart w:id="43" w:name="_Toc23521"/>
      <w:bookmarkStart w:id="44" w:name="_Toc20503"/>
      <w:r>
        <w:rPr>
          <w:rFonts w:hint="eastAsia" w:ascii="宋体" w:hAnsi="宋体" w:eastAsia="宋体" w:cs="宋体"/>
          <w:b/>
          <w:bCs/>
          <w:sz w:val="30"/>
          <w:szCs w:val="30"/>
          <w:highlight w:val="none"/>
          <w:lang w:val="en-US" w:eastAsia="zh-CN"/>
        </w:rPr>
        <w:t xml:space="preserve">第五部分  </w:t>
      </w:r>
      <w:bookmarkEnd w:id="39"/>
      <w:bookmarkEnd w:id="40"/>
      <w:bookmarkEnd w:id="41"/>
      <w:bookmarkEnd w:id="42"/>
      <w:r>
        <w:rPr>
          <w:rFonts w:hint="eastAsia" w:ascii="宋体" w:hAnsi="宋体" w:eastAsia="宋体" w:cs="宋体"/>
          <w:b/>
          <w:bCs/>
          <w:sz w:val="30"/>
          <w:szCs w:val="30"/>
          <w:highlight w:val="none"/>
          <w:lang w:val="en-US" w:eastAsia="zh-CN"/>
        </w:rPr>
        <w:t>采购需求</w:t>
      </w:r>
      <w:bookmarkEnd w:id="43"/>
      <w:bookmarkEnd w:id="44"/>
    </w:p>
    <w:p w14:paraId="3B966483">
      <w:pPr>
        <w:pStyle w:val="21"/>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eastAsia" w:ascii="宋体" w:hAnsi="宋体" w:eastAsia="宋体" w:cs="宋体"/>
          <w:b w:val="0"/>
          <w:bCs w:val="0"/>
          <w:color w:val="auto"/>
          <w:sz w:val="24"/>
          <w:szCs w:val="24"/>
          <w:highlight w:val="none"/>
          <w:lang w:eastAsia="zh-CN"/>
        </w:rPr>
      </w:pPr>
      <w:bookmarkStart w:id="45" w:name="_Toc9529"/>
      <w:bookmarkStart w:id="46" w:name="_Toc8745"/>
      <w:bookmarkStart w:id="47" w:name="_Toc28268"/>
      <w:bookmarkStart w:id="48" w:name="_Toc12368"/>
      <w:bookmarkStart w:id="49" w:name="_Toc21622"/>
      <w:r>
        <w:rPr>
          <w:rFonts w:hint="eastAsia" w:ascii="宋体" w:hAnsi="宋体" w:eastAsia="宋体" w:cs="宋体"/>
          <w:b w:val="0"/>
          <w:bCs w:val="0"/>
          <w:color w:val="auto"/>
          <w:sz w:val="24"/>
          <w:szCs w:val="24"/>
          <w:highlight w:val="none"/>
          <w:lang w:val="en-US" w:eastAsia="zh-CN"/>
        </w:rPr>
        <w:t>一</w:t>
      </w:r>
      <w:r>
        <w:rPr>
          <w:rFonts w:hint="eastAsia" w:ascii="宋体" w:hAnsi="宋体" w:eastAsia="宋体" w:cs="宋体"/>
          <w:b w:val="0"/>
          <w:bCs w:val="0"/>
          <w:color w:val="auto"/>
          <w:sz w:val="24"/>
          <w:szCs w:val="24"/>
          <w:highlight w:val="none"/>
          <w:lang w:eastAsia="zh-CN"/>
        </w:rPr>
        <w:t>、目标任务</w:t>
      </w:r>
      <w:bookmarkEnd w:id="45"/>
    </w:p>
    <w:p w14:paraId="428E21DB">
      <w:pPr>
        <w:pStyle w:val="21"/>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eastAsia" w:ascii="宋体" w:hAnsi="宋体" w:eastAsia="宋体" w:cs="宋体"/>
          <w:b w:val="0"/>
          <w:bCs w:val="0"/>
          <w:color w:val="auto"/>
          <w:sz w:val="24"/>
          <w:szCs w:val="24"/>
          <w:highlight w:val="none"/>
          <w:lang w:eastAsia="zh-CN"/>
        </w:rPr>
      </w:pPr>
      <w:bookmarkStart w:id="50" w:name="_Toc13983"/>
      <w:r>
        <w:rPr>
          <w:rFonts w:hint="eastAsia" w:ascii="宋体" w:hAnsi="宋体" w:eastAsia="宋体" w:cs="宋体"/>
          <w:b w:val="0"/>
          <w:bCs w:val="0"/>
          <w:color w:val="auto"/>
          <w:sz w:val="24"/>
          <w:szCs w:val="24"/>
          <w:highlight w:val="none"/>
          <w:lang w:eastAsia="zh-CN"/>
        </w:rPr>
        <w:t>全年完成高素质农民培育135人，</w:t>
      </w:r>
      <w:bookmarkEnd w:id="50"/>
      <w:r>
        <w:rPr>
          <w:rFonts w:hint="eastAsia" w:ascii="宋体" w:hAnsi="宋体" w:eastAsia="宋体" w:cs="宋体"/>
          <w:b w:val="0"/>
          <w:bCs w:val="0"/>
          <w:color w:val="auto"/>
          <w:sz w:val="24"/>
          <w:szCs w:val="24"/>
          <w:highlight w:val="none"/>
          <w:lang w:eastAsia="zh-CN"/>
        </w:rPr>
        <w:t>其中粮食作物大面积单产提升培育培训班</w:t>
      </w:r>
      <w:r>
        <w:rPr>
          <w:rFonts w:hint="eastAsia" w:ascii="宋体" w:hAnsi="宋体" w:eastAsia="宋体" w:cs="宋体"/>
          <w:b w:val="0"/>
          <w:bCs w:val="0"/>
          <w:color w:val="auto"/>
          <w:sz w:val="24"/>
          <w:szCs w:val="24"/>
          <w:highlight w:val="none"/>
          <w:lang w:val="en-US" w:eastAsia="zh-CN"/>
        </w:rPr>
        <w:t>2期90人，</w:t>
      </w:r>
      <w:r>
        <w:rPr>
          <w:rFonts w:hint="eastAsia" w:ascii="宋体" w:hAnsi="宋体" w:eastAsia="宋体" w:cs="宋体"/>
          <w:b w:val="0"/>
          <w:bCs w:val="0"/>
          <w:color w:val="auto"/>
          <w:sz w:val="24"/>
          <w:szCs w:val="24"/>
          <w:highlight w:val="none"/>
          <w:lang w:eastAsia="zh-CN"/>
        </w:rPr>
        <w:t>重要农产品（蔬菜）生产经营主体能力提升培育培训班</w:t>
      </w:r>
      <w:r>
        <w:rPr>
          <w:rFonts w:hint="eastAsia" w:ascii="宋体" w:hAnsi="宋体" w:eastAsia="宋体" w:cs="宋体"/>
          <w:b w:val="0"/>
          <w:bCs w:val="0"/>
          <w:color w:val="auto"/>
          <w:sz w:val="24"/>
          <w:szCs w:val="24"/>
          <w:highlight w:val="none"/>
          <w:lang w:val="en-US" w:eastAsia="zh-CN"/>
        </w:rPr>
        <w:t>1期45人</w:t>
      </w:r>
      <w:r>
        <w:rPr>
          <w:rFonts w:hint="eastAsia" w:ascii="宋体" w:hAnsi="宋体" w:eastAsia="宋体" w:cs="宋体"/>
          <w:b w:val="0"/>
          <w:bCs w:val="0"/>
          <w:color w:val="auto"/>
          <w:sz w:val="24"/>
          <w:szCs w:val="24"/>
          <w:highlight w:val="none"/>
          <w:lang w:eastAsia="zh-CN"/>
        </w:rPr>
        <w:t>。</w:t>
      </w:r>
    </w:p>
    <w:p w14:paraId="5536D4A5">
      <w:pPr>
        <w:pStyle w:val="21"/>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eastAsia" w:ascii="宋体" w:hAnsi="宋体" w:eastAsia="宋体" w:cs="宋体"/>
          <w:b w:val="0"/>
          <w:bCs w:val="0"/>
          <w:color w:val="auto"/>
          <w:sz w:val="24"/>
          <w:szCs w:val="24"/>
          <w:highlight w:val="none"/>
          <w:lang w:eastAsia="zh-CN"/>
        </w:rPr>
      </w:pPr>
      <w:bookmarkStart w:id="51" w:name="_Toc18930"/>
      <w:r>
        <w:rPr>
          <w:rFonts w:hint="eastAsia" w:ascii="宋体" w:hAnsi="宋体" w:eastAsia="宋体" w:cs="宋体"/>
          <w:b w:val="0"/>
          <w:bCs w:val="0"/>
          <w:color w:val="auto"/>
          <w:sz w:val="24"/>
          <w:szCs w:val="24"/>
          <w:highlight w:val="none"/>
          <w:lang w:eastAsia="zh-CN"/>
        </w:rPr>
        <w:t>新型农业经营主体能力提升，年度线下累计培训时间12天，全年跟踪服</w:t>
      </w:r>
      <w:r>
        <w:rPr>
          <w:rFonts w:hint="eastAsia" w:ascii="宋体" w:hAnsi="宋体" w:eastAsia="宋体" w:cs="宋体"/>
          <w:b w:val="0"/>
          <w:bCs w:val="0"/>
          <w:color w:val="auto"/>
          <w:sz w:val="24"/>
          <w:szCs w:val="24"/>
          <w:highlight w:val="none"/>
          <w:lang w:eastAsia="zh-CN"/>
        </w:rPr>
        <w:t>务</w:t>
      </w:r>
      <w:r>
        <w:rPr>
          <w:rFonts w:hint="eastAsia" w:ascii="宋体" w:hAnsi="宋体" w:eastAsia="宋体" w:cs="宋体"/>
          <w:b w:val="0"/>
          <w:bCs w:val="0"/>
          <w:color w:val="auto"/>
          <w:sz w:val="24"/>
          <w:szCs w:val="24"/>
          <w:highlight w:val="none"/>
          <w:lang w:eastAsia="zh-CN"/>
        </w:rPr>
        <w:t>，资金补助标准为人均4000元左右。线上学习时数不高于总学习时数的15%。</w:t>
      </w:r>
      <w:bookmarkEnd w:id="51"/>
    </w:p>
    <w:p w14:paraId="7298A3DA">
      <w:pPr>
        <w:pStyle w:val="21"/>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eastAsia" w:ascii="宋体" w:hAnsi="宋体" w:eastAsia="宋体" w:cs="宋体"/>
          <w:b w:val="0"/>
          <w:bCs w:val="0"/>
          <w:color w:val="auto"/>
          <w:sz w:val="24"/>
          <w:szCs w:val="24"/>
          <w:highlight w:val="none"/>
          <w:lang w:eastAsia="zh-CN"/>
        </w:rPr>
      </w:pPr>
      <w:bookmarkStart w:id="52" w:name="_Toc7448"/>
      <w:r>
        <w:rPr>
          <w:rFonts w:hint="eastAsia" w:ascii="宋体" w:hAnsi="宋体" w:eastAsia="宋体" w:cs="宋体"/>
          <w:b w:val="0"/>
          <w:bCs w:val="0"/>
          <w:color w:val="auto"/>
          <w:sz w:val="24"/>
          <w:szCs w:val="24"/>
          <w:highlight w:val="none"/>
          <w:lang w:val="en-US" w:eastAsia="zh-CN"/>
        </w:rPr>
        <w:t>二</w:t>
      </w:r>
      <w:r>
        <w:rPr>
          <w:rFonts w:hint="eastAsia" w:ascii="宋体" w:hAnsi="宋体" w:eastAsia="宋体" w:cs="宋体"/>
          <w:b w:val="0"/>
          <w:bCs w:val="0"/>
          <w:color w:val="auto"/>
          <w:sz w:val="24"/>
          <w:szCs w:val="24"/>
          <w:highlight w:val="none"/>
          <w:lang w:eastAsia="zh-CN"/>
        </w:rPr>
        <w:t>、重点方向</w:t>
      </w:r>
      <w:bookmarkEnd w:id="52"/>
    </w:p>
    <w:p w14:paraId="0169052B">
      <w:pPr>
        <w:pStyle w:val="21"/>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eastAsia" w:ascii="宋体" w:hAnsi="宋体" w:eastAsia="宋体" w:cs="宋体"/>
          <w:b w:val="0"/>
          <w:bCs w:val="0"/>
          <w:color w:val="auto"/>
          <w:sz w:val="24"/>
          <w:szCs w:val="24"/>
          <w:highlight w:val="none"/>
          <w:lang w:eastAsia="zh-CN"/>
        </w:rPr>
      </w:pPr>
      <w:bookmarkStart w:id="53" w:name="_Toc4404"/>
      <w:r>
        <w:rPr>
          <w:rFonts w:hint="eastAsia" w:ascii="宋体" w:hAnsi="宋体" w:eastAsia="宋体" w:cs="宋体"/>
          <w:b w:val="0"/>
          <w:bCs w:val="0"/>
          <w:color w:val="auto"/>
          <w:sz w:val="24"/>
          <w:szCs w:val="24"/>
          <w:highlight w:val="none"/>
          <w:lang w:eastAsia="zh-CN"/>
        </w:rPr>
        <w:t>（一）粮油作物大面积单产提升培育。围绕保障国家粮食安全，以粮油领域新品种、新技术、新装备应用等为主要内容，组织开展粮油产能提升主体培育。重点开展粮油等主要作物大面积单产提升主体培育，聚焦玉米、小麦等作物单产提升，开展全产业链技术或单项关键技术培训，在适宜地区普及水肥一体化技术，推进良田、良种、良法、良机融合，提升新型农业经营主体和服务主体的技术技能水平。</w:t>
      </w:r>
      <w:bookmarkEnd w:id="53"/>
    </w:p>
    <w:p w14:paraId="231910F5">
      <w:pPr>
        <w:pStyle w:val="21"/>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eastAsia" w:ascii="宋体" w:hAnsi="宋体" w:eastAsia="宋体" w:cs="宋体"/>
          <w:b w:val="0"/>
          <w:bCs w:val="0"/>
          <w:color w:val="auto"/>
          <w:sz w:val="24"/>
          <w:szCs w:val="24"/>
          <w:highlight w:val="none"/>
          <w:lang w:eastAsia="zh-CN"/>
        </w:rPr>
      </w:pPr>
      <w:bookmarkStart w:id="54" w:name="_Toc28004"/>
      <w:r>
        <w:rPr>
          <w:rFonts w:hint="eastAsia" w:ascii="宋体" w:hAnsi="宋体" w:eastAsia="宋体" w:cs="宋体"/>
          <w:b w:val="0"/>
          <w:bCs w:val="0"/>
          <w:color w:val="auto"/>
          <w:sz w:val="24"/>
          <w:szCs w:val="24"/>
          <w:highlight w:val="none"/>
          <w:lang w:eastAsia="zh-CN"/>
        </w:rPr>
        <w:t>（二）重要农产品生产经营主体能力提升培育。主要以蔬菜种植理论、生产技术、质量安全和绿色发展等知识技能为主要内容，开展重要农产品生产经营主体能力提升培育。</w:t>
      </w:r>
      <w:bookmarkEnd w:id="54"/>
    </w:p>
    <w:p w14:paraId="26234D14">
      <w:pPr>
        <w:pStyle w:val="21"/>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eastAsia" w:ascii="宋体" w:hAnsi="宋体" w:eastAsia="宋体" w:cs="宋体"/>
          <w:b w:val="0"/>
          <w:bCs w:val="0"/>
          <w:color w:val="auto"/>
          <w:sz w:val="24"/>
          <w:szCs w:val="24"/>
          <w:highlight w:val="none"/>
          <w:lang w:eastAsia="zh-CN"/>
        </w:rPr>
      </w:pPr>
      <w:bookmarkStart w:id="55" w:name="_Toc27576"/>
      <w:r>
        <w:rPr>
          <w:rFonts w:hint="eastAsia" w:ascii="宋体" w:hAnsi="宋体" w:eastAsia="宋体" w:cs="宋体"/>
          <w:b w:val="0"/>
          <w:bCs w:val="0"/>
          <w:color w:val="auto"/>
          <w:sz w:val="24"/>
          <w:szCs w:val="24"/>
          <w:highlight w:val="none"/>
          <w:lang w:val="en-US" w:eastAsia="zh-CN"/>
        </w:rPr>
        <w:t>三</w:t>
      </w:r>
      <w:r>
        <w:rPr>
          <w:rFonts w:hint="eastAsia" w:ascii="宋体" w:hAnsi="宋体" w:eastAsia="宋体" w:cs="宋体"/>
          <w:b w:val="0"/>
          <w:bCs w:val="0"/>
          <w:color w:val="auto"/>
          <w:sz w:val="24"/>
          <w:szCs w:val="24"/>
          <w:highlight w:val="none"/>
          <w:lang w:eastAsia="zh-CN"/>
        </w:rPr>
        <w:t>、工作重点</w:t>
      </w:r>
      <w:bookmarkEnd w:id="55"/>
    </w:p>
    <w:p w14:paraId="112D0E33">
      <w:pPr>
        <w:pStyle w:val="21"/>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eastAsia" w:ascii="宋体" w:hAnsi="宋体" w:eastAsia="宋体" w:cs="宋体"/>
          <w:b w:val="0"/>
          <w:bCs w:val="0"/>
          <w:color w:val="auto"/>
          <w:sz w:val="24"/>
          <w:szCs w:val="24"/>
          <w:highlight w:val="none"/>
          <w:lang w:eastAsia="zh-CN"/>
        </w:rPr>
      </w:pPr>
      <w:bookmarkStart w:id="56" w:name="_Toc17091"/>
      <w:r>
        <w:rPr>
          <w:rFonts w:hint="eastAsia" w:ascii="宋体" w:hAnsi="宋体" w:eastAsia="宋体" w:cs="宋体"/>
          <w:b w:val="0"/>
          <w:bCs w:val="0"/>
          <w:color w:val="auto"/>
          <w:sz w:val="24"/>
          <w:szCs w:val="24"/>
          <w:highlight w:val="none"/>
          <w:lang w:eastAsia="zh-CN"/>
        </w:rPr>
        <w:t>2025年全年着力提升高素质农民培育质量，严格执行《高素质农民培育规范》要求，组织开展培育工作，不断提高培育的针对性、规范性和有效性，确保全年工作高质高效、农民满意度达到90%以上。</w:t>
      </w:r>
      <w:bookmarkEnd w:id="56"/>
    </w:p>
    <w:p w14:paraId="702E88C0">
      <w:pPr>
        <w:pStyle w:val="21"/>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eastAsia" w:ascii="宋体" w:hAnsi="宋体" w:eastAsia="宋体" w:cs="宋体"/>
          <w:b w:val="0"/>
          <w:bCs w:val="0"/>
          <w:color w:val="auto"/>
          <w:sz w:val="24"/>
          <w:szCs w:val="24"/>
          <w:highlight w:val="none"/>
          <w:lang w:eastAsia="zh-CN"/>
        </w:rPr>
      </w:pPr>
      <w:bookmarkStart w:id="57" w:name="_Toc26492"/>
      <w:r>
        <w:rPr>
          <w:rFonts w:hint="eastAsia" w:ascii="宋体" w:hAnsi="宋体" w:eastAsia="宋体" w:cs="宋体"/>
          <w:b w:val="0"/>
          <w:bCs w:val="0"/>
          <w:color w:val="auto"/>
          <w:sz w:val="24"/>
          <w:szCs w:val="24"/>
          <w:highlight w:val="none"/>
          <w:lang w:eastAsia="zh-CN"/>
        </w:rPr>
        <w:t>通过对乡镇农业部门、合作社、家庭农场、种植大户等开展培育意愿需求摸底调研，结合我县实际，决定举办粮油作</w:t>
      </w:r>
      <w:r>
        <w:rPr>
          <w:rFonts w:hint="eastAsia" w:ascii="宋体" w:hAnsi="宋体" w:eastAsia="宋体" w:cs="宋体"/>
          <w:b w:val="0"/>
          <w:bCs w:val="0"/>
          <w:color w:val="auto"/>
          <w:sz w:val="24"/>
          <w:szCs w:val="24"/>
          <w:highlight w:val="none"/>
          <w:lang w:eastAsia="zh-CN"/>
        </w:rPr>
        <w:t>物大面积单产提升培育和重要农产品生产经营主体能力提升培育3期培训班，培训学员135人，其中粮食作物大面积单产提升培育培训班</w:t>
      </w:r>
      <w:r>
        <w:rPr>
          <w:rFonts w:hint="eastAsia" w:ascii="宋体" w:hAnsi="宋体" w:eastAsia="宋体" w:cs="宋体"/>
          <w:b w:val="0"/>
          <w:bCs w:val="0"/>
          <w:color w:val="auto"/>
          <w:sz w:val="24"/>
          <w:szCs w:val="24"/>
          <w:highlight w:val="none"/>
          <w:lang w:val="en-US" w:eastAsia="zh-CN"/>
        </w:rPr>
        <w:t>2期90人，</w:t>
      </w:r>
      <w:r>
        <w:rPr>
          <w:rFonts w:hint="eastAsia" w:ascii="宋体" w:hAnsi="宋体" w:eastAsia="宋体" w:cs="宋体"/>
          <w:b w:val="0"/>
          <w:bCs w:val="0"/>
          <w:color w:val="auto"/>
          <w:sz w:val="24"/>
          <w:szCs w:val="24"/>
          <w:highlight w:val="none"/>
          <w:lang w:eastAsia="zh-CN"/>
        </w:rPr>
        <w:t>重要农产品（蔬菜）生产经营主体能力提升培育培训班</w:t>
      </w:r>
      <w:r>
        <w:rPr>
          <w:rFonts w:hint="eastAsia" w:ascii="宋体" w:hAnsi="宋体" w:eastAsia="宋体" w:cs="宋体"/>
          <w:b w:val="0"/>
          <w:bCs w:val="0"/>
          <w:color w:val="auto"/>
          <w:sz w:val="24"/>
          <w:szCs w:val="24"/>
          <w:highlight w:val="none"/>
          <w:lang w:val="en-US" w:eastAsia="zh-CN"/>
        </w:rPr>
        <w:t>1期45人</w:t>
      </w:r>
      <w:r>
        <w:rPr>
          <w:rFonts w:hint="eastAsia" w:ascii="宋体" w:hAnsi="宋体" w:eastAsia="宋体" w:cs="宋体"/>
          <w:b w:val="0"/>
          <w:bCs w:val="0"/>
          <w:color w:val="auto"/>
          <w:sz w:val="24"/>
          <w:szCs w:val="24"/>
          <w:highlight w:val="none"/>
          <w:lang w:eastAsia="zh-CN"/>
        </w:rPr>
        <w:t>。</w:t>
      </w:r>
      <w:bookmarkEnd w:id="57"/>
    </w:p>
    <w:p w14:paraId="10D2D05D">
      <w:pPr>
        <w:pStyle w:val="21"/>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eastAsia" w:ascii="宋体" w:hAnsi="宋体" w:eastAsia="宋体" w:cs="宋体"/>
          <w:b w:val="0"/>
          <w:bCs w:val="0"/>
          <w:color w:val="auto"/>
          <w:sz w:val="24"/>
          <w:szCs w:val="24"/>
          <w:highlight w:val="none"/>
          <w:lang w:eastAsia="zh-CN"/>
        </w:rPr>
      </w:pPr>
      <w:bookmarkStart w:id="58" w:name="_Toc23539"/>
      <w:r>
        <w:rPr>
          <w:rFonts w:hint="eastAsia" w:ascii="宋体" w:hAnsi="宋体" w:eastAsia="宋体" w:cs="宋体"/>
          <w:b w:val="0"/>
          <w:bCs w:val="0"/>
          <w:color w:val="auto"/>
          <w:sz w:val="24"/>
          <w:szCs w:val="24"/>
          <w:highlight w:val="none"/>
          <w:lang w:eastAsia="zh-CN"/>
        </w:rPr>
        <w:t>1、优选培育机构。培育机构主营业务包括教育培训、农业技术推广，具备培育必须的教学、实践、管理和跟踪服务条件。</w:t>
      </w:r>
      <w:bookmarkEnd w:id="58"/>
    </w:p>
    <w:p w14:paraId="76E414B6">
      <w:pPr>
        <w:pStyle w:val="21"/>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eastAsia" w:ascii="宋体" w:hAnsi="宋体" w:eastAsia="宋体" w:cs="宋体"/>
          <w:b w:val="0"/>
          <w:bCs w:val="0"/>
          <w:color w:val="auto"/>
          <w:sz w:val="24"/>
          <w:szCs w:val="24"/>
          <w:highlight w:val="none"/>
          <w:lang w:eastAsia="zh-CN"/>
        </w:rPr>
      </w:pPr>
      <w:bookmarkStart w:id="59" w:name="_Toc30234"/>
      <w:r>
        <w:rPr>
          <w:rFonts w:hint="eastAsia" w:ascii="宋体" w:hAnsi="宋体" w:eastAsia="宋体" w:cs="宋体"/>
          <w:b w:val="0"/>
          <w:bCs w:val="0"/>
          <w:color w:val="auto"/>
          <w:sz w:val="24"/>
          <w:szCs w:val="24"/>
          <w:highlight w:val="none"/>
          <w:lang w:eastAsia="zh-CN"/>
        </w:rPr>
        <w:t>2、精选培育对象。重点面向家庭农场、农民合作社、农业企业、社会化服务组织等新型农业经营主体带头人为培育对象。参训学员可自愿报名或通过乡镇遴选推荐，并由所在乡镇农业农村部门审核，参训学员为近三年未参加过县农业农村局组织的新型农业经营和服务主体带头人培训班的人员。</w:t>
      </w:r>
      <w:bookmarkEnd w:id="59"/>
    </w:p>
    <w:p w14:paraId="13EC8AA6">
      <w:pPr>
        <w:pStyle w:val="21"/>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eastAsia" w:ascii="宋体" w:hAnsi="宋体" w:eastAsia="宋体" w:cs="宋体"/>
          <w:b w:val="0"/>
          <w:bCs w:val="0"/>
          <w:color w:val="auto"/>
          <w:sz w:val="24"/>
          <w:szCs w:val="24"/>
          <w:highlight w:val="none"/>
          <w:lang w:eastAsia="zh-CN"/>
        </w:rPr>
      </w:pPr>
      <w:bookmarkStart w:id="60" w:name="_Toc8879"/>
      <w:r>
        <w:rPr>
          <w:rFonts w:hint="eastAsia" w:ascii="宋体" w:hAnsi="宋体" w:eastAsia="宋体" w:cs="宋体"/>
          <w:b w:val="0"/>
          <w:bCs w:val="0"/>
          <w:color w:val="auto"/>
          <w:sz w:val="24"/>
          <w:szCs w:val="24"/>
          <w:highlight w:val="none"/>
          <w:lang w:val="en-US" w:eastAsia="zh-CN"/>
        </w:rPr>
        <w:t>四</w:t>
      </w:r>
      <w:r>
        <w:rPr>
          <w:rFonts w:hint="eastAsia" w:ascii="宋体" w:hAnsi="宋体" w:eastAsia="宋体" w:cs="宋体"/>
          <w:b w:val="0"/>
          <w:bCs w:val="0"/>
          <w:color w:val="auto"/>
          <w:sz w:val="24"/>
          <w:szCs w:val="24"/>
          <w:highlight w:val="none"/>
          <w:lang w:eastAsia="zh-CN"/>
        </w:rPr>
        <w:t>、有关要求</w:t>
      </w:r>
      <w:bookmarkEnd w:id="60"/>
    </w:p>
    <w:p w14:paraId="6481F294">
      <w:pPr>
        <w:pStyle w:val="21"/>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1.授课教师为正规院校农业专业教师或市级及以上农业类专家，至少8人，并提供聘书。</w:t>
      </w:r>
    </w:p>
    <w:p w14:paraId="2581E914">
      <w:pPr>
        <w:pStyle w:val="21"/>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2.每日餐标不低于30元/人。</w:t>
      </w:r>
    </w:p>
    <w:p w14:paraId="376E6C07">
      <w:pPr>
        <w:pStyle w:val="21"/>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3.供应商满足依据农业农村部农村社会事业促进司关于印发《高素质农民培育项目管理工作规程(试行)》和《高素质农民培育规范(修订)》的通知要求。（详见附件）</w:t>
      </w:r>
    </w:p>
    <w:p w14:paraId="2474434E">
      <w:pPr>
        <w:pStyle w:val="21"/>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lang w:eastAsia="zh-CN"/>
        </w:rPr>
        <w:t>课程模块设计:综合素养课总学时的≥10%(习近平新时代中国特色社会主义思想、乡 村治理、“三农政策、乡村振兴战略解读、农业法律法规等)、专业能力课≥总学时的70%(按产业细分)实践教学≥专业技能课的50%、能力拓展课≤总学时的20%(财务管理、风险防控等)。</w:t>
      </w:r>
    </w:p>
    <w:p w14:paraId="14C0570A">
      <w:pPr>
        <w:pStyle w:val="21"/>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eastAsia" w:ascii="宋体" w:hAnsi="宋体" w:eastAsia="宋体" w:cs="宋体"/>
          <w:b w:val="0"/>
          <w:bCs w:val="0"/>
          <w:color w:val="auto"/>
          <w:sz w:val="24"/>
          <w:szCs w:val="24"/>
          <w:highlight w:val="none"/>
          <w:lang w:eastAsia="zh-CN"/>
        </w:rPr>
      </w:pPr>
      <w:bookmarkStart w:id="61" w:name="_Toc19525"/>
      <w:r>
        <w:rPr>
          <w:rFonts w:hint="eastAsia" w:ascii="宋体" w:hAnsi="宋体" w:eastAsia="宋体" w:cs="宋体"/>
          <w:b w:val="0"/>
          <w:bCs w:val="0"/>
          <w:color w:val="auto"/>
          <w:sz w:val="24"/>
          <w:szCs w:val="24"/>
          <w:highlight w:val="none"/>
          <w:lang w:eastAsia="zh-CN"/>
        </w:rPr>
        <w:t>（一）完善组织管理体系。严格遵循《高素质农民培育项目管理工作规程（试行）》，构建科学完备的培育计划组织管理体系。严格执行《高素质农民培育规范》要求，科学编制高素质农民培育实施方案。落实行政主管人员主讲“开班第一课”，强化工作导向和政策引领。</w:t>
      </w:r>
      <w:bookmarkEnd w:id="61"/>
    </w:p>
    <w:p w14:paraId="737B5088">
      <w:pPr>
        <w:pStyle w:val="21"/>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eastAsia" w:ascii="宋体" w:hAnsi="宋体" w:eastAsia="宋体" w:cs="宋体"/>
          <w:b w:val="0"/>
          <w:bCs w:val="0"/>
          <w:color w:val="auto"/>
          <w:sz w:val="24"/>
          <w:szCs w:val="24"/>
          <w:highlight w:val="none"/>
          <w:lang w:eastAsia="zh-CN"/>
        </w:rPr>
      </w:pPr>
      <w:bookmarkStart w:id="62" w:name="_Toc22780"/>
      <w:r>
        <w:rPr>
          <w:rFonts w:hint="eastAsia" w:ascii="宋体" w:hAnsi="宋体" w:eastAsia="宋体" w:cs="宋体"/>
          <w:b w:val="0"/>
          <w:bCs w:val="0"/>
          <w:color w:val="auto"/>
          <w:sz w:val="24"/>
          <w:szCs w:val="24"/>
          <w:highlight w:val="none"/>
          <w:lang w:eastAsia="zh-CN"/>
        </w:rPr>
        <w:t>（二）优化培育资源配置。严格遴选综合素养课程教材与师资，将习近平新时代中国特色社会主义思想、社会主义核心价值观教育以及党的“三农”路线、方针、政策作为综合素养课程首要内容。广泛吸纳农业企业、家庭农场、农民合作社等优质资源参与实践教学，从中甄选实践教学师资队伍。</w:t>
      </w:r>
      <w:bookmarkEnd w:id="62"/>
      <w:bookmarkStart w:id="63" w:name="_Toc22188"/>
    </w:p>
    <w:p w14:paraId="44B19537">
      <w:pPr>
        <w:pStyle w:val="21"/>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三）推进培育模式创新。持续深化高素质农民培育“学用贯通”综合试点建设。立足实际，探索差异化、特色化高素质农民培育模式。聚焦特定产业农民群体需求开展精准培育，鼓励培训机构利用AR（增强现实）、VR（虚拟现实）等新技术手段在高素质农民培育领域的应用，提高培训实效。</w:t>
      </w:r>
      <w:bookmarkEnd w:id="46"/>
      <w:bookmarkEnd w:id="47"/>
      <w:bookmarkEnd w:id="48"/>
      <w:bookmarkEnd w:id="49"/>
      <w:bookmarkEnd w:id="63"/>
    </w:p>
    <w:p w14:paraId="32EE8AE1">
      <w:pPr>
        <w:pStyle w:val="2"/>
        <w:keepNext/>
        <w:keepLines/>
        <w:autoSpaceDE/>
        <w:autoSpaceDN/>
        <w:spacing w:line="440" w:lineRule="exact"/>
        <w:jc w:val="center"/>
        <w:rPr>
          <w:rFonts w:hint="eastAsia" w:ascii="宋体" w:hAnsi="宋体" w:eastAsia="宋体" w:cs="宋体"/>
          <w:b/>
          <w:bCs/>
          <w:sz w:val="30"/>
          <w:szCs w:val="30"/>
          <w:highlight w:val="none"/>
          <w:lang w:val="en-US" w:eastAsia="zh-CN"/>
        </w:rPr>
      </w:pPr>
      <w:bookmarkStart w:id="64" w:name="_Toc1891"/>
      <w:bookmarkStart w:id="65" w:name="_Toc10499"/>
      <w:bookmarkStart w:id="66" w:name="_Toc21360"/>
      <w:bookmarkStart w:id="67" w:name="_Toc23124"/>
      <w:bookmarkStart w:id="68" w:name="_Toc22389"/>
      <w:bookmarkStart w:id="69" w:name="_Toc29895"/>
      <w:r>
        <w:rPr>
          <w:rFonts w:hint="eastAsia" w:ascii="宋体" w:hAnsi="宋体" w:eastAsia="宋体" w:cs="宋体"/>
          <w:b/>
          <w:bCs/>
          <w:sz w:val="30"/>
          <w:szCs w:val="30"/>
          <w:highlight w:val="none"/>
          <w:lang w:val="en-US" w:eastAsia="zh-CN"/>
        </w:rPr>
        <w:br w:type="column"/>
      </w:r>
      <w:r>
        <w:rPr>
          <w:rFonts w:hint="eastAsia" w:ascii="宋体" w:hAnsi="宋体" w:eastAsia="宋体" w:cs="宋体"/>
          <w:b/>
          <w:bCs/>
          <w:sz w:val="30"/>
          <w:szCs w:val="30"/>
          <w:highlight w:val="none"/>
          <w:lang w:val="en-US" w:eastAsia="zh-CN"/>
        </w:rPr>
        <w:t>第六部分  合同条款及格式</w:t>
      </w:r>
      <w:bookmarkEnd w:id="64"/>
      <w:bookmarkEnd w:id="65"/>
      <w:bookmarkEnd w:id="66"/>
      <w:bookmarkEnd w:id="67"/>
      <w:bookmarkEnd w:id="68"/>
      <w:bookmarkEnd w:id="69"/>
    </w:p>
    <w:p w14:paraId="5B45F3F1">
      <w:pPr>
        <w:jc w:val="center"/>
        <w:rPr>
          <w:rFonts w:ascii="宋体" w:hAnsi="宋体" w:eastAsia="宋体" w:cs="宋体"/>
          <w:highlight w:val="none"/>
          <w:lang w:eastAsia="zh-CN"/>
        </w:rPr>
      </w:pPr>
      <w:r>
        <w:rPr>
          <w:rFonts w:hint="eastAsia" w:ascii="宋体" w:hAnsi="宋体" w:eastAsia="宋体" w:cs="宋体"/>
          <w:highlight w:val="none"/>
          <w:lang w:eastAsia="zh-CN"/>
        </w:rPr>
        <w:t xml:space="preserve">              </w:t>
      </w:r>
    </w:p>
    <w:p w14:paraId="11415D8A">
      <w:pPr>
        <w:keepNext w:val="0"/>
        <w:keepLines w:val="0"/>
        <w:pageBreakBefore w:val="0"/>
        <w:widowControl/>
        <w:suppressLineNumbers w:val="0"/>
        <w:kinsoku/>
        <w:wordWrap/>
        <w:overflowPunct/>
        <w:topLinePunct w:val="0"/>
        <w:autoSpaceDE w:val="0"/>
        <w:autoSpaceDN w:val="0"/>
        <w:bidi w:val="0"/>
        <w:adjustRightInd/>
        <w:snapToGrid/>
        <w:spacing w:line="360" w:lineRule="auto"/>
        <w:jc w:val="center"/>
        <w:textAlignment w:val="auto"/>
        <w:rPr>
          <w:highlight w:val="none"/>
        </w:rPr>
      </w:pPr>
      <w:r>
        <w:rPr>
          <w:rFonts w:hint="eastAsia" w:ascii="宋体" w:hAnsi="宋体" w:eastAsia="宋体" w:cs="宋体"/>
          <w:b/>
          <w:bCs/>
          <w:color w:val="000000"/>
          <w:kern w:val="0"/>
          <w:sz w:val="28"/>
          <w:szCs w:val="28"/>
          <w:highlight w:val="none"/>
          <w:lang w:val="en-US" w:eastAsia="zh-CN" w:bidi="ar"/>
        </w:rPr>
        <w:t>博爱县农业农村局博爱县2025年高素质农民培育工作采购项目</w:t>
      </w:r>
    </w:p>
    <w:p w14:paraId="0800C1B3">
      <w:pPr>
        <w:keepNext w:val="0"/>
        <w:keepLines w:val="0"/>
        <w:pageBreakBefore w:val="0"/>
        <w:widowControl/>
        <w:suppressLineNumbers w:val="0"/>
        <w:kinsoku/>
        <w:wordWrap/>
        <w:overflowPunct/>
        <w:topLinePunct w:val="0"/>
        <w:autoSpaceDE w:val="0"/>
        <w:autoSpaceDN w:val="0"/>
        <w:bidi w:val="0"/>
        <w:adjustRightInd/>
        <w:snapToGrid/>
        <w:spacing w:line="360" w:lineRule="auto"/>
        <w:jc w:val="center"/>
        <w:textAlignment w:val="auto"/>
        <w:rPr>
          <w:highlight w:val="none"/>
        </w:rPr>
      </w:pPr>
      <w:r>
        <w:rPr>
          <w:rFonts w:hint="eastAsia" w:ascii="宋体" w:hAnsi="宋体" w:eastAsia="宋体" w:cs="宋体"/>
          <w:b/>
          <w:bCs/>
          <w:color w:val="000000"/>
          <w:kern w:val="0"/>
          <w:sz w:val="28"/>
          <w:szCs w:val="28"/>
          <w:highlight w:val="none"/>
          <w:lang w:val="en-US" w:eastAsia="zh-CN" w:bidi="ar"/>
        </w:rPr>
        <w:t>政府采购合同</w:t>
      </w:r>
    </w:p>
    <w:p w14:paraId="6C4C0F4A">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 xml:space="preserve">合同编号： </w:t>
      </w:r>
    </w:p>
    <w:p w14:paraId="219C861B">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 xml:space="preserve">需方（甲方）（采购人全称）： </w:t>
      </w:r>
    </w:p>
    <w:p w14:paraId="2930F8C4">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 xml:space="preserve">供方（乙方）（成交供应商全称）： </w:t>
      </w:r>
    </w:p>
    <w:p w14:paraId="0348BD03">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供方持签发的中标/成交通知书，根据竞争性磋商文件、供方的响应文件/报价等文件[项目编号：博财磋商采购-2025-57]，按照《政府采购法》、《民法典》等有关法律、法规的规定，供需双方经协商一致，达成以下合同专用条款：</w:t>
      </w:r>
    </w:p>
    <w:p w14:paraId="5A8BAB07">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2" w:firstLineChars="200"/>
        <w:jc w:val="left"/>
        <w:textAlignment w:val="auto"/>
        <w:rPr>
          <w:highlight w:val="none"/>
        </w:rPr>
      </w:pPr>
      <w:r>
        <w:rPr>
          <w:rFonts w:hint="eastAsia" w:ascii="宋体" w:hAnsi="宋体" w:eastAsia="宋体" w:cs="宋体"/>
          <w:b/>
          <w:bCs/>
          <w:color w:val="000000"/>
          <w:kern w:val="0"/>
          <w:sz w:val="24"/>
          <w:szCs w:val="24"/>
          <w:highlight w:val="none"/>
          <w:lang w:val="en-US" w:eastAsia="zh-CN" w:bidi="ar"/>
        </w:rPr>
        <w:t>一、标的名称</w:t>
      </w:r>
    </w:p>
    <w:p w14:paraId="7F1FB170">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项目名称：</w:t>
      </w:r>
    </w:p>
    <w:p w14:paraId="5FE63DD4">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质量要求：；</w:t>
      </w:r>
    </w:p>
    <w:p w14:paraId="55A17279">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采购内容：。</w:t>
      </w:r>
    </w:p>
    <w:p w14:paraId="5E0207C4">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2" w:firstLineChars="200"/>
        <w:jc w:val="left"/>
        <w:textAlignment w:val="auto"/>
        <w:rPr>
          <w:highlight w:val="none"/>
        </w:rPr>
      </w:pPr>
      <w:r>
        <w:rPr>
          <w:rFonts w:hint="eastAsia" w:ascii="宋体" w:hAnsi="宋体" w:eastAsia="宋体" w:cs="宋体"/>
          <w:b/>
          <w:bCs/>
          <w:color w:val="000000"/>
          <w:kern w:val="0"/>
          <w:sz w:val="24"/>
          <w:szCs w:val="24"/>
          <w:highlight w:val="none"/>
          <w:lang w:val="en-US" w:eastAsia="zh-CN" w:bidi="ar"/>
        </w:rPr>
        <w:t xml:space="preserve">二、合同履行期限及地点 </w:t>
      </w:r>
    </w:p>
    <w:p w14:paraId="22FA3208">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（一）服务期限：一年，共三期，每期12天</w:t>
      </w:r>
      <w:r>
        <w:rPr>
          <w:rFonts w:hint="eastAsia" w:asciiTheme="minorEastAsia" w:hAnsiTheme="minorEastAsia" w:eastAsiaTheme="minorEastAsia" w:cstheme="minorEastAsia"/>
          <w:color w:val="auto"/>
          <w:sz w:val="24"/>
          <w:szCs w:val="24"/>
          <w:highlight w:val="none"/>
          <w:lang w:val="en-US" w:eastAsia="zh-CN"/>
        </w:rPr>
        <w:t>；</w:t>
      </w:r>
    </w:p>
    <w:p w14:paraId="6ED6D63E">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（二）合同履行期限：自合同生效至服务期满结束；</w:t>
      </w:r>
    </w:p>
    <w:p w14:paraId="69B86F0F">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（三）履行地点：甲方指定地点；</w:t>
      </w:r>
    </w:p>
    <w:p w14:paraId="6C1E4C00">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2" w:firstLineChars="200"/>
        <w:jc w:val="left"/>
        <w:textAlignment w:val="auto"/>
        <w:rPr>
          <w:rFonts w:hint="default"/>
          <w:highlight w:val="none"/>
          <w:u w:val="single"/>
          <w:lang w:val="en-US"/>
        </w:rPr>
      </w:pPr>
      <w:r>
        <w:rPr>
          <w:rFonts w:hint="eastAsia" w:ascii="宋体" w:hAnsi="宋体" w:eastAsia="宋体" w:cs="宋体"/>
          <w:b/>
          <w:bCs/>
          <w:color w:val="000000"/>
          <w:kern w:val="0"/>
          <w:sz w:val="24"/>
          <w:szCs w:val="24"/>
          <w:highlight w:val="none"/>
          <w:lang w:val="en-US" w:eastAsia="zh-CN" w:bidi="ar"/>
        </w:rPr>
        <w:t>三、培训对象：</w:t>
      </w:r>
      <w:r>
        <w:rPr>
          <w:rFonts w:hint="eastAsia" w:ascii="宋体" w:hAnsi="宋体" w:eastAsia="宋体" w:cs="宋体"/>
          <w:b/>
          <w:bCs/>
          <w:color w:val="000000"/>
          <w:kern w:val="0"/>
          <w:sz w:val="24"/>
          <w:szCs w:val="24"/>
          <w:highlight w:val="none"/>
          <w:u w:val="single"/>
          <w:lang w:val="en-US" w:eastAsia="zh-CN" w:bidi="ar"/>
        </w:rPr>
        <w:t xml:space="preserve">    </w:t>
      </w:r>
    </w:p>
    <w:p w14:paraId="7DA05873">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四、具体要求和补助标准</w:t>
      </w:r>
    </w:p>
    <w:p w14:paraId="2FEBCFF8">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（一）具体要求：</w:t>
      </w:r>
    </w:p>
    <w:p w14:paraId="2536B6FA">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（具体详见采购文件及成交人响应文件）</w:t>
      </w:r>
    </w:p>
    <w:p w14:paraId="36BDA979">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（二）补助标准：人均最高4000元。</w:t>
      </w:r>
    </w:p>
    <w:p w14:paraId="3A0D649A">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三）验收标准和方法：乙方应在完成全部培训服务工作，且向采购人提交证明文件后提出书面验收申请，采购人自收到成交人书面验收申请后1个工作日内，根据磋商文件、合同的要求及成交响应文件的承诺进行履约验收，履约验收标准应符合磋商文件及成交响应文件中的要求。</w:t>
      </w:r>
    </w:p>
    <w:p w14:paraId="328EF3D9">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2" w:firstLineChars="200"/>
        <w:jc w:val="left"/>
        <w:textAlignment w:val="auto"/>
        <w:rPr>
          <w:highlight w:val="none"/>
        </w:rPr>
      </w:pPr>
      <w:r>
        <w:rPr>
          <w:rFonts w:hint="eastAsia" w:ascii="宋体" w:hAnsi="宋体" w:eastAsia="宋体" w:cs="宋体"/>
          <w:b/>
          <w:bCs/>
          <w:color w:val="000000"/>
          <w:kern w:val="0"/>
          <w:sz w:val="24"/>
          <w:szCs w:val="24"/>
          <w:highlight w:val="none"/>
          <w:lang w:val="en-US" w:eastAsia="zh-CN" w:bidi="ar"/>
        </w:rPr>
        <w:t>五、合同金额及付款方式</w:t>
      </w:r>
    </w:p>
    <w:p w14:paraId="722814F9">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（一）本合同金额为</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元，</w:t>
      </w:r>
    </w:p>
    <w:p w14:paraId="6D9577C1">
      <w:pPr>
        <w:widowControl/>
        <w:autoSpaceDE/>
        <w:autoSpaceDN/>
        <w:spacing w:line="440" w:lineRule="exact"/>
        <w:ind w:left="720" w:leftChars="218" w:hanging="240" w:hangingChars="10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（二）资金支付方式：</w:t>
      </w:r>
      <w:r>
        <w:rPr>
          <w:rFonts w:hint="eastAsia" w:ascii="宋体" w:hAnsi="宋体" w:eastAsia="宋体" w:cs="宋体"/>
          <w:color w:val="auto"/>
          <w:sz w:val="24"/>
          <w:highlight w:val="none"/>
          <w:lang w:val="en-US" w:eastAsia="zh-CN"/>
        </w:rPr>
        <w:t>最后一期</w:t>
      </w:r>
      <w:r>
        <w:rPr>
          <w:rFonts w:hint="eastAsia" w:ascii="宋体" w:hAnsi="宋体" w:eastAsia="宋体" w:cs="宋体"/>
          <w:bCs/>
          <w:color w:val="auto"/>
          <w:kern w:val="2"/>
          <w:sz w:val="24"/>
          <w:szCs w:val="24"/>
          <w:highlight w:val="none"/>
          <w:shd w:val="clear"/>
          <w:lang w:eastAsia="zh-CN"/>
        </w:rPr>
        <w:t>培</w:t>
      </w:r>
      <w:r>
        <w:rPr>
          <w:rFonts w:hint="eastAsia" w:ascii="宋体" w:hAnsi="宋体" w:eastAsia="宋体" w:cs="宋体"/>
          <w:color w:val="auto"/>
          <w:sz w:val="24"/>
          <w:szCs w:val="24"/>
          <w:highlight w:val="none"/>
          <w:lang w:val="en-US" w:eastAsia="zh-CN"/>
        </w:rPr>
        <w:t>训结束验收合格后一次性支付合同总价款的100%。</w:t>
      </w:r>
    </w:p>
    <w:p w14:paraId="699CB364">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2" w:firstLineChars="200"/>
        <w:jc w:val="left"/>
        <w:textAlignment w:val="auto"/>
        <w:rPr>
          <w:highlight w:val="none"/>
        </w:rPr>
      </w:pPr>
      <w:r>
        <w:rPr>
          <w:rFonts w:hint="eastAsia" w:ascii="宋体" w:hAnsi="宋体" w:eastAsia="宋体" w:cs="宋体"/>
          <w:b/>
          <w:bCs/>
          <w:color w:val="000000"/>
          <w:kern w:val="0"/>
          <w:sz w:val="24"/>
          <w:szCs w:val="24"/>
          <w:highlight w:val="none"/>
          <w:lang w:val="en-US" w:eastAsia="zh-CN" w:bidi="ar"/>
        </w:rPr>
        <w:t>六、甲方责任与义务</w:t>
      </w:r>
    </w:p>
    <w:p w14:paraId="4698EB54">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（一）在每期培训开班之前，负责审核乙方呈送的开班申请，并签发当期开课批复；</w:t>
      </w:r>
    </w:p>
    <w:p w14:paraId="1C7CC46F">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（二）不定期对乙方开展培训情况进行监督检查，并协助乙方处理培训过程中遇到的问题；</w:t>
      </w:r>
    </w:p>
    <w:p w14:paraId="3EDB4B3E">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2" w:firstLineChars="200"/>
        <w:jc w:val="left"/>
        <w:textAlignment w:val="auto"/>
        <w:rPr>
          <w:highlight w:val="none"/>
        </w:rPr>
      </w:pPr>
      <w:r>
        <w:rPr>
          <w:rFonts w:hint="eastAsia" w:ascii="宋体" w:hAnsi="宋体" w:eastAsia="宋体" w:cs="宋体"/>
          <w:b/>
          <w:bCs/>
          <w:color w:val="000000"/>
          <w:kern w:val="0"/>
          <w:sz w:val="24"/>
          <w:szCs w:val="24"/>
          <w:highlight w:val="none"/>
          <w:lang w:val="en-US" w:eastAsia="zh-CN" w:bidi="ar"/>
        </w:rPr>
        <w:t>七、乙方责任与义务</w:t>
      </w:r>
    </w:p>
    <w:p w14:paraId="457C193E">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（一）列出培训计划、培训方案、资金使用计划等，在培训开始之前上报甲方；</w:t>
      </w:r>
    </w:p>
    <w:p w14:paraId="47F3C82F">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（二）自本合同签定7日内，乙方委派专职工作人员具体负责培训项目实施的各项筹备、组织、协调和服务工作，确保培训服务顺利开展；</w:t>
      </w:r>
    </w:p>
    <w:p w14:paraId="5DC388C3">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（三）组建一支优秀的理论、实践经验丰富的的教师队伍。</w:t>
      </w:r>
    </w:p>
    <w:p w14:paraId="5F494D89">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（四）负责做好招生宣传以及培训相关横幅，认真收集、整理、上报学员资料；</w:t>
      </w:r>
    </w:p>
    <w:p w14:paraId="769CCBBA">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（五）按照资金使用管理办法，培训资金实行专款专用，严格按照管理认真搞好专</w:t>
      </w:r>
    </w:p>
    <w:p w14:paraId="6350CBA9">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项检查和绩效考核工作。</w:t>
      </w:r>
    </w:p>
    <w:p w14:paraId="1D3A9D66">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（六）培训结束后，乙方应及时向甲方提供培训的相关档案资料。</w:t>
      </w:r>
    </w:p>
    <w:p w14:paraId="7B4BDB0A">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2" w:firstLineChars="200"/>
        <w:jc w:val="left"/>
        <w:textAlignment w:val="auto"/>
        <w:rPr>
          <w:highlight w:val="none"/>
        </w:rPr>
      </w:pPr>
      <w:r>
        <w:rPr>
          <w:rFonts w:hint="eastAsia" w:ascii="宋体" w:hAnsi="宋体" w:eastAsia="宋体" w:cs="宋体"/>
          <w:b/>
          <w:bCs/>
          <w:color w:val="000000"/>
          <w:kern w:val="0"/>
          <w:sz w:val="24"/>
          <w:szCs w:val="24"/>
          <w:highlight w:val="none"/>
          <w:lang w:val="en-US" w:eastAsia="zh-CN" w:bidi="ar"/>
        </w:rPr>
        <w:t>八、违约责任根据实际情况确定；在本合同履行当中，对未尽事宜可以作出修改或</w:t>
      </w:r>
    </w:p>
    <w:p w14:paraId="00183759">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2" w:firstLineChars="200"/>
        <w:jc w:val="left"/>
        <w:textAlignment w:val="auto"/>
        <w:rPr>
          <w:highlight w:val="none"/>
        </w:rPr>
      </w:pPr>
      <w:r>
        <w:rPr>
          <w:rFonts w:hint="eastAsia" w:ascii="宋体" w:hAnsi="宋体" w:eastAsia="宋体" w:cs="宋体"/>
          <w:b/>
          <w:bCs/>
          <w:color w:val="000000"/>
          <w:kern w:val="0"/>
          <w:sz w:val="24"/>
          <w:szCs w:val="24"/>
          <w:highlight w:val="none"/>
          <w:lang w:val="en-US" w:eastAsia="zh-CN" w:bidi="ar"/>
        </w:rPr>
        <w:t>补充，并在补充协议中予以约定。补充协议内容与本协议有冲突的，以补充协议内容为准。</w:t>
      </w:r>
    </w:p>
    <w:p w14:paraId="21FD814E">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2" w:firstLineChars="200"/>
        <w:jc w:val="left"/>
        <w:textAlignment w:val="auto"/>
        <w:rPr>
          <w:highlight w:val="none"/>
        </w:rPr>
      </w:pPr>
      <w:r>
        <w:rPr>
          <w:rFonts w:hint="eastAsia" w:ascii="宋体" w:hAnsi="宋体" w:eastAsia="宋体" w:cs="宋体"/>
          <w:b/>
          <w:bCs/>
          <w:color w:val="000000"/>
          <w:kern w:val="0"/>
          <w:sz w:val="24"/>
          <w:szCs w:val="24"/>
          <w:highlight w:val="none"/>
          <w:lang w:val="en-US" w:eastAsia="zh-CN" w:bidi="ar"/>
        </w:rPr>
        <w:t>九、违约情形</w:t>
      </w:r>
    </w:p>
    <w:p w14:paraId="17AD1F1C">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（一）甲乙双方协商解决。</w:t>
      </w:r>
    </w:p>
    <w:p w14:paraId="7DE72157">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（二）由博爱县人民法院诉讼管辖。</w:t>
      </w:r>
    </w:p>
    <w:p w14:paraId="4EBB03E6">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2" w:firstLineChars="200"/>
        <w:jc w:val="left"/>
        <w:textAlignment w:val="auto"/>
        <w:rPr>
          <w:highlight w:val="none"/>
        </w:rPr>
      </w:pPr>
      <w:r>
        <w:rPr>
          <w:rFonts w:hint="eastAsia" w:ascii="宋体" w:hAnsi="宋体" w:eastAsia="宋体" w:cs="宋体"/>
          <w:b/>
          <w:bCs/>
          <w:color w:val="000000"/>
          <w:kern w:val="0"/>
          <w:sz w:val="24"/>
          <w:szCs w:val="24"/>
          <w:highlight w:val="none"/>
          <w:lang w:val="en-US" w:eastAsia="zh-CN" w:bidi="ar"/>
        </w:rPr>
        <w:t>十、合同生效、备案及其它</w:t>
      </w:r>
    </w:p>
    <w:p w14:paraId="7F0ED477">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1、本合同经双方代表签字并加盖公章后生效。</w:t>
      </w:r>
    </w:p>
    <w:p w14:paraId="43EED290">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2、本合同经甲、乙双方代表签字、加盖公章和骑缝章后生效。本合同一式五份，甲乙双方各持两份。合同签订后在2个工作日内，采购人将合同在焦作市政府采购网公示并备案。</w:t>
      </w:r>
    </w:p>
    <w:p w14:paraId="0B49027F">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3、本合同未尽事宜，供需双方可签订补充协议，但补充协议不得违背本磋商文件及供方的响应文件或报价文件的实质性约定内容。</w:t>
      </w:r>
    </w:p>
    <w:p w14:paraId="618A9FD4">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供方（公章）：                          需方（公章）：</w:t>
      </w:r>
    </w:p>
    <w:p w14:paraId="7A53B852">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地址：                                  地址：</w:t>
      </w:r>
    </w:p>
    <w:p w14:paraId="315EF750">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法定代表人或委托                       法定代表人或委托</w:t>
      </w:r>
    </w:p>
    <w:p w14:paraId="59A45E6D">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代理人（签字）：                       代理人（签字）：</w:t>
      </w:r>
    </w:p>
    <w:p w14:paraId="53739040">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电话：                                 电话：</w:t>
      </w:r>
    </w:p>
    <w:p w14:paraId="1F9CCB73">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 xml:space="preserve">开户行：                               开户行： </w:t>
      </w:r>
    </w:p>
    <w:p w14:paraId="6B01CBAA">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 xml:space="preserve">账号：                                 账号： </w:t>
      </w:r>
    </w:p>
    <w:p w14:paraId="22B72BCB">
      <w:pPr>
        <w:ind w:left="0" w:leftChars="0" w:firstLine="439" w:firstLineChars="183"/>
        <w:jc w:val="both"/>
        <w:rPr>
          <w:rFonts w:ascii="宋体" w:hAnsi="宋体" w:eastAsia="宋体" w:cs="宋体"/>
          <w:b/>
          <w:sz w:val="44"/>
          <w:szCs w:val="44"/>
          <w:highlight w:val="none"/>
        </w:rPr>
      </w:pPr>
      <w:r>
        <w:rPr>
          <w:rFonts w:hint="eastAsia" w:ascii="宋体" w:hAnsi="宋体" w:eastAsia="宋体" w:cs="宋体"/>
          <w:color w:val="000000"/>
          <w:kern w:val="0"/>
          <w:sz w:val="24"/>
          <w:szCs w:val="24"/>
          <w:highlight w:val="none"/>
          <w:lang w:val="en-US" w:eastAsia="zh-CN" w:bidi="ar"/>
        </w:rPr>
        <w:t>签约时间： 年 月 日                    签约时间： 年 月 日</w:t>
      </w:r>
    </w:p>
    <w:p w14:paraId="78A8B4BF">
      <w:pPr>
        <w:jc w:val="center"/>
        <w:rPr>
          <w:rFonts w:ascii="宋体" w:hAnsi="宋体" w:eastAsia="宋体" w:cs="宋体"/>
          <w:b/>
          <w:sz w:val="52"/>
          <w:szCs w:val="52"/>
          <w:highlight w:val="none"/>
        </w:rPr>
      </w:pPr>
    </w:p>
    <w:p w14:paraId="479132ED">
      <w:pPr>
        <w:pStyle w:val="2"/>
        <w:keepNext/>
        <w:keepLines/>
        <w:autoSpaceDE/>
        <w:autoSpaceDN/>
        <w:spacing w:line="440" w:lineRule="exact"/>
        <w:jc w:val="center"/>
        <w:rPr>
          <w:rFonts w:hint="eastAsia" w:ascii="宋体" w:hAnsi="宋体" w:eastAsia="宋体" w:cs="宋体"/>
          <w:b/>
          <w:bCs/>
          <w:sz w:val="30"/>
          <w:szCs w:val="30"/>
          <w:highlight w:val="none"/>
          <w:lang w:val="en-US" w:eastAsia="zh-CN"/>
        </w:rPr>
      </w:pPr>
      <w:bookmarkStart w:id="70" w:name="_Toc17109"/>
      <w:bookmarkStart w:id="71" w:name="_Toc8046"/>
      <w:bookmarkStart w:id="72" w:name="_Toc4813"/>
      <w:bookmarkStart w:id="73" w:name="_Toc16519"/>
      <w:bookmarkStart w:id="74" w:name="_Toc29407"/>
      <w:r>
        <w:rPr>
          <w:rFonts w:hint="eastAsia" w:ascii="宋体" w:hAnsi="宋体" w:eastAsia="宋体" w:cs="宋体"/>
          <w:b/>
          <w:bCs/>
          <w:sz w:val="36"/>
          <w:szCs w:val="36"/>
          <w:highlight w:val="none"/>
        </w:rPr>
        <w:br w:type="column"/>
      </w:r>
      <w:r>
        <w:rPr>
          <w:rFonts w:hint="eastAsia" w:ascii="宋体" w:hAnsi="宋体" w:eastAsia="宋体" w:cs="宋体"/>
          <w:b/>
          <w:bCs/>
          <w:sz w:val="30"/>
          <w:szCs w:val="30"/>
          <w:highlight w:val="none"/>
          <w:lang w:val="en-US" w:eastAsia="zh-CN"/>
        </w:rPr>
        <w:t>第七部分  附件—磋商响应文件格式</w:t>
      </w:r>
      <w:bookmarkEnd w:id="70"/>
      <w:bookmarkEnd w:id="71"/>
      <w:bookmarkEnd w:id="72"/>
      <w:bookmarkEnd w:id="73"/>
      <w:bookmarkEnd w:id="74"/>
    </w:p>
    <w:p w14:paraId="4B62E8B1">
      <w:pPr>
        <w:spacing w:line="440" w:lineRule="exact"/>
        <w:jc w:val="center"/>
        <w:rPr>
          <w:rFonts w:ascii="宋体" w:hAnsi="宋体" w:eastAsia="宋体" w:cs="宋体"/>
          <w:b/>
          <w:bCs/>
          <w:sz w:val="36"/>
          <w:szCs w:val="36"/>
          <w:highlight w:val="none"/>
        </w:rPr>
      </w:pPr>
    </w:p>
    <w:p w14:paraId="2C1E133E">
      <w:pPr>
        <w:spacing w:line="440" w:lineRule="exact"/>
        <w:jc w:val="center"/>
        <w:rPr>
          <w:rFonts w:ascii="宋体" w:hAnsi="宋体" w:eastAsia="宋体" w:cs="宋体"/>
          <w:b/>
          <w:bCs/>
          <w:sz w:val="36"/>
          <w:szCs w:val="36"/>
          <w:highlight w:val="none"/>
        </w:rPr>
      </w:pPr>
    </w:p>
    <w:p w14:paraId="207A0331">
      <w:pPr>
        <w:spacing w:line="440" w:lineRule="exact"/>
        <w:jc w:val="center"/>
        <w:rPr>
          <w:rFonts w:ascii="宋体" w:hAnsi="宋体" w:eastAsia="宋体" w:cs="宋体"/>
          <w:sz w:val="32"/>
          <w:szCs w:val="32"/>
          <w:highlight w:val="none"/>
        </w:rPr>
      </w:pPr>
      <w:r>
        <w:rPr>
          <w:rFonts w:hint="eastAsia" w:ascii="宋体" w:hAnsi="宋体" w:eastAsia="宋体" w:cs="宋体"/>
          <w:sz w:val="30"/>
          <w:szCs w:val="30"/>
          <w:highlight w:val="none"/>
        </w:rPr>
        <w:t xml:space="preserve">                                </w:t>
      </w:r>
    </w:p>
    <w:p w14:paraId="5A8527A4">
      <w:pPr>
        <w:spacing w:line="440" w:lineRule="exact"/>
        <w:jc w:val="center"/>
        <w:rPr>
          <w:rFonts w:ascii="宋体" w:hAnsi="宋体" w:eastAsia="宋体" w:cs="宋体"/>
          <w:b/>
          <w:sz w:val="32"/>
          <w:szCs w:val="32"/>
          <w:highlight w:val="none"/>
        </w:rPr>
      </w:pPr>
    </w:p>
    <w:p w14:paraId="28B4888F">
      <w:pPr>
        <w:spacing w:line="520" w:lineRule="exact"/>
        <w:ind w:left="164" w:leftChars="-171" w:hanging="540" w:hangingChars="112"/>
        <w:jc w:val="center"/>
        <w:rPr>
          <w:rFonts w:ascii="宋体" w:hAnsi="宋体" w:eastAsia="宋体" w:cs="宋体"/>
          <w:b/>
          <w:sz w:val="48"/>
          <w:szCs w:val="48"/>
          <w:highlight w:val="none"/>
        </w:rPr>
      </w:pPr>
    </w:p>
    <w:p w14:paraId="420C5386">
      <w:pPr>
        <w:spacing w:line="360" w:lineRule="auto"/>
        <w:jc w:val="center"/>
        <w:rPr>
          <w:rFonts w:ascii="宋体" w:hAnsi="宋体" w:eastAsia="宋体" w:cs="宋体"/>
          <w:b/>
          <w:spacing w:val="-11"/>
          <w:sz w:val="44"/>
          <w:szCs w:val="44"/>
          <w:highlight w:val="none"/>
          <w:lang w:eastAsia="zh-CN"/>
        </w:rPr>
      </w:pPr>
      <w:r>
        <w:rPr>
          <w:rFonts w:hint="eastAsia" w:ascii="宋体" w:hAnsi="宋体" w:eastAsia="宋体" w:cs="宋体"/>
          <w:b/>
          <w:spacing w:val="-11"/>
          <w:sz w:val="44"/>
          <w:szCs w:val="44"/>
          <w:highlight w:val="none"/>
          <w:lang w:eastAsia="zh-CN"/>
        </w:rPr>
        <w:t>_________________________(项目名称)</w:t>
      </w:r>
    </w:p>
    <w:p w14:paraId="38351302">
      <w:pPr>
        <w:pStyle w:val="22"/>
        <w:ind w:firstLine="220"/>
        <w:rPr>
          <w:rFonts w:ascii="宋体" w:hAnsi="宋体" w:eastAsia="宋体" w:cs="宋体"/>
          <w:highlight w:val="none"/>
        </w:rPr>
      </w:pPr>
    </w:p>
    <w:p w14:paraId="0192D16B">
      <w:pPr>
        <w:spacing w:line="360" w:lineRule="auto"/>
        <w:jc w:val="center"/>
        <w:rPr>
          <w:rFonts w:ascii="宋体" w:hAnsi="宋体" w:eastAsia="宋体" w:cs="宋体"/>
          <w:b/>
          <w:sz w:val="72"/>
          <w:szCs w:val="72"/>
          <w:highlight w:val="none"/>
        </w:rPr>
      </w:pPr>
      <w:r>
        <w:rPr>
          <w:rFonts w:hint="eastAsia" w:ascii="宋体" w:hAnsi="宋体" w:eastAsia="宋体" w:cs="宋体"/>
          <w:b/>
          <w:sz w:val="72"/>
          <w:szCs w:val="72"/>
          <w:highlight w:val="none"/>
          <w:lang w:eastAsia="zh-CN"/>
        </w:rPr>
        <w:t>磋商</w:t>
      </w:r>
      <w:r>
        <w:rPr>
          <w:rFonts w:hint="eastAsia" w:ascii="宋体" w:hAnsi="宋体" w:eastAsia="宋体" w:cs="宋体"/>
          <w:b/>
          <w:sz w:val="72"/>
          <w:szCs w:val="72"/>
          <w:highlight w:val="none"/>
        </w:rPr>
        <w:t>响应文件</w:t>
      </w:r>
    </w:p>
    <w:p w14:paraId="03EDB5B6">
      <w:pPr>
        <w:spacing w:line="360" w:lineRule="auto"/>
        <w:jc w:val="center"/>
        <w:rPr>
          <w:rFonts w:ascii="宋体" w:hAnsi="宋体" w:eastAsia="宋体" w:cs="宋体"/>
          <w:sz w:val="28"/>
          <w:szCs w:val="28"/>
          <w:highlight w:val="none"/>
        </w:rPr>
      </w:pPr>
      <w:r>
        <w:rPr>
          <w:rFonts w:hint="eastAsia" w:ascii="宋体" w:hAnsi="宋体" w:eastAsia="宋体" w:cs="宋体"/>
          <w:sz w:val="28"/>
          <w:szCs w:val="28"/>
          <w:highlight w:val="none"/>
        </w:rPr>
        <w:t>〔</w:t>
      </w:r>
      <w:r>
        <w:rPr>
          <w:rFonts w:hint="eastAsia" w:ascii="宋体" w:hAnsi="宋体" w:eastAsia="宋体" w:cs="宋体"/>
          <w:sz w:val="28"/>
          <w:szCs w:val="28"/>
          <w:highlight w:val="none"/>
          <w:lang w:eastAsia="zh-CN"/>
        </w:rPr>
        <w:t>采购编号：</w:t>
      </w:r>
      <w:r>
        <w:rPr>
          <w:rFonts w:hint="eastAsia" w:ascii="宋体" w:hAnsi="宋体" w:eastAsia="宋体" w:cs="宋体"/>
          <w:sz w:val="28"/>
          <w:szCs w:val="28"/>
          <w:highlight w:val="none"/>
        </w:rPr>
        <w:t>〕</w:t>
      </w:r>
    </w:p>
    <w:p w14:paraId="02B3EAD3">
      <w:pPr>
        <w:spacing w:line="440" w:lineRule="exact"/>
        <w:ind w:firstLine="422" w:firstLineChars="192"/>
        <w:rPr>
          <w:rFonts w:ascii="宋体" w:hAnsi="宋体" w:eastAsia="宋体" w:cs="宋体"/>
          <w:highlight w:val="none"/>
        </w:rPr>
      </w:pPr>
    </w:p>
    <w:p w14:paraId="11EF57DF">
      <w:pPr>
        <w:spacing w:line="440" w:lineRule="exact"/>
        <w:ind w:firstLine="422" w:firstLineChars="192"/>
        <w:rPr>
          <w:rFonts w:ascii="宋体" w:hAnsi="宋体" w:eastAsia="宋体" w:cs="宋体"/>
          <w:highlight w:val="none"/>
        </w:rPr>
      </w:pPr>
      <w:r>
        <w:rPr>
          <w:rFonts w:hint="eastAsia" w:ascii="宋体" w:hAnsi="宋体" w:eastAsia="宋体" w:cs="宋体"/>
          <w:highlight w:val="none"/>
        </w:rPr>
        <w:t xml:space="preserve">                  </w:t>
      </w:r>
    </w:p>
    <w:p w14:paraId="2D9C35C4">
      <w:pPr>
        <w:spacing w:line="440" w:lineRule="exact"/>
        <w:ind w:left="770" w:leftChars="350" w:firstLine="614" w:firstLineChars="192"/>
        <w:rPr>
          <w:rFonts w:ascii="宋体" w:hAnsi="宋体" w:eastAsia="宋体" w:cs="宋体"/>
          <w:sz w:val="32"/>
          <w:highlight w:val="none"/>
        </w:rPr>
      </w:pPr>
    </w:p>
    <w:p w14:paraId="54C3549E">
      <w:pPr>
        <w:spacing w:line="440" w:lineRule="exact"/>
        <w:rPr>
          <w:rFonts w:ascii="宋体" w:hAnsi="宋体" w:eastAsia="宋体" w:cs="宋体"/>
          <w:sz w:val="32"/>
          <w:highlight w:val="none"/>
        </w:rPr>
      </w:pPr>
    </w:p>
    <w:p w14:paraId="7C7B1BF4">
      <w:pPr>
        <w:spacing w:line="440" w:lineRule="exact"/>
        <w:rPr>
          <w:rFonts w:ascii="宋体" w:hAnsi="宋体" w:eastAsia="宋体" w:cs="宋体"/>
          <w:sz w:val="30"/>
          <w:szCs w:val="30"/>
          <w:highlight w:val="none"/>
        </w:rPr>
      </w:pPr>
    </w:p>
    <w:p w14:paraId="35708D7E">
      <w:pPr>
        <w:spacing w:line="440" w:lineRule="exact"/>
        <w:ind w:left="770" w:leftChars="350" w:firstLine="576" w:firstLineChars="192"/>
        <w:rPr>
          <w:rFonts w:ascii="宋体" w:hAnsi="宋体" w:eastAsia="宋体" w:cs="宋体"/>
          <w:sz w:val="30"/>
          <w:szCs w:val="30"/>
          <w:highlight w:val="none"/>
        </w:rPr>
      </w:pPr>
    </w:p>
    <w:p w14:paraId="1E1B7844">
      <w:pPr>
        <w:spacing w:line="440" w:lineRule="exact"/>
        <w:ind w:left="770" w:leftChars="350" w:firstLine="576" w:firstLineChars="192"/>
        <w:rPr>
          <w:rFonts w:ascii="宋体" w:hAnsi="宋体" w:eastAsia="宋体" w:cs="宋体"/>
          <w:sz w:val="30"/>
          <w:szCs w:val="30"/>
          <w:highlight w:val="none"/>
        </w:rPr>
      </w:pPr>
    </w:p>
    <w:p w14:paraId="3EF81519">
      <w:pPr>
        <w:spacing w:line="440" w:lineRule="exact"/>
        <w:ind w:left="770" w:leftChars="350" w:firstLine="576" w:firstLineChars="192"/>
        <w:rPr>
          <w:rFonts w:ascii="宋体" w:hAnsi="宋体" w:eastAsia="宋体" w:cs="宋体"/>
          <w:sz w:val="30"/>
          <w:szCs w:val="30"/>
          <w:highlight w:val="none"/>
          <w:u w:val="single"/>
        </w:rPr>
      </w:pPr>
      <w:r>
        <w:rPr>
          <w:rFonts w:hint="eastAsia" w:ascii="宋体" w:hAnsi="宋体" w:eastAsia="宋体" w:cs="宋体"/>
          <w:sz w:val="30"/>
          <w:szCs w:val="30"/>
          <w:highlight w:val="none"/>
          <w:lang w:eastAsia="zh-CN"/>
        </w:rPr>
        <w:t>磋商</w:t>
      </w:r>
      <w:r>
        <w:rPr>
          <w:rFonts w:hint="eastAsia" w:ascii="宋体" w:hAnsi="宋体" w:eastAsia="宋体" w:cs="宋体"/>
          <w:sz w:val="30"/>
          <w:szCs w:val="30"/>
          <w:highlight w:val="none"/>
        </w:rPr>
        <w:t>供应商：</w:t>
      </w:r>
      <w:r>
        <w:rPr>
          <w:rFonts w:hint="eastAsia" w:ascii="宋体" w:hAnsi="宋体" w:eastAsia="宋体" w:cs="宋体"/>
          <w:sz w:val="30"/>
          <w:szCs w:val="30"/>
          <w:highlight w:val="none"/>
          <w:u w:val="single"/>
        </w:rPr>
        <w:t xml:space="preserve">                            （盖章）</w:t>
      </w:r>
    </w:p>
    <w:p w14:paraId="4C6CEBE2">
      <w:pPr>
        <w:spacing w:line="440" w:lineRule="exact"/>
        <w:ind w:left="770" w:leftChars="350" w:firstLine="576" w:firstLineChars="192"/>
        <w:rPr>
          <w:rFonts w:ascii="宋体" w:hAnsi="宋体" w:eastAsia="宋体" w:cs="宋体"/>
          <w:sz w:val="30"/>
          <w:szCs w:val="30"/>
          <w:highlight w:val="none"/>
          <w:u w:val="single"/>
        </w:rPr>
      </w:pPr>
    </w:p>
    <w:p w14:paraId="5D38C74C">
      <w:pPr>
        <w:spacing w:line="440" w:lineRule="exact"/>
        <w:ind w:left="770" w:leftChars="350" w:firstLine="576" w:firstLineChars="192"/>
        <w:rPr>
          <w:rFonts w:ascii="宋体" w:hAnsi="宋体" w:eastAsia="宋体" w:cs="宋体"/>
          <w:sz w:val="30"/>
          <w:szCs w:val="30"/>
          <w:highlight w:val="none"/>
        </w:rPr>
      </w:pPr>
      <w:r>
        <w:rPr>
          <w:rFonts w:hint="eastAsia" w:ascii="宋体" w:hAnsi="宋体" w:eastAsia="宋体" w:cs="宋体"/>
          <w:sz w:val="30"/>
          <w:szCs w:val="30"/>
          <w:highlight w:val="none"/>
        </w:rPr>
        <w:t>法定代表人（或委托代理人）：</w:t>
      </w:r>
      <w:r>
        <w:rPr>
          <w:rFonts w:hint="eastAsia" w:ascii="宋体" w:hAnsi="宋体" w:eastAsia="宋体" w:cs="宋体"/>
          <w:sz w:val="30"/>
          <w:szCs w:val="30"/>
          <w:highlight w:val="none"/>
          <w:u w:val="single"/>
        </w:rPr>
        <w:t xml:space="preserve">      （签字或盖章）</w:t>
      </w:r>
      <w:r>
        <w:rPr>
          <w:rFonts w:hint="eastAsia" w:ascii="宋体" w:hAnsi="宋体" w:eastAsia="宋体" w:cs="宋体"/>
          <w:sz w:val="30"/>
          <w:szCs w:val="30"/>
          <w:highlight w:val="none"/>
        </w:rPr>
        <w:t xml:space="preserve"> </w:t>
      </w:r>
    </w:p>
    <w:p w14:paraId="605AD135">
      <w:pPr>
        <w:spacing w:line="440" w:lineRule="exact"/>
        <w:ind w:left="770" w:leftChars="350" w:firstLine="576" w:firstLineChars="192"/>
        <w:rPr>
          <w:rFonts w:ascii="宋体" w:hAnsi="宋体" w:eastAsia="宋体" w:cs="宋体"/>
          <w:sz w:val="30"/>
          <w:szCs w:val="30"/>
          <w:highlight w:val="none"/>
        </w:rPr>
      </w:pPr>
    </w:p>
    <w:p w14:paraId="3D7A0CE4">
      <w:pPr>
        <w:spacing w:line="440" w:lineRule="exact"/>
        <w:ind w:firstLine="2550" w:firstLineChars="850"/>
        <w:rPr>
          <w:rFonts w:ascii="宋体" w:hAnsi="宋体" w:eastAsia="宋体" w:cs="宋体"/>
          <w:highlight w:val="none"/>
        </w:rPr>
      </w:pPr>
      <w:r>
        <w:rPr>
          <w:rFonts w:hint="eastAsia" w:ascii="宋体" w:hAnsi="宋体" w:eastAsia="宋体" w:cs="宋体"/>
          <w:sz w:val="30"/>
          <w:szCs w:val="30"/>
          <w:highlight w:val="none"/>
        </w:rPr>
        <w:t>日      期：      年   月   日</w:t>
      </w:r>
    </w:p>
    <w:p w14:paraId="726B44C5">
      <w:pPr>
        <w:spacing w:line="440" w:lineRule="exact"/>
        <w:ind w:firstLine="1626" w:firstLineChars="450"/>
        <w:rPr>
          <w:rFonts w:ascii="宋体" w:hAnsi="宋体" w:eastAsia="宋体" w:cs="宋体"/>
          <w:b/>
          <w:bCs/>
          <w:sz w:val="36"/>
          <w:szCs w:val="36"/>
          <w:highlight w:val="none"/>
        </w:rPr>
      </w:pPr>
    </w:p>
    <w:p w14:paraId="7B4466C1">
      <w:pPr>
        <w:widowControl/>
        <w:spacing w:line="440" w:lineRule="exact"/>
        <w:rPr>
          <w:rFonts w:ascii="宋体" w:hAnsi="宋体" w:eastAsia="宋体" w:cs="宋体"/>
          <w:b/>
          <w:sz w:val="28"/>
          <w:szCs w:val="28"/>
          <w:highlight w:val="none"/>
        </w:rPr>
      </w:pPr>
    </w:p>
    <w:p w14:paraId="5ABC9B06">
      <w:pPr>
        <w:widowControl/>
        <w:spacing w:line="440" w:lineRule="exact"/>
        <w:rPr>
          <w:rFonts w:ascii="宋体" w:hAnsi="宋体" w:eastAsia="宋体" w:cs="宋体"/>
          <w:b/>
          <w:sz w:val="28"/>
          <w:szCs w:val="28"/>
          <w:highlight w:val="none"/>
        </w:rPr>
      </w:pPr>
    </w:p>
    <w:p w14:paraId="1B92EB21">
      <w:pPr>
        <w:spacing w:line="440" w:lineRule="exact"/>
        <w:ind w:right="-97" w:rightChars="-44"/>
        <w:jc w:val="center"/>
        <w:rPr>
          <w:rFonts w:ascii="宋体" w:hAnsi="宋体" w:eastAsia="宋体" w:cs="宋体"/>
          <w:b/>
          <w:bCs/>
          <w:sz w:val="36"/>
          <w:szCs w:val="36"/>
          <w:highlight w:val="none"/>
        </w:rPr>
      </w:pPr>
    </w:p>
    <w:p w14:paraId="1767118A">
      <w:pPr>
        <w:pStyle w:val="9"/>
        <w:rPr>
          <w:rFonts w:ascii="宋体" w:hAnsi="宋体" w:eastAsia="宋体" w:cs="宋体"/>
          <w:b/>
          <w:bCs/>
          <w:sz w:val="36"/>
          <w:szCs w:val="36"/>
          <w:highlight w:val="none"/>
        </w:rPr>
      </w:pPr>
    </w:p>
    <w:p w14:paraId="3912647F">
      <w:pPr>
        <w:pStyle w:val="10"/>
        <w:rPr>
          <w:rFonts w:ascii="宋体" w:hAnsi="宋体" w:eastAsia="宋体" w:cs="宋体"/>
          <w:highlight w:val="none"/>
        </w:rPr>
      </w:pPr>
    </w:p>
    <w:p w14:paraId="5AC9E585">
      <w:pPr>
        <w:spacing w:line="440" w:lineRule="exact"/>
        <w:ind w:right="-97" w:rightChars="-44"/>
        <w:jc w:val="center"/>
        <w:rPr>
          <w:rFonts w:hint="eastAsia" w:ascii="宋体" w:hAnsi="宋体" w:eastAsia="宋体" w:cs="宋体"/>
          <w:b/>
          <w:bCs/>
          <w:sz w:val="36"/>
          <w:szCs w:val="36"/>
          <w:highlight w:val="none"/>
        </w:rPr>
      </w:pPr>
    </w:p>
    <w:p w14:paraId="1F510E11">
      <w:pPr>
        <w:spacing w:line="440" w:lineRule="exact"/>
        <w:ind w:right="-97" w:rightChars="-44"/>
        <w:jc w:val="center"/>
        <w:rPr>
          <w:rFonts w:ascii="宋体" w:hAnsi="宋体" w:eastAsia="宋体" w:cs="宋体"/>
          <w:b/>
          <w:bCs/>
          <w:sz w:val="36"/>
          <w:szCs w:val="36"/>
          <w:highlight w:val="none"/>
        </w:rPr>
      </w:pPr>
      <w:r>
        <w:rPr>
          <w:rFonts w:hint="eastAsia" w:ascii="宋体" w:hAnsi="宋体" w:eastAsia="宋体" w:cs="宋体"/>
          <w:b/>
          <w:bCs/>
          <w:sz w:val="36"/>
          <w:szCs w:val="36"/>
          <w:highlight w:val="none"/>
        </w:rPr>
        <w:t>目     录</w:t>
      </w:r>
    </w:p>
    <w:p w14:paraId="27BEDAA4">
      <w:pPr>
        <w:pStyle w:val="9"/>
        <w:jc w:val="center"/>
        <w:rPr>
          <w:rFonts w:ascii="宋体" w:hAnsi="宋体" w:eastAsia="宋体" w:cs="宋体"/>
          <w:sz w:val="28"/>
          <w:szCs w:val="28"/>
          <w:highlight w:val="none"/>
        </w:rPr>
      </w:pPr>
    </w:p>
    <w:p w14:paraId="1A9B204E">
      <w:pPr>
        <w:pStyle w:val="9"/>
        <w:jc w:val="center"/>
        <w:rPr>
          <w:rFonts w:ascii="宋体" w:hAnsi="宋体" w:eastAsia="宋体" w:cs="宋体"/>
          <w:sz w:val="18"/>
          <w:szCs w:val="16"/>
          <w:highlight w:val="none"/>
        </w:rPr>
      </w:pPr>
      <w:r>
        <w:rPr>
          <w:rFonts w:hint="eastAsia" w:ascii="宋体" w:hAnsi="宋体" w:eastAsia="宋体" w:cs="宋体"/>
          <w:sz w:val="28"/>
          <w:szCs w:val="28"/>
          <w:highlight w:val="none"/>
        </w:rPr>
        <w:t>（格式自拟）</w:t>
      </w:r>
    </w:p>
    <w:p w14:paraId="420C106C">
      <w:pPr>
        <w:spacing w:line="440" w:lineRule="exact"/>
        <w:ind w:right="-97" w:rightChars="-44" w:firstLine="440" w:firstLineChars="200"/>
        <w:rPr>
          <w:rFonts w:ascii="宋体" w:hAnsi="宋体" w:eastAsia="宋体" w:cs="宋体"/>
          <w:highlight w:val="none"/>
        </w:rPr>
      </w:pPr>
    </w:p>
    <w:p w14:paraId="73DB5B05">
      <w:pPr>
        <w:spacing w:line="440" w:lineRule="exact"/>
        <w:ind w:right="-97" w:rightChars="-44" w:firstLine="442" w:firstLineChars="200"/>
        <w:rPr>
          <w:rFonts w:ascii="宋体" w:hAnsi="宋体" w:eastAsia="宋体" w:cs="宋体"/>
          <w:b/>
          <w:bCs/>
          <w:highlight w:val="none"/>
        </w:rPr>
      </w:pPr>
    </w:p>
    <w:p w14:paraId="5E8DA888">
      <w:pPr>
        <w:spacing w:line="440" w:lineRule="exact"/>
        <w:ind w:right="-97" w:rightChars="-44" w:firstLine="442" w:firstLineChars="200"/>
        <w:rPr>
          <w:rFonts w:ascii="宋体" w:hAnsi="宋体" w:eastAsia="宋体" w:cs="宋体"/>
          <w:b/>
          <w:bCs/>
          <w:highlight w:val="none"/>
        </w:rPr>
      </w:pPr>
    </w:p>
    <w:p w14:paraId="7B511A0E">
      <w:pPr>
        <w:spacing w:line="440" w:lineRule="exact"/>
        <w:ind w:right="-97" w:rightChars="-44" w:firstLine="442" w:firstLineChars="200"/>
        <w:rPr>
          <w:rFonts w:ascii="宋体" w:hAnsi="宋体" w:eastAsia="宋体" w:cs="宋体"/>
          <w:b/>
          <w:bCs/>
          <w:highlight w:val="none"/>
        </w:rPr>
      </w:pPr>
    </w:p>
    <w:p w14:paraId="2EEF6044">
      <w:pPr>
        <w:spacing w:line="440" w:lineRule="exact"/>
        <w:ind w:right="-97" w:rightChars="-44" w:firstLine="442" w:firstLineChars="200"/>
        <w:rPr>
          <w:rFonts w:ascii="宋体" w:hAnsi="宋体" w:eastAsia="宋体" w:cs="宋体"/>
          <w:b/>
          <w:bCs/>
          <w:highlight w:val="none"/>
        </w:rPr>
      </w:pPr>
    </w:p>
    <w:p w14:paraId="60027E55">
      <w:pPr>
        <w:spacing w:line="440" w:lineRule="exact"/>
        <w:ind w:right="-97" w:rightChars="-44" w:firstLine="442" w:firstLineChars="200"/>
        <w:rPr>
          <w:rFonts w:ascii="宋体" w:hAnsi="宋体" w:eastAsia="宋体" w:cs="宋体"/>
          <w:b/>
          <w:bCs/>
          <w:highlight w:val="none"/>
        </w:rPr>
      </w:pPr>
    </w:p>
    <w:p w14:paraId="70F302DB">
      <w:pPr>
        <w:spacing w:line="440" w:lineRule="exact"/>
        <w:ind w:right="-97" w:rightChars="-44" w:firstLine="442" w:firstLineChars="200"/>
        <w:rPr>
          <w:rFonts w:ascii="宋体" w:hAnsi="宋体" w:eastAsia="宋体" w:cs="宋体"/>
          <w:b/>
          <w:bCs/>
          <w:highlight w:val="none"/>
        </w:rPr>
      </w:pPr>
    </w:p>
    <w:p w14:paraId="43EB36F6">
      <w:pPr>
        <w:widowControl/>
        <w:spacing w:line="440" w:lineRule="exact"/>
        <w:rPr>
          <w:rFonts w:ascii="宋体" w:hAnsi="宋体" w:eastAsia="宋体" w:cs="宋体"/>
          <w:b/>
          <w:sz w:val="28"/>
          <w:szCs w:val="28"/>
          <w:highlight w:val="none"/>
        </w:rPr>
      </w:pPr>
    </w:p>
    <w:p w14:paraId="216407FF">
      <w:pPr>
        <w:widowControl/>
        <w:spacing w:line="440" w:lineRule="exact"/>
        <w:rPr>
          <w:rFonts w:ascii="宋体" w:hAnsi="宋体" w:eastAsia="宋体" w:cs="宋体"/>
          <w:b/>
          <w:sz w:val="28"/>
          <w:szCs w:val="28"/>
          <w:highlight w:val="none"/>
        </w:rPr>
      </w:pPr>
    </w:p>
    <w:p w14:paraId="6771B3B4">
      <w:pPr>
        <w:widowControl/>
        <w:spacing w:line="440" w:lineRule="exact"/>
        <w:rPr>
          <w:rFonts w:ascii="宋体" w:hAnsi="宋体" w:eastAsia="宋体" w:cs="宋体"/>
          <w:b/>
          <w:sz w:val="28"/>
          <w:szCs w:val="28"/>
          <w:highlight w:val="none"/>
        </w:rPr>
      </w:pPr>
    </w:p>
    <w:p w14:paraId="0BEB9AFD">
      <w:pPr>
        <w:widowControl/>
        <w:spacing w:line="440" w:lineRule="exact"/>
        <w:rPr>
          <w:rFonts w:ascii="宋体" w:hAnsi="宋体" w:eastAsia="宋体" w:cs="宋体"/>
          <w:b/>
          <w:sz w:val="28"/>
          <w:szCs w:val="28"/>
          <w:highlight w:val="none"/>
        </w:rPr>
      </w:pPr>
    </w:p>
    <w:p w14:paraId="60A2A282">
      <w:pPr>
        <w:widowControl/>
        <w:spacing w:line="440" w:lineRule="exact"/>
        <w:rPr>
          <w:rFonts w:ascii="宋体" w:hAnsi="宋体" w:eastAsia="宋体" w:cs="宋体"/>
          <w:b/>
          <w:sz w:val="28"/>
          <w:szCs w:val="28"/>
          <w:highlight w:val="none"/>
        </w:rPr>
      </w:pPr>
    </w:p>
    <w:p w14:paraId="7E83DE09">
      <w:pPr>
        <w:widowControl/>
        <w:spacing w:line="440" w:lineRule="exact"/>
        <w:rPr>
          <w:rFonts w:ascii="宋体" w:hAnsi="宋体" w:eastAsia="宋体" w:cs="宋体"/>
          <w:b/>
          <w:sz w:val="28"/>
          <w:szCs w:val="28"/>
          <w:highlight w:val="none"/>
        </w:rPr>
      </w:pPr>
    </w:p>
    <w:p w14:paraId="7148E408">
      <w:pPr>
        <w:widowControl/>
        <w:spacing w:line="440" w:lineRule="exact"/>
        <w:rPr>
          <w:rFonts w:ascii="宋体" w:hAnsi="宋体" w:eastAsia="宋体" w:cs="宋体"/>
          <w:b/>
          <w:sz w:val="28"/>
          <w:szCs w:val="28"/>
          <w:highlight w:val="none"/>
        </w:rPr>
      </w:pPr>
    </w:p>
    <w:p w14:paraId="787280A5">
      <w:pPr>
        <w:widowControl/>
        <w:spacing w:line="440" w:lineRule="exact"/>
        <w:rPr>
          <w:rFonts w:ascii="宋体" w:hAnsi="宋体" w:eastAsia="宋体" w:cs="宋体"/>
          <w:b/>
          <w:sz w:val="28"/>
          <w:szCs w:val="28"/>
          <w:highlight w:val="none"/>
        </w:rPr>
      </w:pPr>
    </w:p>
    <w:p w14:paraId="61A76597">
      <w:pPr>
        <w:widowControl/>
        <w:spacing w:line="440" w:lineRule="exact"/>
        <w:rPr>
          <w:rFonts w:ascii="宋体" w:hAnsi="宋体" w:eastAsia="宋体" w:cs="宋体"/>
          <w:b/>
          <w:sz w:val="28"/>
          <w:szCs w:val="28"/>
          <w:highlight w:val="none"/>
        </w:rPr>
      </w:pPr>
    </w:p>
    <w:p w14:paraId="50753A30">
      <w:pPr>
        <w:widowControl/>
        <w:spacing w:line="440" w:lineRule="exact"/>
        <w:rPr>
          <w:rFonts w:ascii="宋体" w:hAnsi="宋体" w:eastAsia="宋体" w:cs="宋体"/>
          <w:b/>
          <w:sz w:val="28"/>
          <w:szCs w:val="28"/>
          <w:highlight w:val="none"/>
        </w:rPr>
      </w:pPr>
    </w:p>
    <w:p w14:paraId="757A8185">
      <w:pPr>
        <w:widowControl/>
        <w:spacing w:line="440" w:lineRule="exact"/>
        <w:rPr>
          <w:rFonts w:ascii="宋体" w:hAnsi="宋体" w:eastAsia="宋体" w:cs="宋体"/>
          <w:b/>
          <w:sz w:val="28"/>
          <w:szCs w:val="28"/>
          <w:highlight w:val="none"/>
        </w:rPr>
      </w:pPr>
    </w:p>
    <w:p w14:paraId="058162C3">
      <w:pPr>
        <w:widowControl/>
        <w:spacing w:line="440" w:lineRule="exact"/>
        <w:rPr>
          <w:rFonts w:ascii="宋体" w:hAnsi="宋体" w:eastAsia="宋体" w:cs="宋体"/>
          <w:b/>
          <w:sz w:val="28"/>
          <w:szCs w:val="28"/>
          <w:highlight w:val="none"/>
        </w:rPr>
      </w:pPr>
    </w:p>
    <w:p w14:paraId="556427F9">
      <w:pPr>
        <w:widowControl/>
        <w:spacing w:line="440" w:lineRule="exact"/>
        <w:rPr>
          <w:rFonts w:ascii="宋体" w:hAnsi="宋体" w:eastAsia="宋体" w:cs="宋体"/>
          <w:b/>
          <w:sz w:val="28"/>
          <w:szCs w:val="28"/>
          <w:highlight w:val="none"/>
        </w:rPr>
      </w:pPr>
    </w:p>
    <w:p w14:paraId="278E8DAA">
      <w:pPr>
        <w:widowControl/>
        <w:spacing w:line="440" w:lineRule="exact"/>
        <w:rPr>
          <w:rFonts w:ascii="宋体" w:hAnsi="宋体" w:eastAsia="宋体" w:cs="宋体"/>
          <w:b/>
          <w:sz w:val="28"/>
          <w:szCs w:val="28"/>
          <w:highlight w:val="none"/>
        </w:rPr>
      </w:pPr>
    </w:p>
    <w:p w14:paraId="629A4DD2">
      <w:pPr>
        <w:widowControl/>
        <w:spacing w:line="440" w:lineRule="exact"/>
        <w:rPr>
          <w:rFonts w:ascii="宋体" w:hAnsi="宋体" w:eastAsia="宋体" w:cs="宋体"/>
          <w:b/>
          <w:sz w:val="28"/>
          <w:szCs w:val="28"/>
          <w:highlight w:val="none"/>
        </w:rPr>
      </w:pPr>
    </w:p>
    <w:p w14:paraId="1523036B">
      <w:pPr>
        <w:widowControl/>
        <w:spacing w:line="440" w:lineRule="exact"/>
        <w:rPr>
          <w:rFonts w:ascii="宋体" w:hAnsi="宋体" w:eastAsia="宋体" w:cs="宋体"/>
          <w:b/>
          <w:sz w:val="28"/>
          <w:szCs w:val="28"/>
          <w:highlight w:val="none"/>
        </w:rPr>
      </w:pPr>
    </w:p>
    <w:p w14:paraId="5A0731F1">
      <w:pPr>
        <w:widowControl/>
        <w:spacing w:line="440" w:lineRule="exact"/>
        <w:rPr>
          <w:rFonts w:ascii="宋体" w:hAnsi="宋体" w:eastAsia="宋体" w:cs="宋体"/>
          <w:b/>
          <w:sz w:val="28"/>
          <w:szCs w:val="28"/>
          <w:highlight w:val="none"/>
        </w:rPr>
      </w:pPr>
    </w:p>
    <w:p w14:paraId="789D5E5D">
      <w:pPr>
        <w:widowControl/>
        <w:spacing w:line="440" w:lineRule="exact"/>
        <w:rPr>
          <w:rFonts w:ascii="宋体" w:hAnsi="宋体" w:eastAsia="宋体" w:cs="宋体"/>
          <w:b/>
          <w:sz w:val="28"/>
          <w:szCs w:val="28"/>
          <w:highlight w:val="none"/>
        </w:rPr>
      </w:pPr>
    </w:p>
    <w:p w14:paraId="3B842971">
      <w:pPr>
        <w:pStyle w:val="9"/>
        <w:rPr>
          <w:rFonts w:ascii="宋体" w:hAnsi="宋体" w:eastAsia="宋体" w:cs="宋体"/>
          <w:highlight w:val="none"/>
        </w:rPr>
      </w:pPr>
    </w:p>
    <w:p w14:paraId="5B25A762">
      <w:pPr>
        <w:widowControl/>
        <w:spacing w:line="440" w:lineRule="exact"/>
        <w:rPr>
          <w:rFonts w:ascii="宋体" w:hAnsi="宋体" w:eastAsia="宋体" w:cs="宋体"/>
          <w:b/>
          <w:sz w:val="28"/>
          <w:szCs w:val="28"/>
          <w:highlight w:val="none"/>
        </w:rPr>
      </w:pPr>
    </w:p>
    <w:p w14:paraId="3C48AFB9">
      <w:pPr>
        <w:widowControl/>
        <w:spacing w:line="440" w:lineRule="exact"/>
        <w:rPr>
          <w:rFonts w:ascii="宋体" w:hAnsi="宋体" w:eastAsia="宋体" w:cs="宋体"/>
          <w:b/>
          <w:sz w:val="28"/>
          <w:szCs w:val="28"/>
          <w:highlight w:val="none"/>
        </w:rPr>
      </w:pPr>
    </w:p>
    <w:p w14:paraId="656CDB1C">
      <w:pPr>
        <w:rPr>
          <w:rFonts w:ascii="宋体" w:hAnsi="宋体" w:eastAsia="宋体" w:cs="宋体"/>
          <w:b/>
          <w:sz w:val="28"/>
          <w:szCs w:val="28"/>
          <w:highlight w:val="none"/>
        </w:rPr>
      </w:pPr>
      <w:r>
        <w:rPr>
          <w:rFonts w:hint="eastAsia" w:ascii="宋体" w:hAnsi="宋体" w:eastAsia="宋体" w:cs="宋体"/>
          <w:b/>
          <w:sz w:val="28"/>
          <w:szCs w:val="28"/>
          <w:highlight w:val="none"/>
        </w:rPr>
        <w:br w:type="page"/>
      </w:r>
    </w:p>
    <w:p w14:paraId="120B5291">
      <w:pPr>
        <w:widowControl/>
        <w:spacing w:line="440" w:lineRule="exact"/>
        <w:rPr>
          <w:rFonts w:ascii="宋体" w:hAnsi="宋体" w:eastAsia="宋体" w:cs="宋体"/>
          <w:b/>
          <w:sz w:val="28"/>
          <w:szCs w:val="28"/>
          <w:highlight w:val="none"/>
        </w:rPr>
      </w:pPr>
      <w:r>
        <w:rPr>
          <w:rFonts w:hint="eastAsia" w:ascii="宋体" w:hAnsi="宋体" w:eastAsia="宋体" w:cs="宋体"/>
          <w:b/>
          <w:sz w:val="28"/>
          <w:szCs w:val="28"/>
          <w:highlight w:val="none"/>
        </w:rPr>
        <w:t>附件1：</w:t>
      </w:r>
    </w:p>
    <w:p w14:paraId="5F5F4019">
      <w:pPr>
        <w:widowControl/>
        <w:spacing w:line="440" w:lineRule="exact"/>
        <w:rPr>
          <w:rFonts w:ascii="宋体" w:hAnsi="宋体" w:eastAsia="宋体" w:cs="宋体"/>
          <w:b/>
          <w:bCs/>
          <w:sz w:val="32"/>
          <w:szCs w:val="32"/>
          <w:highlight w:val="none"/>
        </w:rPr>
      </w:pPr>
      <w:bookmarkStart w:id="75" w:name="_Toc466022185"/>
      <w:bookmarkStart w:id="76" w:name="_Toc454464358"/>
    </w:p>
    <w:p w14:paraId="462C2982">
      <w:pPr>
        <w:widowControl/>
        <w:spacing w:line="440" w:lineRule="exact"/>
        <w:jc w:val="center"/>
        <w:rPr>
          <w:rFonts w:ascii="宋体" w:hAnsi="宋体" w:eastAsia="宋体" w:cs="宋体"/>
          <w:b/>
          <w:bCs/>
          <w:sz w:val="32"/>
          <w:szCs w:val="32"/>
          <w:highlight w:val="none"/>
        </w:rPr>
      </w:pPr>
      <w:bookmarkStart w:id="77" w:name="_Toc483669658"/>
      <w:r>
        <w:rPr>
          <w:rFonts w:hint="eastAsia" w:ascii="宋体" w:hAnsi="宋体" w:eastAsia="宋体" w:cs="宋体"/>
          <w:b/>
          <w:bCs/>
          <w:sz w:val="32"/>
          <w:szCs w:val="32"/>
          <w:highlight w:val="none"/>
          <w:lang w:eastAsia="zh-CN"/>
        </w:rPr>
        <w:t>磋商</w:t>
      </w:r>
      <w:r>
        <w:rPr>
          <w:rFonts w:hint="eastAsia" w:ascii="宋体" w:hAnsi="宋体" w:eastAsia="宋体" w:cs="宋体"/>
          <w:b/>
          <w:bCs/>
          <w:sz w:val="32"/>
          <w:szCs w:val="32"/>
          <w:highlight w:val="none"/>
        </w:rPr>
        <w:t>报价函</w:t>
      </w:r>
      <w:bookmarkEnd w:id="75"/>
      <w:bookmarkEnd w:id="76"/>
      <w:bookmarkEnd w:id="77"/>
    </w:p>
    <w:p w14:paraId="79269157">
      <w:pPr>
        <w:widowControl/>
        <w:spacing w:line="440" w:lineRule="exact"/>
        <w:jc w:val="center"/>
        <w:rPr>
          <w:rFonts w:ascii="宋体" w:hAnsi="宋体" w:eastAsia="宋体" w:cs="宋体"/>
          <w:b/>
          <w:bCs/>
          <w:sz w:val="32"/>
          <w:szCs w:val="32"/>
          <w:highlight w:val="none"/>
        </w:rPr>
      </w:pPr>
    </w:p>
    <w:p w14:paraId="3B5E3D99">
      <w:pPr>
        <w:widowControl/>
        <w:spacing w:line="440" w:lineRule="exact"/>
        <w:ind w:left="0" w:leftChars="0" w:firstLine="441" w:firstLineChars="157"/>
        <w:rPr>
          <w:rFonts w:ascii="宋体" w:hAnsi="宋体" w:eastAsia="宋体" w:cs="宋体"/>
          <w:sz w:val="24"/>
          <w:highlight w:val="none"/>
        </w:rPr>
      </w:pPr>
      <w:r>
        <w:rPr>
          <w:rFonts w:hint="eastAsia" w:ascii="宋体" w:hAnsi="宋体" w:eastAsia="宋体" w:cs="宋体"/>
          <w:b/>
          <w:bCs/>
          <w:sz w:val="28"/>
          <w:szCs w:val="28"/>
          <w:highlight w:val="none"/>
        </w:rPr>
        <w:t>致：</w:t>
      </w:r>
      <w:r>
        <w:rPr>
          <w:rFonts w:hint="eastAsia" w:ascii="宋体" w:hAnsi="宋体" w:eastAsia="宋体" w:cs="宋体"/>
          <w:b/>
          <w:bCs/>
          <w:sz w:val="28"/>
          <w:szCs w:val="28"/>
          <w:highlight w:val="none"/>
          <w:lang w:eastAsia="zh-CN"/>
        </w:rPr>
        <w:t>博爱县农业农村局</w:t>
      </w:r>
    </w:p>
    <w:p w14:paraId="46FF6164">
      <w:pPr>
        <w:widowControl/>
        <w:spacing w:line="440" w:lineRule="exact"/>
        <w:ind w:left="0" w:leftChars="0" w:firstLine="376" w:firstLineChars="157"/>
        <w:rPr>
          <w:rFonts w:hint="eastAsia" w:ascii="宋体" w:hAnsi="宋体" w:eastAsia="宋体" w:cs="宋体"/>
          <w:sz w:val="24"/>
          <w:highlight w:val="none"/>
          <w:lang w:val="en-US" w:eastAsia="zh-CN"/>
        </w:rPr>
      </w:pPr>
      <w:r>
        <w:rPr>
          <w:rFonts w:hint="eastAsia" w:ascii="宋体" w:hAnsi="宋体" w:eastAsia="宋体" w:cs="宋体"/>
          <w:sz w:val="24"/>
          <w:highlight w:val="none"/>
        </w:rPr>
        <w:t>1、根据已收到的</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项目</w:t>
      </w:r>
      <w:r>
        <w:rPr>
          <w:rFonts w:hint="eastAsia" w:ascii="宋体" w:hAnsi="宋体" w:eastAsia="宋体" w:cs="宋体"/>
          <w:sz w:val="24"/>
          <w:highlight w:val="none"/>
          <w:lang w:eastAsia="zh-CN"/>
        </w:rPr>
        <w:t>磋商</w:t>
      </w:r>
      <w:r>
        <w:rPr>
          <w:rFonts w:hint="eastAsia" w:ascii="宋体" w:hAnsi="宋体" w:eastAsia="宋体" w:cs="宋体"/>
          <w:sz w:val="24"/>
          <w:highlight w:val="none"/>
        </w:rPr>
        <w:t>文件及有关纪要通知，我方经考察和研究上述</w:t>
      </w:r>
      <w:r>
        <w:rPr>
          <w:rFonts w:hint="eastAsia" w:ascii="宋体" w:hAnsi="宋体" w:eastAsia="宋体" w:cs="宋体"/>
          <w:sz w:val="24"/>
          <w:highlight w:val="none"/>
          <w:lang w:eastAsia="zh-CN"/>
        </w:rPr>
        <w:t>磋商</w:t>
      </w:r>
      <w:r>
        <w:rPr>
          <w:rFonts w:hint="eastAsia" w:ascii="宋体" w:hAnsi="宋体" w:eastAsia="宋体" w:cs="宋体"/>
          <w:sz w:val="24"/>
          <w:highlight w:val="none"/>
        </w:rPr>
        <w:t>文件后，愿按照</w:t>
      </w:r>
      <w:r>
        <w:rPr>
          <w:rFonts w:hint="eastAsia" w:ascii="宋体" w:hAnsi="宋体" w:eastAsia="宋体" w:cs="宋体"/>
          <w:sz w:val="24"/>
          <w:highlight w:val="none"/>
          <w:lang w:eastAsia="zh-CN"/>
        </w:rPr>
        <w:t>磋商</w:t>
      </w:r>
      <w:r>
        <w:rPr>
          <w:rFonts w:hint="eastAsia" w:ascii="宋体" w:hAnsi="宋体" w:eastAsia="宋体" w:cs="宋体"/>
          <w:sz w:val="24"/>
          <w:highlight w:val="none"/>
        </w:rPr>
        <w:t>文件中要求的条件和内容完成</w:t>
      </w:r>
      <w:r>
        <w:rPr>
          <w:rFonts w:hint="eastAsia" w:ascii="宋体" w:hAnsi="宋体" w:eastAsia="宋体" w:cs="宋体"/>
          <w:sz w:val="24"/>
          <w:highlight w:val="none"/>
          <w:lang w:val="en-US" w:eastAsia="zh-CN"/>
        </w:rPr>
        <w:t>项目</w:t>
      </w:r>
      <w:r>
        <w:rPr>
          <w:rFonts w:hint="eastAsia" w:ascii="宋体" w:hAnsi="宋体" w:eastAsia="宋体" w:cs="宋体"/>
          <w:sz w:val="24"/>
          <w:highlight w:val="none"/>
        </w:rPr>
        <w:t>。总价为人民币（大写）</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（小写）</w:t>
      </w:r>
      <w:r>
        <w:rPr>
          <w:rFonts w:hint="eastAsia" w:ascii="宋体" w:hAnsi="宋体" w:eastAsia="宋体" w:cs="宋体"/>
          <w:sz w:val="24"/>
          <w:highlight w:val="none"/>
          <w:lang w:eastAsia="zh-CN"/>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元。按照合</w:t>
      </w:r>
      <w:r>
        <w:rPr>
          <w:rFonts w:hint="eastAsia" w:ascii="宋体" w:hAnsi="宋体" w:eastAsia="宋体" w:cs="宋体"/>
          <w:sz w:val="24"/>
          <w:highlight w:val="none"/>
        </w:rPr>
        <w:t>同约定实施和完成</w:t>
      </w:r>
      <w:r>
        <w:rPr>
          <w:rFonts w:hint="eastAsia" w:ascii="宋体" w:hAnsi="宋体" w:eastAsia="宋体" w:cs="宋体"/>
          <w:sz w:val="24"/>
          <w:highlight w:val="none"/>
          <w:lang w:val="en-US" w:eastAsia="zh-CN"/>
        </w:rPr>
        <w:t>本项目。</w:t>
      </w:r>
    </w:p>
    <w:p w14:paraId="7404A282">
      <w:pPr>
        <w:widowControl/>
        <w:spacing w:line="440" w:lineRule="exact"/>
        <w:ind w:left="0" w:leftChars="0" w:firstLine="376" w:firstLineChars="157"/>
        <w:rPr>
          <w:rFonts w:hint="eastAsia" w:ascii="宋体" w:hAnsi="宋体" w:eastAsia="宋体" w:cs="宋体"/>
          <w:sz w:val="24"/>
          <w:highlight w:val="none"/>
        </w:rPr>
      </w:pPr>
      <w:r>
        <w:rPr>
          <w:rFonts w:hint="eastAsia" w:ascii="宋体" w:hAnsi="宋体" w:eastAsia="宋体" w:cs="宋体"/>
          <w:sz w:val="24"/>
          <w:highlight w:val="none"/>
        </w:rPr>
        <w:t>2、我方递交的</w:t>
      </w:r>
      <w:r>
        <w:rPr>
          <w:rFonts w:hint="eastAsia" w:ascii="宋体" w:hAnsi="宋体" w:eastAsia="宋体" w:cs="宋体"/>
          <w:sz w:val="24"/>
          <w:highlight w:val="none"/>
          <w:lang w:eastAsia="zh-CN"/>
        </w:rPr>
        <w:t>磋商</w:t>
      </w:r>
      <w:r>
        <w:rPr>
          <w:rFonts w:hint="eastAsia" w:ascii="宋体" w:hAnsi="宋体" w:eastAsia="宋体" w:cs="宋体"/>
          <w:sz w:val="24"/>
          <w:highlight w:val="none"/>
        </w:rPr>
        <w:t>响应文件，在</w:t>
      </w:r>
      <w:r>
        <w:rPr>
          <w:rFonts w:hint="eastAsia" w:ascii="宋体" w:hAnsi="宋体" w:eastAsia="宋体" w:cs="宋体"/>
          <w:sz w:val="24"/>
          <w:highlight w:val="none"/>
          <w:lang w:eastAsia="zh-CN"/>
        </w:rPr>
        <w:t>磋商</w:t>
      </w:r>
      <w:r>
        <w:rPr>
          <w:rFonts w:hint="eastAsia" w:ascii="宋体" w:hAnsi="宋体" w:eastAsia="宋体" w:cs="宋体"/>
          <w:sz w:val="24"/>
          <w:highlight w:val="none"/>
        </w:rPr>
        <w:t>文件规定的有效期内有效，在此期间我方若中标，将受此约束。</w:t>
      </w:r>
    </w:p>
    <w:p w14:paraId="301A90BB">
      <w:pPr>
        <w:widowControl/>
        <w:spacing w:line="440" w:lineRule="exact"/>
        <w:ind w:left="0" w:leftChars="0" w:firstLine="376" w:firstLineChars="157"/>
        <w:rPr>
          <w:rFonts w:hint="eastAsia" w:ascii="宋体" w:hAnsi="宋体" w:eastAsia="宋体" w:cs="宋体"/>
          <w:sz w:val="24"/>
          <w:highlight w:val="none"/>
        </w:rPr>
      </w:pPr>
      <w:r>
        <w:rPr>
          <w:rFonts w:hint="eastAsia" w:ascii="宋体" w:hAnsi="宋体" w:eastAsia="宋体" w:cs="宋体"/>
          <w:sz w:val="24"/>
          <w:highlight w:val="none"/>
        </w:rPr>
        <w:t>3、成交通知书和本</w:t>
      </w:r>
      <w:r>
        <w:rPr>
          <w:rFonts w:hint="eastAsia" w:ascii="宋体" w:hAnsi="宋体" w:eastAsia="宋体" w:cs="宋体"/>
          <w:sz w:val="24"/>
          <w:highlight w:val="none"/>
          <w:lang w:eastAsia="zh-CN"/>
        </w:rPr>
        <w:t>磋商</w:t>
      </w:r>
      <w:r>
        <w:rPr>
          <w:rFonts w:hint="eastAsia" w:ascii="宋体" w:hAnsi="宋体" w:eastAsia="宋体" w:cs="宋体"/>
          <w:sz w:val="24"/>
          <w:highlight w:val="none"/>
        </w:rPr>
        <w:t>响应文件构成约束我们双方的合同。</w:t>
      </w:r>
    </w:p>
    <w:p w14:paraId="6258A2EE">
      <w:pPr>
        <w:widowControl/>
        <w:spacing w:line="440" w:lineRule="exact"/>
        <w:ind w:left="0" w:leftChars="0" w:firstLine="376" w:firstLineChars="157"/>
        <w:rPr>
          <w:rFonts w:hint="eastAsia" w:ascii="宋体" w:hAnsi="宋体" w:eastAsia="宋体" w:cs="宋体"/>
          <w:sz w:val="24"/>
          <w:highlight w:val="none"/>
        </w:rPr>
      </w:pPr>
      <w:r>
        <w:rPr>
          <w:rFonts w:hint="eastAsia" w:ascii="宋体" w:hAnsi="宋体" w:eastAsia="宋体" w:cs="宋体"/>
          <w:sz w:val="24"/>
          <w:highlight w:val="none"/>
        </w:rPr>
        <w:t>4、</w:t>
      </w:r>
      <w:r>
        <w:rPr>
          <w:rFonts w:hint="eastAsia" w:ascii="宋体" w:hAnsi="宋体" w:eastAsia="宋体" w:cs="宋体"/>
          <w:sz w:val="24"/>
          <w:highlight w:val="none"/>
          <w:lang w:val="en-US" w:eastAsia="zh-CN"/>
        </w:rPr>
        <w:t>保证成交之后按照磋商文件的要求提供相关货物或服务，如有违法或出现上述违背承诺的行为，我单位愿意接受按照国家法律法规等有关规定给予的处罚；</w:t>
      </w:r>
    </w:p>
    <w:p w14:paraId="06F2CF5A">
      <w:pPr>
        <w:widowControl/>
        <w:spacing w:line="440" w:lineRule="exact"/>
        <w:rPr>
          <w:rFonts w:ascii="宋体" w:hAnsi="宋体" w:eastAsia="宋体" w:cs="宋体"/>
          <w:sz w:val="24"/>
          <w:highlight w:val="none"/>
        </w:rPr>
      </w:pPr>
      <w:r>
        <w:rPr>
          <w:rFonts w:hint="eastAsia" w:ascii="宋体" w:hAnsi="宋体" w:eastAsia="宋体" w:cs="宋体"/>
          <w:sz w:val="24"/>
          <w:highlight w:val="none"/>
        </w:rPr>
        <w:t xml:space="preserve"> </w:t>
      </w:r>
    </w:p>
    <w:p w14:paraId="245A8127">
      <w:pPr>
        <w:widowControl/>
        <w:spacing w:line="440" w:lineRule="exact"/>
        <w:rPr>
          <w:rFonts w:ascii="宋体" w:hAnsi="宋体" w:eastAsia="宋体" w:cs="宋体"/>
          <w:sz w:val="24"/>
          <w:highlight w:val="none"/>
        </w:rPr>
      </w:pPr>
    </w:p>
    <w:p w14:paraId="4BC89753">
      <w:pPr>
        <w:widowControl/>
        <w:spacing w:line="440" w:lineRule="exact"/>
        <w:rPr>
          <w:rFonts w:ascii="宋体" w:hAnsi="宋体" w:eastAsia="宋体" w:cs="宋体"/>
          <w:sz w:val="24"/>
          <w:highlight w:val="none"/>
        </w:rPr>
      </w:pPr>
    </w:p>
    <w:p w14:paraId="58D990CF">
      <w:pPr>
        <w:widowControl/>
        <w:spacing w:line="440" w:lineRule="exact"/>
        <w:ind w:firstLine="4080" w:firstLineChars="1700"/>
        <w:rPr>
          <w:rFonts w:ascii="宋体" w:hAnsi="宋体" w:eastAsia="宋体" w:cs="宋体"/>
          <w:sz w:val="24"/>
          <w:highlight w:val="none"/>
        </w:rPr>
      </w:pPr>
      <w:r>
        <w:rPr>
          <w:rFonts w:hint="eastAsia" w:ascii="宋体" w:hAnsi="宋体" w:eastAsia="宋体" w:cs="宋体"/>
          <w:sz w:val="24"/>
          <w:highlight w:val="none"/>
          <w:lang w:eastAsia="zh-CN"/>
        </w:rPr>
        <w:t>磋商</w:t>
      </w:r>
      <w:r>
        <w:rPr>
          <w:rFonts w:hint="eastAsia" w:ascii="宋体" w:hAnsi="宋体" w:eastAsia="宋体" w:cs="宋体"/>
          <w:sz w:val="24"/>
          <w:highlight w:val="none"/>
        </w:rPr>
        <w:t>供应商：（盖章）</w:t>
      </w:r>
    </w:p>
    <w:p w14:paraId="33366C7B">
      <w:pPr>
        <w:widowControl/>
        <w:spacing w:line="440" w:lineRule="exact"/>
        <w:ind w:firstLine="4080" w:firstLineChars="1700"/>
        <w:rPr>
          <w:rFonts w:ascii="宋体" w:hAnsi="宋体" w:eastAsia="宋体" w:cs="宋体"/>
          <w:sz w:val="24"/>
          <w:highlight w:val="none"/>
        </w:rPr>
      </w:pPr>
      <w:r>
        <w:rPr>
          <w:rFonts w:hint="eastAsia" w:ascii="宋体" w:hAnsi="宋体" w:eastAsia="宋体" w:cs="宋体"/>
          <w:sz w:val="24"/>
          <w:highlight w:val="none"/>
        </w:rPr>
        <w:t>法定代表人或委托代理人：（</w:t>
      </w:r>
      <w:r>
        <w:rPr>
          <w:rFonts w:hint="eastAsia" w:ascii="宋体" w:hAnsi="宋体" w:eastAsia="宋体" w:cs="宋体"/>
          <w:sz w:val="24"/>
          <w:highlight w:val="none"/>
          <w:lang w:eastAsia="zh-CN"/>
        </w:rPr>
        <w:t>签字或盖章</w:t>
      </w:r>
      <w:r>
        <w:rPr>
          <w:rFonts w:hint="eastAsia" w:ascii="宋体" w:hAnsi="宋体" w:eastAsia="宋体" w:cs="宋体"/>
          <w:sz w:val="24"/>
          <w:highlight w:val="none"/>
        </w:rPr>
        <w:t>）</w:t>
      </w:r>
    </w:p>
    <w:p w14:paraId="21E38909">
      <w:pPr>
        <w:widowControl/>
        <w:spacing w:line="440" w:lineRule="exact"/>
        <w:rPr>
          <w:rFonts w:ascii="宋体" w:hAnsi="宋体" w:eastAsia="宋体" w:cs="宋体"/>
          <w:sz w:val="24"/>
          <w:highlight w:val="none"/>
        </w:rPr>
      </w:pPr>
      <w:r>
        <w:rPr>
          <w:rFonts w:hint="eastAsia" w:ascii="宋体" w:hAnsi="宋体" w:eastAsia="宋体" w:cs="宋体"/>
          <w:sz w:val="24"/>
          <w:highlight w:val="none"/>
        </w:rPr>
        <w:t xml:space="preserve">                                          年      月      日</w:t>
      </w:r>
    </w:p>
    <w:p w14:paraId="273C96BA">
      <w:pPr>
        <w:widowControl/>
        <w:spacing w:line="440" w:lineRule="exact"/>
        <w:rPr>
          <w:rFonts w:ascii="宋体" w:hAnsi="宋体" w:eastAsia="宋体" w:cs="宋体"/>
          <w:b/>
          <w:sz w:val="28"/>
          <w:szCs w:val="28"/>
          <w:highlight w:val="none"/>
        </w:rPr>
      </w:pPr>
    </w:p>
    <w:p w14:paraId="3A169B4B">
      <w:pPr>
        <w:widowControl/>
        <w:spacing w:line="440" w:lineRule="exact"/>
        <w:rPr>
          <w:rFonts w:ascii="宋体" w:hAnsi="宋体" w:eastAsia="宋体" w:cs="宋体"/>
          <w:b/>
          <w:sz w:val="28"/>
          <w:szCs w:val="28"/>
          <w:highlight w:val="none"/>
        </w:rPr>
      </w:pPr>
    </w:p>
    <w:p w14:paraId="47575B90">
      <w:pPr>
        <w:widowControl/>
        <w:spacing w:line="440" w:lineRule="exact"/>
        <w:rPr>
          <w:rFonts w:ascii="宋体" w:hAnsi="宋体" w:eastAsia="宋体" w:cs="宋体"/>
          <w:b/>
          <w:sz w:val="28"/>
          <w:szCs w:val="28"/>
          <w:highlight w:val="none"/>
        </w:rPr>
      </w:pPr>
    </w:p>
    <w:p w14:paraId="73D356EF">
      <w:pPr>
        <w:pStyle w:val="9"/>
        <w:rPr>
          <w:rFonts w:ascii="宋体" w:hAnsi="宋体" w:eastAsia="宋体" w:cs="宋体"/>
          <w:b/>
          <w:sz w:val="28"/>
          <w:szCs w:val="28"/>
          <w:highlight w:val="none"/>
        </w:rPr>
      </w:pPr>
    </w:p>
    <w:p w14:paraId="732E8390">
      <w:pPr>
        <w:pStyle w:val="10"/>
        <w:rPr>
          <w:rFonts w:ascii="宋体" w:hAnsi="宋体" w:eastAsia="宋体" w:cs="宋体"/>
          <w:highlight w:val="none"/>
        </w:rPr>
      </w:pPr>
    </w:p>
    <w:p w14:paraId="42D8D536">
      <w:pPr>
        <w:widowControl/>
        <w:spacing w:line="440" w:lineRule="exact"/>
        <w:rPr>
          <w:rFonts w:ascii="宋体" w:hAnsi="宋体" w:eastAsia="宋体" w:cs="宋体"/>
          <w:b/>
          <w:sz w:val="28"/>
          <w:szCs w:val="28"/>
          <w:highlight w:val="none"/>
        </w:rPr>
      </w:pPr>
    </w:p>
    <w:p w14:paraId="3ED74385">
      <w:pPr>
        <w:widowControl/>
        <w:spacing w:line="440" w:lineRule="exact"/>
        <w:rPr>
          <w:rFonts w:ascii="宋体" w:hAnsi="宋体" w:eastAsia="宋体" w:cs="宋体"/>
          <w:b/>
          <w:sz w:val="28"/>
          <w:szCs w:val="28"/>
          <w:highlight w:val="none"/>
        </w:rPr>
      </w:pPr>
    </w:p>
    <w:p w14:paraId="7BDC2A6D">
      <w:pPr>
        <w:widowControl/>
        <w:spacing w:line="440" w:lineRule="exact"/>
        <w:rPr>
          <w:rFonts w:ascii="宋体" w:hAnsi="宋体" w:eastAsia="宋体" w:cs="宋体"/>
          <w:b/>
          <w:sz w:val="28"/>
          <w:szCs w:val="28"/>
          <w:highlight w:val="none"/>
        </w:rPr>
      </w:pPr>
    </w:p>
    <w:p w14:paraId="09C11566">
      <w:pPr>
        <w:widowControl/>
        <w:spacing w:line="440" w:lineRule="exact"/>
        <w:rPr>
          <w:rFonts w:ascii="宋体" w:hAnsi="宋体" w:eastAsia="宋体" w:cs="宋体"/>
          <w:b/>
          <w:sz w:val="28"/>
          <w:szCs w:val="28"/>
          <w:highlight w:val="none"/>
        </w:rPr>
      </w:pPr>
    </w:p>
    <w:p w14:paraId="68B936A9">
      <w:pPr>
        <w:rPr>
          <w:rFonts w:ascii="宋体" w:hAnsi="宋体" w:eastAsia="宋体" w:cs="宋体"/>
          <w:b/>
          <w:sz w:val="28"/>
          <w:szCs w:val="28"/>
          <w:highlight w:val="none"/>
        </w:rPr>
      </w:pPr>
      <w:r>
        <w:rPr>
          <w:rFonts w:hint="eastAsia" w:ascii="宋体" w:hAnsi="宋体" w:eastAsia="宋体" w:cs="宋体"/>
          <w:b/>
          <w:sz w:val="28"/>
          <w:szCs w:val="28"/>
          <w:highlight w:val="none"/>
        </w:rPr>
        <w:br w:type="page"/>
      </w:r>
    </w:p>
    <w:p w14:paraId="23E8A513">
      <w:pPr>
        <w:widowControl/>
        <w:spacing w:line="440" w:lineRule="exact"/>
        <w:rPr>
          <w:rFonts w:ascii="宋体" w:hAnsi="宋体" w:eastAsia="宋体" w:cs="宋体"/>
          <w:b/>
          <w:sz w:val="32"/>
          <w:szCs w:val="32"/>
          <w:highlight w:val="none"/>
        </w:rPr>
      </w:pPr>
      <w:r>
        <w:rPr>
          <w:rFonts w:hint="eastAsia" w:ascii="宋体" w:hAnsi="宋体" w:eastAsia="宋体" w:cs="宋体"/>
          <w:b/>
          <w:sz w:val="28"/>
          <w:szCs w:val="28"/>
          <w:highlight w:val="none"/>
        </w:rPr>
        <w:t>附件2：</w:t>
      </w:r>
    </w:p>
    <w:p w14:paraId="3691C30A">
      <w:pPr>
        <w:widowControl/>
        <w:spacing w:line="440" w:lineRule="exact"/>
        <w:jc w:val="center"/>
        <w:rPr>
          <w:rFonts w:ascii="宋体" w:hAnsi="宋体" w:eastAsia="宋体" w:cs="宋体"/>
          <w:b/>
          <w:bCs/>
          <w:sz w:val="32"/>
          <w:szCs w:val="32"/>
          <w:highlight w:val="none"/>
        </w:rPr>
      </w:pPr>
      <w:bookmarkStart w:id="78" w:name="_Toc454464359"/>
      <w:bookmarkStart w:id="79" w:name="_Toc466022186"/>
      <w:bookmarkStart w:id="80" w:name="_Toc483669659"/>
    </w:p>
    <w:p w14:paraId="4E529717">
      <w:pPr>
        <w:widowControl/>
        <w:spacing w:line="440" w:lineRule="exact"/>
        <w:jc w:val="center"/>
        <w:rPr>
          <w:rFonts w:ascii="宋体" w:hAnsi="宋体" w:eastAsia="宋体" w:cs="宋体"/>
          <w:b/>
          <w:bCs/>
          <w:sz w:val="32"/>
          <w:szCs w:val="32"/>
          <w:highlight w:val="none"/>
        </w:rPr>
      </w:pPr>
      <w:r>
        <w:rPr>
          <w:rFonts w:hint="eastAsia" w:ascii="宋体" w:hAnsi="宋体" w:eastAsia="宋体" w:cs="宋体"/>
          <w:b/>
          <w:bCs/>
          <w:sz w:val="32"/>
          <w:szCs w:val="32"/>
          <w:highlight w:val="none"/>
          <w:lang w:eastAsia="zh-CN"/>
        </w:rPr>
        <w:t>（1）</w:t>
      </w:r>
      <w:r>
        <w:rPr>
          <w:rFonts w:hint="eastAsia" w:ascii="宋体" w:hAnsi="宋体" w:eastAsia="宋体" w:cs="宋体"/>
          <w:b/>
          <w:bCs/>
          <w:sz w:val="32"/>
          <w:szCs w:val="32"/>
          <w:highlight w:val="none"/>
        </w:rPr>
        <w:t>第一轮报价表</w:t>
      </w:r>
      <w:bookmarkEnd w:id="78"/>
      <w:bookmarkEnd w:id="79"/>
      <w:bookmarkEnd w:id="80"/>
    </w:p>
    <w:p w14:paraId="21E420FF">
      <w:pPr>
        <w:widowControl/>
        <w:spacing w:line="440" w:lineRule="exact"/>
        <w:rPr>
          <w:rFonts w:hint="eastAsia" w:ascii="宋体" w:hAnsi="宋体" w:eastAsia="宋体" w:cs="宋体"/>
          <w:b/>
          <w:szCs w:val="21"/>
          <w:highlight w:val="none"/>
        </w:rPr>
      </w:pPr>
      <w:r>
        <w:rPr>
          <w:rFonts w:hint="eastAsia" w:ascii="宋体" w:hAnsi="宋体" w:eastAsia="宋体" w:cs="宋体"/>
          <w:b/>
          <w:szCs w:val="21"/>
          <w:highlight w:val="none"/>
        </w:rPr>
        <w:t>说明：</w:t>
      </w:r>
      <w:r>
        <w:rPr>
          <w:rFonts w:hint="eastAsia" w:ascii="宋体" w:hAnsi="宋体" w:eastAsia="宋体" w:cs="宋体"/>
          <w:b/>
          <w:szCs w:val="21"/>
          <w:highlight w:val="none"/>
          <w:lang w:eastAsia="zh-CN"/>
        </w:rPr>
        <w:t>供应商</w:t>
      </w:r>
      <w:r>
        <w:rPr>
          <w:rFonts w:hint="eastAsia" w:ascii="宋体" w:hAnsi="宋体" w:eastAsia="宋体" w:cs="宋体"/>
          <w:b/>
          <w:szCs w:val="21"/>
          <w:highlight w:val="none"/>
        </w:rPr>
        <w:t>单位应将报价填入下表并按要求签字盖章，第一轮报价表要附在响应文件中。</w:t>
      </w:r>
    </w:p>
    <w:p w14:paraId="343787BA">
      <w:pPr>
        <w:pStyle w:val="29"/>
        <w:numPr>
          <w:ilvl w:val="0"/>
          <w:numId w:val="0"/>
        </w:numPr>
        <w:tabs>
          <w:tab w:val="clear" w:pos="432"/>
        </w:tabs>
        <w:ind w:leftChars="0"/>
        <w:jc w:val="both"/>
        <w:rPr>
          <w:highlight w:val="none"/>
        </w:rPr>
      </w:pPr>
    </w:p>
    <w:tbl>
      <w:tblPr>
        <w:tblStyle w:val="24"/>
        <w:tblW w:w="927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3"/>
        <w:gridCol w:w="7466"/>
      </w:tblGrid>
      <w:tr w14:paraId="1BDAA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trPr>
        <w:tc>
          <w:tcPr>
            <w:tcW w:w="1813" w:type="dxa"/>
            <w:vAlign w:val="center"/>
          </w:tcPr>
          <w:p w14:paraId="63A35AA5">
            <w:pPr>
              <w:pStyle w:val="37"/>
              <w:spacing w:line="440" w:lineRule="exact"/>
              <w:ind w:firstLine="0"/>
              <w:jc w:val="center"/>
              <w:rPr>
                <w:rFonts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7466" w:type="dxa"/>
            <w:vAlign w:val="center"/>
          </w:tcPr>
          <w:p w14:paraId="234940F2">
            <w:pPr>
              <w:pStyle w:val="37"/>
              <w:spacing w:line="440" w:lineRule="exact"/>
              <w:ind w:firstLine="0"/>
              <w:rPr>
                <w:rFonts w:ascii="宋体" w:hAnsi="宋体" w:eastAsia="宋体" w:cs="宋体"/>
                <w:b/>
                <w:sz w:val="24"/>
                <w:szCs w:val="24"/>
                <w:highlight w:val="none"/>
              </w:rPr>
            </w:pPr>
          </w:p>
        </w:tc>
      </w:tr>
      <w:tr w14:paraId="1369D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1813" w:type="dxa"/>
            <w:vAlign w:val="center"/>
          </w:tcPr>
          <w:p w14:paraId="45B908BD">
            <w:pPr>
              <w:spacing w:line="440" w:lineRule="exact"/>
              <w:jc w:val="center"/>
              <w:rPr>
                <w:rFonts w:ascii="宋体" w:hAnsi="宋体" w:eastAsia="宋体" w:cs="宋体"/>
                <w:highlight w:val="none"/>
              </w:rPr>
            </w:pPr>
            <w:r>
              <w:rPr>
                <w:rFonts w:hint="eastAsia" w:ascii="宋体" w:hAnsi="宋体" w:eastAsia="宋体" w:cs="宋体"/>
                <w:highlight w:val="none"/>
              </w:rPr>
              <w:t>供应商名称</w:t>
            </w:r>
          </w:p>
        </w:tc>
        <w:tc>
          <w:tcPr>
            <w:tcW w:w="7466" w:type="dxa"/>
            <w:vAlign w:val="center"/>
          </w:tcPr>
          <w:p w14:paraId="1DD74EF9">
            <w:pPr>
              <w:spacing w:line="440" w:lineRule="exact"/>
              <w:jc w:val="center"/>
              <w:rPr>
                <w:rFonts w:ascii="宋体" w:hAnsi="宋体" w:eastAsia="宋体" w:cs="宋体"/>
                <w:highlight w:val="none"/>
              </w:rPr>
            </w:pPr>
          </w:p>
        </w:tc>
      </w:tr>
      <w:tr w14:paraId="72468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1" w:hRule="atLeast"/>
        </w:trPr>
        <w:tc>
          <w:tcPr>
            <w:tcW w:w="1813" w:type="dxa"/>
            <w:tcBorders>
              <w:bottom w:val="single" w:color="auto" w:sz="4" w:space="0"/>
            </w:tcBorders>
            <w:vAlign w:val="center"/>
          </w:tcPr>
          <w:p w14:paraId="6D7D94B5">
            <w:pPr>
              <w:spacing w:line="440" w:lineRule="exact"/>
              <w:jc w:val="center"/>
              <w:rPr>
                <w:rFonts w:ascii="宋体" w:hAnsi="宋体" w:eastAsia="宋体" w:cs="宋体"/>
                <w:highlight w:val="none"/>
              </w:rPr>
            </w:pPr>
            <w:r>
              <w:rPr>
                <w:rFonts w:hint="eastAsia" w:ascii="宋体" w:hAnsi="宋体" w:eastAsia="宋体" w:cs="宋体"/>
                <w:highlight w:val="none"/>
              </w:rPr>
              <w:t>总报价（元）</w:t>
            </w:r>
          </w:p>
        </w:tc>
        <w:tc>
          <w:tcPr>
            <w:tcW w:w="7466" w:type="dxa"/>
            <w:tcBorders>
              <w:bottom w:val="single" w:color="auto" w:sz="4" w:space="0"/>
            </w:tcBorders>
            <w:vAlign w:val="center"/>
          </w:tcPr>
          <w:p w14:paraId="6439BE70">
            <w:pPr>
              <w:spacing w:line="440" w:lineRule="exact"/>
              <w:rPr>
                <w:rFonts w:ascii="宋体" w:hAnsi="宋体" w:eastAsia="宋体" w:cs="宋体"/>
                <w:highlight w:val="none"/>
              </w:rPr>
            </w:pPr>
            <w:r>
              <w:rPr>
                <w:rFonts w:hint="eastAsia" w:ascii="宋体" w:hAnsi="宋体" w:eastAsia="宋体" w:cs="宋体"/>
                <w:highlight w:val="none"/>
              </w:rPr>
              <w:t>大写：</w:t>
            </w:r>
            <w:r>
              <w:rPr>
                <w:rFonts w:hint="eastAsia" w:ascii="宋体" w:hAnsi="宋体" w:eastAsia="宋体" w:cs="宋体"/>
                <w:highlight w:val="none"/>
                <w:u w:val="single"/>
              </w:rPr>
              <w:t xml:space="preserve">                            </w:t>
            </w:r>
            <w:r>
              <w:rPr>
                <w:rFonts w:hint="eastAsia" w:ascii="宋体" w:hAnsi="宋体" w:eastAsia="宋体" w:cs="宋体"/>
                <w:highlight w:val="none"/>
              </w:rPr>
              <w:t xml:space="preserve">  </w:t>
            </w:r>
          </w:p>
          <w:p w14:paraId="1CA04C35">
            <w:pPr>
              <w:spacing w:line="440" w:lineRule="exact"/>
              <w:rPr>
                <w:rFonts w:ascii="宋体" w:hAnsi="宋体" w:eastAsia="宋体" w:cs="宋体"/>
                <w:highlight w:val="none"/>
                <w:u w:val="single"/>
              </w:rPr>
            </w:pPr>
            <w:r>
              <w:rPr>
                <w:rFonts w:hint="eastAsia" w:ascii="宋体" w:hAnsi="宋体" w:eastAsia="宋体" w:cs="宋体"/>
                <w:highlight w:val="none"/>
              </w:rPr>
              <w:t>小写：¥</w:t>
            </w:r>
            <w:r>
              <w:rPr>
                <w:rFonts w:hint="eastAsia" w:ascii="宋体" w:hAnsi="宋体" w:eastAsia="宋体" w:cs="宋体"/>
                <w:highlight w:val="none"/>
                <w:u w:val="single"/>
              </w:rPr>
              <w:t xml:space="preserve">             </w:t>
            </w:r>
            <w:r>
              <w:rPr>
                <w:rFonts w:hint="eastAsia" w:ascii="宋体" w:hAnsi="宋体" w:eastAsia="宋体" w:cs="宋体"/>
                <w:highlight w:val="none"/>
              </w:rPr>
              <w:t>元</w:t>
            </w:r>
          </w:p>
        </w:tc>
      </w:tr>
      <w:tr w14:paraId="3231E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1813" w:type="dxa"/>
            <w:vAlign w:val="center"/>
          </w:tcPr>
          <w:p w14:paraId="4B96280C">
            <w:pPr>
              <w:spacing w:line="440" w:lineRule="exact"/>
              <w:jc w:val="center"/>
              <w:rPr>
                <w:rFonts w:hint="eastAsia" w:ascii="宋体" w:hAnsi="宋体" w:eastAsia="宋体" w:cs="宋体"/>
                <w:highlight w:val="none"/>
                <w:lang w:eastAsia="zh-CN"/>
              </w:rPr>
            </w:pPr>
            <w:r>
              <w:rPr>
                <w:rFonts w:hint="eastAsia" w:ascii="宋体" w:hAnsi="宋体" w:eastAsia="宋体" w:cs="宋体"/>
                <w:highlight w:val="none"/>
                <w:lang w:eastAsia="zh-CN"/>
              </w:rPr>
              <w:t>服务期限</w:t>
            </w:r>
          </w:p>
        </w:tc>
        <w:tc>
          <w:tcPr>
            <w:tcW w:w="7466" w:type="dxa"/>
            <w:vAlign w:val="center"/>
          </w:tcPr>
          <w:p w14:paraId="011A6EF4">
            <w:pPr>
              <w:spacing w:line="440" w:lineRule="exact"/>
              <w:jc w:val="both"/>
              <w:rPr>
                <w:rFonts w:ascii="宋体" w:hAnsi="宋体" w:eastAsia="宋体" w:cs="宋体"/>
                <w:highlight w:val="none"/>
              </w:rPr>
            </w:pPr>
            <w:r>
              <w:rPr>
                <w:rFonts w:hint="eastAsia" w:ascii="宋体" w:hAnsi="宋体" w:eastAsia="宋体" w:cs="宋体"/>
                <w:highlight w:val="none"/>
                <w:lang w:eastAsia="zh-CN"/>
              </w:rPr>
              <w:t xml:space="preserve"> 一年，共三期，每期12天；</w:t>
            </w:r>
          </w:p>
        </w:tc>
      </w:tr>
      <w:tr w14:paraId="20DB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trPr>
        <w:tc>
          <w:tcPr>
            <w:tcW w:w="1813" w:type="dxa"/>
            <w:vAlign w:val="center"/>
          </w:tcPr>
          <w:p w14:paraId="26E87973">
            <w:pPr>
              <w:spacing w:line="440" w:lineRule="exact"/>
              <w:jc w:val="center"/>
              <w:rPr>
                <w:rFonts w:ascii="宋体" w:hAnsi="宋体" w:eastAsia="宋体" w:cs="宋体"/>
                <w:highlight w:val="none"/>
              </w:rPr>
            </w:pPr>
            <w:r>
              <w:rPr>
                <w:rFonts w:hint="eastAsia" w:ascii="宋体" w:hAnsi="宋体" w:eastAsia="宋体" w:cs="宋体"/>
                <w:highlight w:val="none"/>
              </w:rPr>
              <w:t xml:space="preserve">投标有效期 </w:t>
            </w:r>
          </w:p>
        </w:tc>
        <w:tc>
          <w:tcPr>
            <w:tcW w:w="7466" w:type="dxa"/>
            <w:vAlign w:val="center"/>
          </w:tcPr>
          <w:p w14:paraId="139EB427">
            <w:pPr>
              <w:spacing w:line="440" w:lineRule="exact"/>
              <w:jc w:val="center"/>
              <w:rPr>
                <w:rFonts w:ascii="宋体" w:hAnsi="宋体" w:eastAsia="宋体" w:cs="宋体"/>
                <w:highlight w:val="none"/>
              </w:rPr>
            </w:pPr>
          </w:p>
        </w:tc>
      </w:tr>
      <w:tr w14:paraId="2E8F6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trPr>
        <w:tc>
          <w:tcPr>
            <w:tcW w:w="1813" w:type="dxa"/>
            <w:vAlign w:val="center"/>
          </w:tcPr>
          <w:p w14:paraId="41A42A80">
            <w:pPr>
              <w:spacing w:line="440" w:lineRule="exact"/>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权利义务</w:t>
            </w:r>
          </w:p>
        </w:tc>
        <w:tc>
          <w:tcPr>
            <w:tcW w:w="7466" w:type="dxa"/>
            <w:vAlign w:val="center"/>
          </w:tcPr>
          <w:p w14:paraId="65AAD297">
            <w:pPr>
              <w:spacing w:line="440" w:lineRule="exact"/>
              <w:jc w:val="center"/>
              <w:rPr>
                <w:rFonts w:hint="eastAsia" w:ascii="宋体" w:hAnsi="宋体" w:eastAsia="宋体" w:cs="宋体"/>
                <w:highlight w:val="none"/>
                <w:lang w:eastAsia="zh-CN"/>
              </w:rPr>
            </w:pPr>
            <w:r>
              <w:rPr>
                <w:rFonts w:hint="eastAsia" w:ascii="宋体" w:hAnsi="宋体" w:eastAsia="宋体" w:cs="宋体"/>
                <w:highlight w:val="none"/>
                <w:lang w:eastAsia="zh-CN"/>
              </w:rPr>
              <w:t>符合或优于第四章“合同条款及格式”规定</w:t>
            </w:r>
          </w:p>
        </w:tc>
      </w:tr>
      <w:tr w14:paraId="0504E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trPr>
        <w:tc>
          <w:tcPr>
            <w:tcW w:w="1813" w:type="dxa"/>
            <w:vAlign w:val="center"/>
          </w:tcPr>
          <w:p w14:paraId="7ED800A2">
            <w:pPr>
              <w:spacing w:line="440" w:lineRule="exact"/>
              <w:jc w:val="center"/>
              <w:rPr>
                <w:rFonts w:hint="eastAsia" w:ascii="宋体" w:hAnsi="宋体" w:eastAsia="宋体" w:cs="宋体"/>
                <w:highlight w:val="none"/>
                <w:lang w:eastAsia="zh-CN"/>
              </w:rPr>
            </w:pPr>
            <w:r>
              <w:rPr>
                <w:rFonts w:hint="eastAsia" w:ascii="宋体" w:hAnsi="宋体" w:eastAsia="宋体" w:cs="宋体"/>
                <w:highlight w:val="none"/>
                <w:lang w:eastAsia="zh-CN"/>
              </w:rPr>
              <w:t>采购需求</w:t>
            </w:r>
          </w:p>
        </w:tc>
        <w:tc>
          <w:tcPr>
            <w:tcW w:w="7466" w:type="dxa"/>
            <w:vAlign w:val="center"/>
          </w:tcPr>
          <w:p w14:paraId="693ED5F0">
            <w:pPr>
              <w:spacing w:line="440" w:lineRule="exact"/>
              <w:jc w:val="center"/>
              <w:rPr>
                <w:rFonts w:hint="eastAsia" w:ascii="宋体" w:hAnsi="宋体" w:eastAsia="宋体" w:cs="宋体"/>
                <w:highlight w:val="none"/>
                <w:lang w:eastAsia="zh-CN"/>
              </w:rPr>
            </w:pPr>
            <w:r>
              <w:rPr>
                <w:rFonts w:hint="eastAsia" w:ascii="宋体" w:hAnsi="宋体" w:eastAsia="宋体" w:cs="宋体"/>
                <w:highlight w:val="none"/>
                <w:lang w:eastAsia="zh-CN"/>
              </w:rPr>
              <w:t>符合第五章“</w:t>
            </w:r>
            <w:r>
              <w:rPr>
                <w:rFonts w:hint="eastAsia" w:ascii="宋体" w:hAnsi="宋体" w:eastAsia="宋体" w:cs="宋体"/>
                <w:highlight w:val="none"/>
                <w:lang w:val="en-US" w:eastAsia="zh-CN"/>
              </w:rPr>
              <w:t>采购需求</w:t>
            </w:r>
            <w:r>
              <w:rPr>
                <w:rFonts w:hint="eastAsia" w:ascii="宋体" w:hAnsi="宋体" w:eastAsia="宋体" w:cs="宋体"/>
                <w:highlight w:val="none"/>
                <w:lang w:eastAsia="zh-CN"/>
              </w:rPr>
              <w:t>” 规定</w:t>
            </w:r>
          </w:p>
        </w:tc>
      </w:tr>
      <w:tr w14:paraId="7202E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trPr>
        <w:tc>
          <w:tcPr>
            <w:tcW w:w="1813" w:type="dxa"/>
            <w:vAlign w:val="center"/>
          </w:tcPr>
          <w:p w14:paraId="5DA6E2CC">
            <w:pPr>
              <w:spacing w:line="440" w:lineRule="exact"/>
              <w:jc w:val="center"/>
              <w:rPr>
                <w:rFonts w:hint="eastAsia" w:ascii="宋体" w:hAnsi="宋体" w:eastAsia="宋体" w:cs="宋体"/>
                <w:highlight w:val="none"/>
              </w:rPr>
            </w:pPr>
            <w:r>
              <w:rPr>
                <w:rFonts w:hint="eastAsia" w:ascii="宋体" w:hAnsi="宋体" w:eastAsia="宋体" w:cs="宋体"/>
                <w:highlight w:val="none"/>
                <w:lang w:val="en-US" w:eastAsia="zh-CN"/>
              </w:rPr>
              <w:t>备注</w:t>
            </w:r>
          </w:p>
        </w:tc>
        <w:tc>
          <w:tcPr>
            <w:tcW w:w="7466" w:type="dxa"/>
            <w:vAlign w:val="center"/>
          </w:tcPr>
          <w:p w14:paraId="142F6833">
            <w:pPr>
              <w:spacing w:line="440" w:lineRule="exact"/>
              <w:jc w:val="center"/>
              <w:rPr>
                <w:rFonts w:ascii="宋体" w:hAnsi="宋体" w:eastAsia="宋体" w:cs="宋体"/>
                <w:highlight w:val="none"/>
              </w:rPr>
            </w:pPr>
          </w:p>
        </w:tc>
      </w:tr>
    </w:tbl>
    <w:p w14:paraId="3F2350CC">
      <w:pPr>
        <w:spacing w:line="440" w:lineRule="exact"/>
        <w:ind w:left="6966" w:leftChars="912" w:hanging="4960" w:hangingChars="1550"/>
        <w:rPr>
          <w:rFonts w:ascii="宋体" w:hAnsi="宋体" w:eastAsia="宋体" w:cs="宋体"/>
          <w:sz w:val="24"/>
          <w:highlight w:val="none"/>
        </w:rPr>
      </w:pPr>
      <w:r>
        <w:rPr>
          <w:rFonts w:hint="eastAsia" w:ascii="宋体" w:hAnsi="宋体" w:eastAsia="宋体" w:cs="宋体"/>
          <w:sz w:val="32"/>
          <w:szCs w:val="32"/>
          <w:highlight w:val="none"/>
        </w:rPr>
        <w:tab/>
      </w:r>
      <w:r>
        <w:rPr>
          <w:rFonts w:hint="eastAsia" w:ascii="宋体" w:hAnsi="宋体" w:eastAsia="宋体" w:cs="宋体"/>
          <w:sz w:val="32"/>
          <w:szCs w:val="32"/>
          <w:highlight w:val="none"/>
        </w:rPr>
        <w:t xml:space="preserve">     </w:t>
      </w:r>
      <w:r>
        <w:rPr>
          <w:rFonts w:hint="eastAsia" w:ascii="宋体" w:hAnsi="宋体" w:eastAsia="宋体" w:cs="宋体"/>
          <w:sz w:val="32"/>
          <w:highlight w:val="none"/>
        </w:rPr>
        <w:t xml:space="preserve">                                      </w:t>
      </w:r>
    </w:p>
    <w:p w14:paraId="387A131B">
      <w:pPr>
        <w:spacing w:line="440" w:lineRule="exact"/>
        <w:rPr>
          <w:rFonts w:ascii="宋体" w:hAnsi="宋体" w:eastAsia="宋体" w:cs="宋体"/>
          <w:sz w:val="24"/>
          <w:highlight w:val="none"/>
          <w:lang w:eastAsia="zh-CN"/>
        </w:rPr>
      </w:pPr>
      <w:r>
        <w:rPr>
          <w:rFonts w:hint="eastAsia" w:ascii="宋体" w:hAnsi="宋体" w:eastAsia="宋体" w:cs="宋体"/>
          <w:sz w:val="24"/>
          <w:highlight w:val="none"/>
        </w:rPr>
        <w:t xml:space="preserve"> </w:t>
      </w:r>
      <w:r>
        <w:rPr>
          <w:rFonts w:hint="eastAsia" w:ascii="宋体" w:hAnsi="宋体" w:eastAsia="宋体" w:cs="宋体"/>
          <w:sz w:val="24"/>
          <w:highlight w:val="none"/>
          <w:lang w:eastAsia="zh-CN"/>
        </w:rPr>
        <w:t>注：</w:t>
      </w:r>
    </w:p>
    <w:p w14:paraId="3859F212">
      <w:pPr>
        <w:spacing w:line="440" w:lineRule="exact"/>
        <w:ind w:firstLine="480" w:firstLineChars="200"/>
        <w:rPr>
          <w:rFonts w:ascii="宋体" w:hAnsi="宋体" w:eastAsia="宋体" w:cs="宋体"/>
          <w:sz w:val="24"/>
          <w:highlight w:val="none"/>
          <w:lang w:eastAsia="zh-CN"/>
        </w:rPr>
      </w:pPr>
      <w:r>
        <w:rPr>
          <w:rFonts w:hint="eastAsia" w:ascii="宋体" w:hAnsi="宋体" w:eastAsia="宋体" w:cs="宋体"/>
          <w:sz w:val="24"/>
          <w:highlight w:val="none"/>
          <w:lang w:eastAsia="zh-CN"/>
        </w:rPr>
        <w:t>1、供应商可根据实际情况自行添加表格内容。</w:t>
      </w:r>
    </w:p>
    <w:p w14:paraId="55D40014">
      <w:pPr>
        <w:spacing w:line="440" w:lineRule="exact"/>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2、报价一经涂改，应在涂改处加盖单位公章或供应商代表签字或盖章，否则其响应作无效响应性文件处理。</w:t>
      </w:r>
    </w:p>
    <w:p w14:paraId="6758E8C8">
      <w:pPr>
        <w:spacing w:line="440" w:lineRule="exact"/>
        <w:ind w:firstLine="480" w:firstLineChars="200"/>
        <w:rPr>
          <w:rFonts w:ascii="宋体" w:hAnsi="宋体" w:eastAsia="宋体" w:cs="宋体"/>
          <w:sz w:val="24"/>
          <w:highlight w:val="none"/>
          <w:lang w:eastAsia="zh-CN"/>
        </w:rPr>
      </w:pPr>
      <w:r>
        <w:rPr>
          <w:rFonts w:hint="eastAsia" w:ascii="宋体" w:hAnsi="宋体" w:eastAsia="宋体" w:cs="宋体"/>
          <w:sz w:val="24"/>
          <w:highlight w:val="none"/>
          <w:lang w:val="en-US" w:eastAsia="zh-CN"/>
        </w:rPr>
        <w:t>3、</w:t>
      </w:r>
      <w:r>
        <w:rPr>
          <w:rFonts w:hint="eastAsia" w:ascii="宋体" w:hAnsi="宋体" w:eastAsia="宋体" w:cs="宋体"/>
          <w:sz w:val="24"/>
          <w:highlight w:val="none"/>
          <w:lang w:eastAsia="zh-CN"/>
        </w:rPr>
        <w:t>磋商</w:t>
      </w:r>
      <w:r>
        <w:rPr>
          <w:rFonts w:hint="eastAsia" w:ascii="宋体" w:hAnsi="宋体" w:eastAsia="宋体" w:cs="宋体"/>
          <w:sz w:val="24"/>
          <w:highlight w:val="none"/>
        </w:rPr>
        <w:t>报价应包含所有费用。成交人在成交后不得以任何理由增加任何费用。</w:t>
      </w:r>
    </w:p>
    <w:p w14:paraId="294D0C9E">
      <w:pPr>
        <w:spacing w:line="440" w:lineRule="exact"/>
        <w:ind w:left="6660" w:hanging="6660" w:hangingChars="2775"/>
        <w:rPr>
          <w:rFonts w:ascii="宋体" w:hAnsi="宋体" w:eastAsia="宋体" w:cs="宋体"/>
          <w:sz w:val="24"/>
          <w:highlight w:val="none"/>
        </w:rPr>
      </w:pPr>
      <w:r>
        <w:rPr>
          <w:rFonts w:hint="eastAsia" w:ascii="宋体" w:hAnsi="宋体" w:eastAsia="宋体" w:cs="宋体"/>
          <w:sz w:val="24"/>
          <w:highlight w:val="none"/>
        </w:rPr>
        <w:t xml:space="preserve">                                          </w:t>
      </w:r>
    </w:p>
    <w:p w14:paraId="0651ED0F">
      <w:pPr>
        <w:spacing w:line="440" w:lineRule="exact"/>
        <w:jc w:val="center"/>
        <w:rPr>
          <w:rFonts w:ascii="宋体" w:hAnsi="宋体" w:eastAsia="宋体" w:cs="宋体"/>
          <w:sz w:val="24"/>
          <w:highlight w:val="none"/>
          <w:lang w:eastAsia="zh-CN"/>
        </w:rPr>
      </w:pPr>
      <w:r>
        <w:rPr>
          <w:rFonts w:hint="eastAsia" w:ascii="宋体" w:hAnsi="宋体" w:eastAsia="宋体" w:cs="宋体"/>
          <w:sz w:val="24"/>
          <w:highlight w:val="none"/>
        </w:rPr>
        <w:t xml:space="preserve">                 </w:t>
      </w:r>
      <w:r>
        <w:rPr>
          <w:rFonts w:hint="eastAsia" w:ascii="宋体" w:hAnsi="宋体" w:eastAsia="宋体" w:cs="宋体"/>
          <w:sz w:val="24"/>
          <w:highlight w:val="none"/>
          <w:lang w:eastAsia="zh-CN"/>
        </w:rPr>
        <w:t xml:space="preserve">     </w:t>
      </w:r>
    </w:p>
    <w:p w14:paraId="70FFDE57">
      <w:pPr>
        <w:spacing w:line="440" w:lineRule="exact"/>
        <w:jc w:val="center"/>
        <w:rPr>
          <w:rFonts w:ascii="宋体" w:hAnsi="宋体" w:eastAsia="宋体" w:cs="宋体"/>
          <w:sz w:val="24"/>
          <w:highlight w:val="none"/>
        </w:rPr>
      </w:pPr>
      <w:r>
        <w:rPr>
          <w:rFonts w:hint="eastAsia" w:ascii="宋体" w:hAnsi="宋体" w:eastAsia="宋体" w:cs="宋体"/>
          <w:sz w:val="24"/>
          <w:highlight w:val="none"/>
          <w:lang w:eastAsia="zh-CN"/>
        </w:rPr>
        <w:t xml:space="preserve">                           磋商</w:t>
      </w:r>
      <w:r>
        <w:rPr>
          <w:rFonts w:hint="eastAsia" w:ascii="宋体" w:hAnsi="宋体" w:eastAsia="宋体" w:cs="宋体"/>
          <w:sz w:val="24"/>
          <w:highlight w:val="none"/>
        </w:rPr>
        <w:t xml:space="preserve">供应商（盖章）：                                                               </w:t>
      </w:r>
    </w:p>
    <w:p w14:paraId="470AD8E7">
      <w:pPr>
        <w:spacing w:line="440" w:lineRule="exact"/>
        <w:jc w:val="center"/>
        <w:rPr>
          <w:rFonts w:ascii="宋体" w:hAnsi="宋体" w:eastAsia="宋体" w:cs="宋体"/>
          <w:sz w:val="24"/>
          <w:highlight w:val="none"/>
        </w:rPr>
      </w:pPr>
      <w:r>
        <w:rPr>
          <w:rFonts w:hint="eastAsia" w:ascii="宋体" w:hAnsi="宋体" w:eastAsia="宋体" w:cs="宋体"/>
          <w:sz w:val="24"/>
          <w:highlight w:val="none"/>
        </w:rPr>
        <w:t xml:space="preserve">         法人代表人或委托代理人（签字或盖章）：                                                </w:t>
      </w:r>
    </w:p>
    <w:p w14:paraId="693AB116">
      <w:pPr>
        <w:spacing w:line="440" w:lineRule="exact"/>
        <w:jc w:val="center"/>
        <w:rPr>
          <w:rFonts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lang w:eastAsia="zh-CN"/>
        </w:rPr>
        <w:t xml:space="preserve"> </w:t>
      </w:r>
      <w:r>
        <w:rPr>
          <w:rFonts w:hint="eastAsia" w:ascii="宋体" w:hAnsi="宋体" w:eastAsia="宋体" w:cs="宋体"/>
          <w:sz w:val="24"/>
          <w:highlight w:val="none"/>
        </w:rPr>
        <w:t xml:space="preserve"> 年     月     日   </w:t>
      </w:r>
    </w:p>
    <w:p w14:paraId="2BA4CFBD">
      <w:pPr>
        <w:widowControl/>
        <w:spacing w:line="440" w:lineRule="exact"/>
        <w:jc w:val="center"/>
        <w:rPr>
          <w:rFonts w:ascii="宋体" w:hAnsi="宋体" w:eastAsia="宋体" w:cs="宋体"/>
          <w:b/>
          <w:sz w:val="28"/>
          <w:szCs w:val="28"/>
          <w:highlight w:val="none"/>
        </w:rPr>
      </w:pPr>
    </w:p>
    <w:p w14:paraId="55D84210">
      <w:pPr>
        <w:rPr>
          <w:rFonts w:ascii="宋体" w:hAnsi="宋体" w:eastAsia="宋体" w:cs="宋体"/>
          <w:highlight w:val="none"/>
        </w:rPr>
      </w:pPr>
    </w:p>
    <w:p w14:paraId="4CF970A0">
      <w:pPr>
        <w:widowControl/>
        <w:spacing w:line="440" w:lineRule="exact"/>
        <w:jc w:val="center"/>
        <w:rPr>
          <w:rFonts w:ascii="宋体" w:hAnsi="宋体" w:eastAsia="宋体" w:cs="宋体"/>
          <w:b/>
          <w:sz w:val="28"/>
          <w:szCs w:val="28"/>
          <w:highlight w:val="none"/>
          <w:lang w:eastAsia="zh-CN"/>
        </w:rPr>
      </w:pPr>
    </w:p>
    <w:p w14:paraId="2DC49E65">
      <w:pPr>
        <w:jc w:val="center"/>
        <w:rPr>
          <w:rFonts w:ascii="宋体" w:hAnsi="宋体" w:eastAsia="宋体" w:cs="宋体"/>
          <w:b/>
          <w:bCs/>
          <w:sz w:val="32"/>
          <w:szCs w:val="32"/>
          <w:highlight w:val="none"/>
        </w:rPr>
      </w:pPr>
      <w:r>
        <w:rPr>
          <w:rFonts w:hint="eastAsia" w:ascii="宋体" w:hAnsi="宋体" w:eastAsia="宋体" w:cs="宋体"/>
          <w:b/>
          <w:sz w:val="28"/>
          <w:szCs w:val="28"/>
          <w:highlight w:val="none"/>
          <w:lang w:eastAsia="zh-CN"/>
        </w:rPr>
        <w:br w:type="column"/>
      </w:r>
      <w:r>
        <w:rPr>
          <w:rFonts w:hint="eastAsia" w:ascii="宋体" w:hAnsi="宋体" w:eastAsia="宋体" w:cs="宋体"/>
          <w:b/>
          <w:sz w:val="28"/>
          <w:szCs w:val="28"/>
          <w:highlight w:val="none"/>
          <w:lang w:eastAsia="zh-CN"/>
        </w:rPr>
        <w:t>（2）</w:t>
      </w:r>
      <w:r>
        <w:rPr>
          <w:rFonts w:hint="eastAsia" w:ascii="宋体" w:hAnsi="宋体" w:eastAsia="宋体" w:cs="宋体"/>
          <w:b/>
          <w:bCs/>
          <w:sz w:val="32"/>
          <w:szCs w:val="32"/>
          <w:highlight w:val="none"/>
        </w:rPr>
        <w:t>第二轮报价表</w:t>
      </w:r>
    </w:p>
    <w:p w14:paraId="312FA53A">
      <w:pPr>
        <w:spacing w:line="440" w:lineRule="exact"/>
        <w:rPr>
          <w:rFonts w:ascii="宋体" w:hAnsi="宋体" w:eastAsia="宋体" w:cs="宋体"/>
          <w:sz w:val="24"/>
          <w:highlight w:val="none"/>
        </w:rPr>
      </w:pPr>
      <w:r>
        <w:rPr>
          <w:rFonts w:hint="eastAsia" w:ascii="宋体" w:hAnsi="宋体" w:eastAsia="宋体" w:cs="宋体"/>
          <w:sz w:val="32"/>
          <w:szCs w:val="32"/>
          <w:highlight w:val="none"/>
        </w:rPr>
        <w:tab/>
      </w:r>
      <w:r>
        <w:rPr>
          <w:rFonts w:hint="eastAsia" w:ascii="宋体" w:hAnsi="宋体" w:eastAsia="宋体" w:cs="宋体"/>
          <w:sz w:val="32"/>
          <w:szCs w:val="32"/>
          <w:highlight w:val="none"/>
        </w:rPr>
        <w:t xml:space="preserve">     </w:t>
      </w:r>
      <w:r>
        <w:rPr>
          <w:rFonts w:hint="eastAsia" w:ascii="宋体" w:hAnsi="宋体" w:eastAsia="宋体" w:cs="宋体"/>
          <w:sz w:val="32"/>
          <w:highlight w:val="none"/>
        </w:rPr>
        <w:t xml:space="preserve">                                      </w:t>
      </w:r>
    </w:p>
    <w:tbl>
      <w:tblPr>
        <w:tblStyle w:val="24"/>
        <w:tblW w:w="927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3"/>
        <w:gridCol w:w="7466"/>
      </w:tblGrid>
      <w:tr w14:paraId="68C2B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trPr>
        <w:tc>
          <w:tcPr>
            <w:tcW w:w="1813" w:type="dxa"/>
            <w:vAlign w:val="center"/>
          </w:tcPr>
          <w:p w14:paraId="2D319CD6">
            <w:pPr>
              <w:pStyle w:val="37"/>
              <w:spacing w:line="440" w:lineRule="exact"/>
              <w:ind w:firstLine="0"/>
              <w:jc w:val="center"/>
              <w:rPr>
                <w:rFonts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7466" w:type="dxa"/>
            <w:vAlign w:val="center"/>
          </w:tcPr>
          <w:p w14:paraId="54AAA93D">
            <w:pPr>
              <w:pStyle w:val="37"/>
              <w:spacing w:line="440" w:lineRule="exact"/>
              <w:ind w:firstLine="0"/>
              <w:rPr>
                <w:rFonts w:ascii="宋体" w:hAnsi="宋体" w:eastAsia="宋体" w:cs="宋体"/>
                <w:b/>
                <w:sz w:val="24"/>
                <w:szCs w:val="24"/>
                <w:highlight w:val="none"/>
              </w:rPr>
            </w:pPr>
          </w:p>
        </w:tc>
      </w:tr>
      <w:tr w14:paraId="3B592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1813" w:type="dxa"/>
            <w:vAlign w:val="center"/>
          </w:tcPr>
          <w:p w14:paraId="5A4EF5D4">
            <w:pPr>
              <w:spacing w:line="440" w:lineRule="exact"/>
              <w:jc w:val="center"/>
              <w:rPr>
                <w:rFonts w:ascii="宋体" w:hAnsi="宋体" w:eastAsia="宋体" w:cs="宋体"/>
                <w:highlight w:val="none"/>
              </w:rPr>
            </w:pPr>
            <w:r>
              <w:rPr>
                <w:rFonts w:hint="eastAsia" w:ascii="宋体" w:hAnsi="宋体" w:eastAsia="宋体" w:cs="宋体"/>
                <w:highlight w:val="none"/>
              </w:rPr>
              <w:t>供应商名称</w:t>
            </w:r>
          </w:p>
        </w:tc>
        <w:tc>
          <w:tcPr>
            <w:tcW w:w="7466" w:type="dxa"/>
            <w:vAlign w:val="center"/>
          </w:tcPr>
          <w:p w14:paraId="62AFF84B">
            <w:pPr>
              <w:spacing w:line="440" w:lineRule="exact"/>
              <w:jc w:val="center"/>
              <w:rPr>
                <w:rFonts w:ascii="宋体" w:hAnsi="宋体" w:eastAsia="宋体" w:cs="宋体"/>
                <w:highlight w:val="none"/>
              </w:rPr>
            </w:pPr>
          </w:p>
        </w:tc>
      </w:tr>
      <w:tr w14:paraId="63EB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1" w:hRule="atLeast"/>
        </w:trPr>
        <w:tc>
          <w:tcPr>
            <w:tcW w:w="1813" w:type="dxa"/>
            <w:tcBorders>
              <w:bottom w:val="single" w:color="auto" w:sz="4" w:space="0"/>
            </w:tcBorders>
            <w:vAlign w:val="center"/>
          </w:tcPr>
          <w:p w14:paraId="3031A5B3">
            <w:pPr>
              <w:spacing w:line="440" w:lineRule="exact"/>
              <w:jc w:val="center"/>
              <w:rPr>
                <w:rFonts w:ascii="宋体" w:hAnsi="宋体" w:eastAsia="宋体" w:cs="宋体"/>
                <w:highlight w:val="none"/>
              </w:rPr>
            </w:pPr>
            <w:r>
              <w:rPr>
                <w:rFonts w:hint="eastAsia" w:ascii="宋体" w:hAnsi="宋体" w:eastAsia="宋体" w:cs="宋体"/>
                <w:highlight w:val="none"/>
              </w:rPr>
              <w:t>总报价（元）</w:t>
            </w:r>
          </w:p>
        </w:tc>
        <w:tc>
          <w:tcPr>
            <w:tcW w:w="7466" w:type="dxa"/>
            <w:tcBorders>
              <w:bottom w:val="single" w:color="auto" w:sz="4" w:space="0"/>
            </w:tcBorders>
            <w:vAlign w:val="center"/>
          </w:tcPr>
          <w:p w14:paraId="6059F795">
            <w:pPr>
              <w:spacing w:line="440" w:lineRule="exact"/>
              <w:rPr>
                <w:rFonts w:ascii="宋体" w:hAnsi="宋体" w:eastAsia="宋体" w:cs="宋体"/>
                <w:highlight w:val="none"/>
              </w:rPr>
            </w:pPr>
            <w:r>
              <w:rPr>
                <w:rFonts w:hint="eastAsia" w:ascii="宋体" w:hAnsi="宋体" w:eastAsia="宋体" w:cs="宋体"/>
                <w:highlight w:val="none"/>
              </w:rPr>
              <w:t>大写：</w:t>
            </w:r>
            <w:r>
              <w:rPr>
                <w:rFonts w:hint="eastAsia" w:ascii="宋体" w:hAnsi="宋体" w:eastAsia="宋体" w:cs="宋体"/>
                <w:highlight w:val="none"/>
                <w:u w:val="single"/>
              </w:rPr>
              <w:t xml:space="preserve">                            </w:t>
            </w:r>
            <w:r>
              <w:rPr>
                <w:rFonts w:hint="eastAsia" w:ascii="宋体" w:hAnsi="宋体" w:eastAsia="宋体" w:cs="宋体"/>
                <w:highlight w:val="none"/>
              </w:rPr>
              <w:t xml:space="preserve">  </w:t>
            </w:r>
          </w:p>
          <w:p w14:paraId="4C49E11D">
            <w:pPr>
              <w:spacing w:line="440" w:lineRule="exact"/>
              <w:rPr>
                <w:rFonts w:ascii="宋体" w:hAnsi="宋体" w:eastAsia="宋体" w:cs="宋体"/>
                <w:highlight w:val="none"/>
                <w:u w:val="single"/>
              </w:rPr>
            </w:pPr>
            <w:r>
              <w:rPr>
                <w:rFonts w:hint="eastAsia" w:ascii="宋体" w:hAnsi="宋体" w:eastAsia="宋体" w:cs="宋体"/>
                <w:highlight w:val="none"/>
              </w:rPr>
              <w:t>小写：</w:t>
            </w:r>
            <w:r>
              <w:rPr>
                <w:rFonts w:hint="eastAsia" w:ascii="宋体" w:hAnsi="宋体" w:eastAsia="宋体" w:cs="宋体"/>
                <w:sz w:val="24"/>
                <w:highlight w:val="none"/>
                <w:lang w:eastAsia="zh-CN"/>
              </w:rPr>
              <w:t>¥</w:t>
            </w:r>
            <w:r>
              <w:rPr>
                <w:rFonts w:hint="eastAsia" w:ascii="宋体" w:hAnsi="宋体" w:eastAsia="宋体" w:cs="宋体"/>
                <w:highlight w:val="none"/>
                <w:u w:val="single"/>
              </w:rPr>
              <w:t xml:space="preserve">             </w:t>
            </w:r>
            <w:r>
              <w:rPr>
                <w:rFonts w:hint="eastAsia" w:ascii="宋体" w:hAnsi="宋体" w:eastAsia="宋体" w:cs="宋体"/>
                <w:highlight w:val="none"/>
              </w:rPr>
              <w:t>元</w:t>
            </w:r>
          </w:p>
        </w:tc>
      </w:tr>
      <w:tr w14:paraId="1A41E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1813" w:type="dxa"/>
            <w:vAlign w:val="center"/>
          </w:tcPr>
          <w:p w14:paraId="14ED888B">
            <w:pPr>
              <w:spacing w:line="440" w:lineRule="exact"/>
              <w:jc w:val="center"/>
              <w:rPr>
                <w:rFonts w:hint="eastAsia" w:ascii="宋体" w:hAnsi="宋体" w:eastAsia="宋体" w:cs="宋体"/>
                <w:highlight w:val="none"/>
                <w:lang w:eastAsia="zh-CN"/>
              </w:rPr>
            </w:pPr>
            <w:r>
              <w:rPr>
                <w:rFonts w:hint="eastAsia" w:ascii="宋体" w:hAnsi="宋体" w:eastAsia="宋体" w:cs="宋体"/>
                <w:highlight w:val="none"/>
                <w:lang w:eastAsia="zh-CN"/>
              </w:rPr>
              <w:t>服务期限</w:t>
            </w:r>
          </w:p>
        </w:tc>
        <w:tc>
          <w:tcPr>
            <w:tcW w:w="7466" w:type="dxa"/>
            <w:vAlign w:val="center"/>
          </w:tcPr>
          <w:p w14:paraId="2FC62030">
            <w:pPr>
              <w:spacing w:line="440" w:lineRule="exact"/>
              <w:jc w:val="both"/>
              <w:rPr>
                <w:rFonts w:ascii="宋体" w:hAnsi="宋体" w:eastAsia="宋体" w:cs="宋体"/>
                <w:highlight w:val="none"/>
              </w:rPr>
            </w:pPr>
            <w:r>
              <w:rPr>
                <w:rFonts w:hint="eastAsia" w:ascii="宋体" w:hAnsi="宋体" w:eastAsia="宋体" w:cs="宋体"/>
                <w:highlight w:val="none"/>
                <w:lang w:eastAsia="zh-CN"/>
              </w:rPr>
              <w:t xml:space="preserve"> 一年，共三期，每期12天；</w:t>
            </w:r>
          </w:p>
        </w:tc>
      </w:tr>
      <w:tr w14:paraId="593A7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trPr>
        <w:tc>
          <w:tcPr>
            <w:tcW w:w="1813" w:type="dxa"/>
            <w:vAlign w:val="center"/>
          </w:tcPr>
          <w:p w14:paraId="4216A879">
            <w:pPr>
              <w:spacing w:line="440" w:lineRule="exact"/>
              <w:jc w:val="center"/>
              <w:rPr>
                <w:rFonts w:ascii="宋体" w:hAnsi="宋体" w:eastAsia="宋体" w:cs="宋体"/>
                <w:highlight w:val="none"/>
              </w:rPr>
            </w:pPr>
            <w:r>
              <w:rPr>
                <w:rFonts w:hint="eastAsia" w:ascii="宋体" w:hAnsi="宋体" w:eastAsia="宋体" w:cs="宋体"/>
                <w:highlight w:val="none"/>
              </w:rPr>
              <w:t xml:space="preserve">投标有效期 </w:t>
            </w:r>
          </w:p>
        </w:tc>
        <w:tc>
          <w:tcPr>
            <w:tcW w:w="7466" w:type="dxa"/>
            <w:vAlign w:val="center"/>
          </w:tcPr>
          <w:p w14:paraId="5965D360">
            <w:pPr>
              <w:spacing w:line="440" w:lineRule="exact"/>
              <w:jc w:val="center"/>
              <w:rPr>
                <w:rFonts w:ascii="宋体" w:hAnsi="宋体" w:eastAsia="宋体" w:cs="宋体"/>
                <w:highlight w:val="none"/>
              </w:rPr>
            </w:pPr>
          </w:p>
        </w:tc>
      </w:tr>
      <w:tr w14:paraId="18DF3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trPr>
        <w:tc>
          <w:tcPr>
            <w:tcW w:w="1813" w:type="dxa"/>
            <w:vAlign w:val="center"/>
          </w:tcPr>
          <w:p w14:paraId="5671A33A">
            <w:pPr>
              <w:spacing w:line="440" w:lineRule="exact"/>
              <w:jc w:val="center"/>
              <w:rPr>
                <w:rFonts w:hint="eastAsia" w:ascii="宋体" w:hAnsi="宋体" w:eastAsia="宋体" w:cs="宋体"/>
                <w:highlight w:val="none"/>
                <w:lang w:eastAsia="zh-CN"/>
              </w:rPr>
            </w:pPr>
            <w:r>
              <w:rPr>
                <w:rFonts w:hint="eastAsia" w:ascii="宋体" w:hAnsi="宋体" w:eastAsia="宋体" w:cs="宋体"/>
                <w:highlight w:val="none"/>
                <w:lang w:val="en-US" w:eastAsia="zh-CN"/>
              </w:rPr>
              <w:t>权利义务</w:t>
            </w:r>
          </w:p>
        </w:tc>
        <w:tc>
          <w:tcPr>
            <w:tcW w:w="7466" w:type="dxa"/>
            <w:vAlign w:val="center"/>
          </w:tcPr>
          <w:p w14:paraId="3163F1C5">
            <w:pPr>
              <w:spacing w:line="440" w:lineRule="exact"/>
              <w:jc w:val="center"/>
              <w:rPr>
                <w:rFonts w:hint="eastAsia" w:ascii="宋体" w:hAnsi="宋体" w:eastAsia="宋体" w:cs="宋体"/>
                <w:highlight w:val="none"/>
                <w:lang w:eastAsia="zh-CN"/>
              </w:rPr>
            </w:pPr>
            <w:r>
              <w:rPr>
                <w:rFonts w:hint="eastAsia" w:ascii="宋体" w:hAnsi="宋体" w:eastAsia="宋体" w:cs="宋体"/>
                <w:highlight w:val="none"/>
                <w:lang w:eastAsia="zh-CN"/>
              </w:rPr>
              <w:t>符合或优于第四章“合同条款及格式”规定</w:t>
            </w:r>
          </w:p>
        </w:tc>
      </w:tr>
      <w:tr w14:paraId="0C503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trPr>
        <w:tc>
          <w:tcPr>
            <w:tcW w:w="1813" w:type="dxa"/>
            <w:vAlign w:val="center"/>
          </w:tcPr>
          <w:p w14:paraId="7C31A5CA">
            <w:pPr>
              <w:spacing w:line="440" w:lineRule="exact"/>
              <w:jc w:val="center"/>
              <w:rPr>
                <w:rFonts w:hint="eastAsia" w:ascii="宋体" w:hAnsi="宋体" w:eastAsia="宋体" w:cs="宋体"/>
                <w:highlight w:val="none"/>
                <w:lang w:eastAsia="zh-CN"/>
              </w:rPr>
            </w:pPr>
            <w:r>
              <w:rPr>
                <w:rFonts w:hint="eastAsia" w:ascii="宋体" w:hAnsi="宋体" w:eastAsia="宋体" w:cs="宋体"/>
                <w:highlight w:val="none"/>
                <w:lang w:eastAsia="zh-CN"/>
              </w:rPr>
              <w:t>采购需求</w:t>
            </w:r>
          </w:p>
        </w:tc>
        <w:tc>
          <w:tcPr>
            <w:tcW w:w="7466" w:type="dxa"/>
            <w:vAlign w:val="center"/>
          </w:tcPr>
          <w:p w14:paraId="0A7DF689">
            <w:pPr>
              <w:spacing w:line="440" w:lineRule="exact"/>
              <w:jc w:val="center"/>
              <w:rPr>
                <w:rFonts w:hint="eastAsia" w:ascii="宋体" w:hAnsi="宋体" w:eastAsia="宋体" w:cs="宋体"/>
                <w:highlight w:val="none"/>
                <w:lang w:eastAsia="zh-CN"/>
              </w:rPr>
            </w:pPr>
            <w:r>
              <w:rPr>
                <w:rFonts w:hint="eastAsia" w:ascii="宋体" w:hAnsi="宋体" w:eastAsia="宋体" w:cs="宋体"/>
                <w:highlight w:val="none"/>
                <w:lang w:eastAsia="zh-CN"/>
              </w:rPr>
              <w:t>符合第五章“</w:t>
            </w:r>
            <w:r>
              <w:rPr>
                <w:rFonts w:hint="eastAsia" w:ascii="宋体" w:hAnsi="宋体" w:eastAsia="宋体" w:cs="宋体"/>
                <w:highlight w:val="none"/>
                <w:lang w:val="en-US" w:eastAsia="zh-CN"/>
              </w:rPr>
              <w:t>采购需求</w:t>
            </w:r>
            <w:r>
              <w:rPr>
                <w:rFonts w:hint="eastAsia" w:ascii="宋体" w:hAnsi="宋体" w:eastAsia="宋体" w:cs="宋体"/>
                <w:highlight w:val="none"/>
                <w:lang w:eastAsia="zh-CN"/>
              </w:rPr>
              <w:t>” 规定</w:t>
            </w:r>
          </w:p>
        </w:tc>
      </w:tr>
      <w:tr w14:paraId="4163A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trPr>
        <w:tc>
          <w:tcPr>
            <w:tcW w:w="1813" w:type="dxa"/>
            <w:vAlign w:val="center"/>
          </w:tcPr>
          <w:p w14:paraId="286C66FA">
            <w:pPr>
              <w:spacing w:line="440" w:lineRule="exact"/>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备注</w:t>
            </w:r>
          </w:p>
        </w:tc>
        <w:tc>
          <w:tcPr>
            <w:tcW w:w="7466" w:type="dxa"/>
            <w:vAlign w:val="center"/>
          </w:tcPr>
          <w:p w14:paraId="3C736668">
            <w:pPr>
              <w:spacing w:line="440" w:lineRule="exact"/>
              <w:jc w:val="center"/>
              <w:rPr>
                <w:rFonts w:ascii="宋体" w:hAnsi="宋体" w:eastAsia="宋体" w:cs="宋体"/>
                <w:highlight w:val="none"/>
              </w:rPr>
            </w:pPr>
          </w:p>
        </w:tc>
      </w:tr>
    </w:tbl>
    <w:p w14:paraId="3E1104A9">
      <w:pPr>
        <w:spacing w:line="440" w:lineRule="exact"/>
        <w:rPr>
          <w:rFonts w:ascii="宋体" w:hAnsi="宋体" w:eastAsia="宋体" w:cs="宋体"/>
          <w:sz w:val="24"/>
          <w:highlight w:val="none"/>
          <w:lang w:eastAsia="zh-CN"/>
        </w:rPr>
      </w:pPr>
      <w:r>
        <w:rPr>
          <w:rFonts w:hint="eastAsia" w:ascii="宋体" w:hAnsi="宋体" w:eastAsia="宋体" w:cs="宋体"/>
          <w:sz w:val="24"/>
          <w:highlight w:val="none"/>
          <w:lang w:eastAsia="zh-CN"/>
        </w:rPr>
        <w:t>注：1、供应商可根据实际情况自行添加表格内容。</w:t>
      </w:r>
    </w:p>
    <w:p w14:paraId="4616052A">
      <w:pPr>
        <w:spacing w:line="440" w:lineRule="exact"/>
        <w:ind w:firstLine="480" w:firstLineChars="200"/>
        <w:rPr>
          <w:rFonts w:ascii="宋体" w:hAnsi="宋体" w:eastAsia="宋体" w:cs="宋体"/>
          <w:sz w:val="24"/>
          <w:highlight w:val="none"/>
          <w:lang w:eastAsia="zh-CN"/>
        </w:rPr>
      </w:pPr>
      <w:r>
        <w:rPr>
          <w:rFonts w:hint="eastAsia" w:ascii="宋体" w:hAnsi="宋体" w:eastAsia="宋体" w:cs="宋体"/>
          <w:sz w:val="24"/>
          <w:highlight w:val="none"/>
          <w:lang w:eastAsia="zh-CN"/>
        </w:rPr>
        <w:t>2、报价一经涂改，应在涂改处加盖单位公章或供应商代表签字或盖章，否则其响应作无效响应性文件处理。</w:t>
      </w:r>
    </w:p>
    <w:p w14:paraId="366D27F8">
      <w:pPr>
        <w:spacing w:line="440" w:lineRule="exact"/>
        <w:ind w:left="6660" w:hanging="6660" w:hangingChars="2775"/>
        <w:rPr>
          <w:rFonts w:ascii="宋体" w:hAnsi="宋体" w:eastAsia="宋体" w:cs="宋体"/>
          <w:color w:val="FF0000"/>
          <w:sz w:val="24"/>
          <w:highlight w:val="none"/>
        </w:rPr>
      </w:pPr>
      <w:r>
        <w:rPr>
          <w:rFonts w:hint="eastAsia" w:ascii="宋体" w:hAnsi="宋体" w:eastAsia="宋体" w:cs="宋体"/>
          <w:color w:val="FF0000"/>
          <w:sz w:val="24"/>
          <w:highlight w:val="none"/>
        </w:rPr>
        <w:t xml:space="preserve">                                             </w:t>
      </w:r>
    </w:p>
    <w:p w14:paraId="3C78F1A2">
      <w:pPr>
        <w:spacing w:line="440" w:lineRule="exact"/>
        <w:jc w:val="center"/>
        <w:rPr>
          <w:rFonts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lang w:eastAsia="zh-CN"/>
        </w:rPr>
        <w:t xml:space="preserve">   磋商</w:t>
      </w:r>
      <w:r>
        <w:rPr>
          <w:rFonts w:hint="eastAsia" w:ascii="宋体" w:hAnsi="宋体" w:eastAsia="宋体" w:cs="宋体"/>
          <w:sz w:val="24"/>
          <w:highlight w:val="none"/>
        </w:rPr>
        <w:t xml:space="preserve">供应商（盖章）：                                                               </w:t>
      </w:r>
    </w:p>
    <w:p w14:paraId="59D2FDA6">
      <w:pPr>
        <w:spacing w:line="440" w:lineRule="exact"/>
        <w:jc w:val="center"/>
        <w:rPr>
          <w:rFonts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lang w:eastAsia="zh-CN"/>
        </w:rPr>
        <w:t xml:space="preserve">   </w:t>
      </w:r>
      <w:r>
        <w:rPr>
          <w:rFonts w:hint="eastAsia" w:ascii="宋体" w:hAnsi="宋体" w:eastAsia="宋体" w:cs="宋体"/>
          <w:sz w:val="24"/>
          <w:highlight w:val="none"/>
        </w:rPr>
        <w:t xml:space="preserve">  法定代表人或委托代理人（</w:t>
      </w:r>
      <w:r>
        <w:rPr>
          <w:rFonts w:hint="eastAsia" w:ascii="宋体" w:hAnsi="宋体" w:eastAsia="宋体" w:cs="宋体"/>
          <w:sz w:val="24"/>
          <w:highlight w:val="none"/>
          <w:lang w:eastAsia="zh-CN"/>
        </w:rPr>
        <w:t>签字或盖章</w:t>
      </w:r>
      <w:r>
        <w:rPr>
          <w:rFonts w:hint="eastAsia" w:ascii="宋体" w:hAnsi="宋体" w:eastAsia="宋体" w:cs="宋体"/>
          <w:sz w:val="24"/>
          <w:highlight w:val="none"/>
        </w:rPr>
        <w:t xml:space="preserve">）：                                                          </w:t>
      </w:r>
    </w:p>
    <w:p w14:paraId="05155DA3">
      <w:pPr>
        <w:widowControl/>
        <w:spacing w:line="440" w:lineRule="exact"/>
        <w:jc w:val="center"/>
        <w:rPr>
          <w:rFonts w:ascii="宋体" w:hAnsi="宋体" w:eastAsia="宋体" w:cs="宋体"/>
          <w:b/>
          <w:szCs w:val="21"/>
          <w:highlight w:val="none"/>
        </w:rPr>
      </w:pPr>
      <w:r>
        <w:rPr>
          <w:rFonts w:hint="eastAsia" w:ascii="宋体" w:hAnsi="宋体" w:eastAsia="宋体" w:cs="宋体"/>
          <w:sz w:val="24"/>
          <w:highlight w:val="none"/>
        </w:rPr>
        <w:t xml:space="preserve">                      年     月     日</w:t>
      </w:r>
      <w:r>
        <w:rPr>
          <w:rFonts w:hint="eastAsia" w:ascii="宋体" w:hAnsi="宋体" w:eastAsia="宋体" w:cs="宋体"/>
          <w:b/>
          <w:szCs w:val="21"/>
          <w:highlight w:val="none"/>
        </w:rPr>
        <w:t xml:space="preserve"> </w:t>
      </w:r>
    </w:p>
    <w:p w14:paraId="4EAF8B5D">
      <w:pPr>
        <w:widowControl/>
        <w:spacing w:line="440" w:lineRule="exact"/>
        <w:jc w:val="center"/>
        <w:rPr>
          <w:rFonts w:ascii="宋体" w:hAnsi="宋体" w:eastAsia="宋体" w:cs="宋体"/>
          <w:b/>
          <w:sz w:val="28"/>
          <w:szCs w:val="28"/>
          <w:highlight w:val="none"/>
        </w:rPr>
      </w:pPr>
    </w:p>
    <w:p w14:paraId="785EBD7E">
      <w:pPr>
        <w:widowControl/>
        <w:spacing w:line="440" w:lineRule="exact"/>
        <w:jc w:val="center"/>
        <w:rPr>
          <w:rFonts w:ascii="宋体" w:hAnsi="宋体" w:eastAsia="宋体" w:cs="宋体"/>
          <w:b/>
          <w:bCs/>
          <w:sz w:val="32"/>
          <w:szCs w:val="32"/>
          <w:highlight w:val="none"/>
          <w:lang w:eastAsia="zh-CN"/>
        </w:rPr>
      </w:pPr>
      <w:bookmarkStart w:id="81" w:name="_Toc466022187"/>
      <w:bookmarkStart w:id="82" w:name="_Toc483669660"/>
      <w:bookmarkStart w:id="83" w:name="_Toc454464360"/>
    </w:p>
    <w:p w14:paraId="1F22CBE5">
      <w:pPr>
        <w:pStyle w:val="30"/>
        <w:rPr>
          <w:rFonts w:hAnsi="宋体"/>
          <w:b/>
          <w:bCs/>
          <w:color w:val="auto"/>
          <w:sz w:val="32"/>
          <w:szCs w:val="32"/>
          <w:highlight w:val="none"/>
        </w:rPr>
      </w:pPr>
    </w:p>
    <w:p w14:paraId="359D34E5">
      <w:pPr>
        <w:rPr>
          <w:rFonts w:ascii="宋体" w:hAnsi="宋体" w:eastAsia="宋体" w:cs="宋体"/>
          <w:b/>
          <w:bCs/>
          <w:sz w:val="32"/>
          <w:szCs w:val="32"/>
          <w:highlight w:val="none"/>
          <w:lang w:eastAsia="zh-CN"/>
        </w:rPr>
      </w:pPr>
    </w:p>
    <w:p w14:paraId="6E454372">
      <w:pPr>
        <w:pStyle w:val="30"/>
        <w:rPr>
          <w:rFonts w:hAnsi="宋体"/>
          <w:b/>
          <w:bCs/>
          <w:color w:val="auto"/>
          <w:sz w:val="32"/>
          <w:szCs w:val="32"/>
          <w:highlight w:val="none"/>
        </w:rPr>
      </w:pPr>
    </w:p>
    <w:p w14:paraId="1DFBECFB">
      <w:pPr>
        <w:rPr>
          <w:rFonts w:ascii="宋体" w:hAnsi="宋体" w:eastAsia="宋体" w:cs="宋体"/>
          <w:b/>
          <w:bCs/>
          <w:sz w:val="32"/>
          <w:szCs w:val="32"/>
          <w:highlight w:val="none"/>
          <w:lang w:eastAsia="zh-CN"/>
        </w:rPr>
      </w:pPr>
    </w:p>
    <w:p w14:paraId="289BF28B">
      <w:pPr>
        <w:pStyle w:val="30"/>
        <w:rPr>
          <w:rFonts w:hAnsi="宋体"/>
          <w:b/>
          <w:bCs/>
          <w:color w:val="auto"/>
          <w:sz w:val="32"/>
          <w:szCs w:val="32"/>
          <w:highlight w:val="none"/>
        </w:rPr>
      </w:pPr>
    </w:p>
    <w:p w14:paraId="29AC5E97">
      <w:pPr>
        <w:rPr>
          <w:rFonts w:ascii="宋体" w:hAnsi="宋体" w:eastAsia="宋体" w:cs="宋体"/>
          <w:b/>
          <w:bCs/>
          <w:sz w:val="32"/>
          <w:szCs w:val="32"/>
          <w:highlight w:val="none"/>
          <w:lang w:eastAsia="zh-CN"/>
        </w:rPr>
      </w:pPr>
    </w:p>
    <w:p w14:paraId="51A973DF">
      <w:pPr>
        <w:pStyle w:val="30"/>
        <w:rPr>
          <w:rFonts w:hAnsi="宋体"/>
          <w:b/>
          <w:bCs/>
          <w:color w:val="auto"/>
          <w:sz w:val="32"/>
          <w:szCs w:val="32"/>
          <w:highlight w:val="none"/>
        </w:rPr>
      </w:pPr>
    </w:p>
    <w:p w14:paraId="78B8A2DB">
      <w:pPr>
        <w:rPr>
          <w:rFonts w:ascii="宋体" w:hAnsi="宋体" w:eastAsia="宋体" w:cs="宋体"/>
          <w:b/>
          <w:bCs/>
          <w:sz w:val="32"/>
          <w:szCs w:val="32"/>
          <w:highlight w:val="none"/>
          <w:lang w:eastAsia="zh-CN"/>
        </w:rPr>
      </w:pPr>
    </w:p>
    <w:bookmarkEnd w:id="81"/>
    <w:bookmarkEnd w:id="82"/>
    <w:bookmarkEnd w:id="83"/>
    <w:p w14:paraId="6D226C18">
      <w:pPr>
        <w:spacing w:line="440" w:lineRule="exact"/>
        <w:rPr>
          <w:rFonts w:ascii="宋体" w:hAnsi="宋体" w:eastAsia="宋体" w:cs="宋体"/>
          <w:b/>
          <w:bCs/>
          <w:sz w:val="32"/>
          <w:szCs w:val="32"/>
          <w:highlight w:val="none"/>
          <w:lang w:eastAsia="zh-CN"/>
        </w:rPr>
      </w:pPr>
      <w:r>
        <w:rPr>
          <w:rFonts w:hint="eastAsia" w:ascii="宋体" w:hAnsi="宋体" w:eastAsia="宋体" w:cs="宋体"/>
          <w:b/>
          <w:bCs/>
          <w:sz w:val="32"/>
          <w:szCs w:val="32"/>
          <w:highlight w:val="none"/>
          <w:lang w:eastAsia="zh-CN"/>
        </w:rPr>
        <w:t>附件3：</w:t>
      </w:r>
    </w:p>
    <w:p w14:paraId="43F6D20D">
      <w:pPr>
        <w:pStyle w:val="3"/>
        <w:spacing w:before="0" w:line="440" w:lineRule="exact"/>
        <w:rPr>
          <w:rFonts w:ascii="宋体" w:hAnsi="宋体" w:eastAsia="宋体" w:cs="宋体"/>
          <w:highlight w:val="none"/>
          <w:lang w:eastAsia="zh-CN"/>
        </w:rPr>
      </w:pPr>
    </w:p>
    <w:p w14:paraId="62B7C973">
      <w:pPr>
        <w:spacing w:line="360" w:lineRule="auto"/>
        <w:ind w:firstLine="643" w:firstLineChars="200"/>
        <w:jc w:val="center"/>
        <w:rPr>
          <w:rFonts w:ascii="宋体" w:hAnsi="宋体" w:eastAsia="宋体" w:cs="宋体"/>
          <w:b/>
          <w:bCs/>
          <w:sz w:val="32"/>
          <w:szCs w:val="32"/>
          <w:highlight w:val="none"/>
          <w:lang w:eastAsia="zh-CN"/>
        </w:rPr>
      </w:pPr>
      <w:r>
        <w:rPr>
          <w:rFonts w:hint="eastAsia" w:ascii="宋体" w:hAnsi="宋体" w:eastAsia="宋体" w:cs="宋体"/>
          <w:b/>
          <w:bCs/>
          <w:sz w:val="32"/>
          <w:szCs w:val="32"/>
          <w:highlight w:val="none"/>
          <w:lang w:eastAsia="zh-CN"/>
        </w:rPr>
        <w:t>法定代表人身份证明</w:t>
      </w:r>
    </w:p>
    <w:p w14:paraId="517FFE56">
      <w:pPr>
        <w:pStyle w:val="3"/>
        <w:rPr>
          <w:rFonts w:ascii="宋体" w:hAnsi="宋体" w:eastAsia="宋体" w:cs="宋体"/>
          <w:sz w:val="10"/>
          <w:szCs w:val="10"/>
          <w:highlight w:val="none"/>
          <w:lang w:eastAsia="zh-CN"/>
        </w:rPr>
      </w:pPr>
    </w:p>
    <w:p w14:paraId="37B39422">
      <w:pPr>
        <w:spacing w:line="360" w:lineRule="auto"/>
        <w:ind w:firstLine="480" w:firstLineChars="200"/>
        <w:rPr>
          <w:rFonts w:ascii="宋体" w:hAnsi="宋体" w:eastAsia="宋体" w:cs="宋体"/>
          <w:sz w:val="24"/>
          <w:highlight w:val="none"/>
          <w:lang w:eastAsia="zh-CN"/>
        </w:rPr>
      </w:pPr>
      <w:r>
        <w:rPr>
          <w:rFonts w:hint="eastAsia" w:ascii="宋体" w:hAnsi="宋体" w:eastAsia="宋体" w:cs="宋体"/>
          <w:sz w:val="24"/>
          <w:szCs w:val="18"/>
          <w:highlight w:val="none"/>
          <w:lang w:eastAsia="zh-CN"/>
        </w:rPr>
        <w:t>供应商</w:t>
      </w:r>
      <w:r>
        <w:rPr>
          <w:rFonts w:hint="eastAsia" w:ascii="宋体" w:hAnsi="宋体" w:eastAsia="宋体" w:cs="宋体"/>
          <w:sz w:val="24"/>
          <w:highlight w:val="none"/>
          <w:lang w:eastAsia="zh-CN"/>
        </w:rPr>
        <w:t>名称：</w:t>
      </w:r>
      <w:r>
        <w:rPr>
          <w:rFonts w:hint="eastAsia" w:ascii="宋体" w:hAnsi="宋体" w:eastAsia="宋体" w:cs="宋体"/>
          <w:sz w:val="24"/>
          <w:highlight w:val="none"/>
          <w:u w:val="single"/>
          <w:lang w:eastAsia="zh-CN"/>
        </w:rPr>
        <w:t xml:space="preserve">                              </w:t>
      </w:r>
    </w:p>
    <w:p w14:paraId="6CC661EA">
      <w:pPr>
        <w:spacing w:line="360" w:lineRule="auto"/>
        <w:ind w:firstLine="480" w:firstLineChars="200"/>
        <w:rPr>
          <w:rFonts w:ascii="宋体" w:hAnsi="宋体" w:eastAsia="宋体" w:cs="宋体"/>
          <w:sz w:val="24"/>
          <w:highlight w:val="none"/>
          <w:lang w:eastAsia="zh-CN"/>
        </w:rPr>
      </w:pPr>
      <w:r>
        <w:rPr>
          <w:rFonts w:hint="eastAsia" w:ascii="宋体" w:hAnsi="宋体" w:eastAsia="宋体" w:cs="宋体"/>
          <w:sz w:val="24"/>
          <w:highlight w:val="none"/>
          <w:lang w:eastAsia="zh-CN"/>
        </w:rPr>
        <w:t>单位性质：</w:t>
      </w:r>
      <w:r>
        <w:rPr>
          <w:rFonts w:hint="eastAsia" w:ascii="宋体" w:hAnsi="宋体" w:eastAsia="宋体" w:cs="宋体"/>
          <w:sz w:val="24"/>
          <w:highlight w:val="none"/>
          <w:u w:val="single"/>
          <w:lang w:eastAsia="zh-CN"/>
        </w:rPr>
        <w:t xml:space="preserve">                                </w:t>
      </w:r>
    </w:p>
    <w:p w14:paraId="7B04D690">
      <w:pPr>
        <w:spacing w:line="360" w:lineRule="auto"/>
        <w:ind w:firstLine="480" w:firstLineChars="200"/>
        <w:rPr>
          <w:rFonts w:ascii="宋体" w:hAnsi="宋体" w:eastAsia="宋体" w:cs="宋体"/>
          <w:sz w:val="24"/>
          <w:highlight w:val="none"/>
          <w:lang w:eastAsia="zh-CN"/>
        </w:rPr>
      </w:pPr>
      <w:r>
        <w:rPr>
          <w:rFonts w:hint="eastAsia" w:ascii="宋体" w:hAnsi="宋体" w:eastAsia="宋体" w:cs="宋体"/>
          <w:sz w:val="24"/>
          <w:highlight w:val="none"/>
          <w:lang w:eastAsia="zh-CN"/>
        </w:rPr>
        <w:t>地址：</w:t>
      </w:r>
      <w:r>
        <w:rPr>
          <w:rFonts w:hint="eastAsia" w:ascii="宋体" w:hAnsi="宋体" w:eastAsia="宋体" w:cs="宋体"/>
          <w:sz w:val="24"/>
          <w:highlight w:val="none"/>
          <w:u w:val="single"/>
          <w:lang w:eastAsia="zh-CN"/>
        </w:rPr>
        <w:t xml:space="preserve">                                    </w:t>
      </w:r>
    </w:p>
    <w:p w14:paraId="61DB9C27">
      <w:pPr>
        <w:spacing w:line="360" w:lineRule="auto"/>
        <w:ind w:firstLine="480" w:firstLineChars="200"/>
        <w:rPr>
          <w:rFonts w:ascii="宋体" w:hAnsi="宋体" w:eastAsia="宋体" w:cs="宋体"/>
          <w:sz w:val="24"/>
          <w:highlight w:val="none"/>
          <w:lang w:eastAsia="zh-CN"/>
        </w:rPr>
      </w:pPr>
      <w:r>
        <w:rPr>
          <w:rFonts w:hint="eastAsia" w:ascii="宋体" w:hAnsi="宋体" w:eastAsia="宋体" w:cs="宋体"/>
          <w:sz w:val="24"/>
          <w:highlight w:val="none"/>
          <w:lang w:eastAsia="zh-CN"/>
        </w:rPr>
        <w:t>成立时间：</w:t>
      </w:r>
      <w:r>
        <w:rPr>
          <w:rFonts w:hint="eastAsia" w:ascii="宋体" w:hAnsi="宋体" w:eastAsia="宋体" w:cs="宋体"/>
          <w:sz w:val="24"/>
          <w:highlight w:val="none"/>
          <w:u w:val="single"/>
          <w:lang w:eastAsia="zh-CN"/>
        </w:rPr>
        <w:t xml:space="preserve">       </w:t>
      </w:r>
      <w:r>
        <w:rPr>
          <w:rFonts w:hint="eastAsia" w:ascii="宋体" w:hAnsi="宋体" w:eastAsia="宋体" w:cs="宋体"/>
          <w:sz w:val="24"/>
          <w:highlight w:val="none"/>
          <w:lang w:eastAsia="zh-CN"/>
        </w:rPr>
        <w:t xml:space="preserve">年 </w:t>
      </w:r>
      <w:r>
        <w:rPr>
          <w:rFonts w:hint="eastAsia" w:ascii="宋体" w:hAnsi="宋体" w:eastAsia="宋体" w:cs="宋体"/>
          <w:sz w:val="24"/>
          <w:highlight w:val="none"/>
          <w:u w:val="single"/>
          <w:lang w:eastAsia="zh-CN"/>
        </w:rPr>
        <w:t xml:space="preserve">      </w:t>
      </w:r>
      <w:r>
        <w:rPr>
          <w:rFonts w:hint="eastAsia" w:ascii="宋体" w:hAnsi="宋体" w:eastAsia="宋体" w:cs="宋体"/>
          <w:sz w:val="24"/>
          <w:highlight w:val="none"/>
          <w:lang w:eastAsia="zh-CN"/>
        </w:rPr>
        <w:t xml:space="preserve">月  </w:t>
      </w:r>
      <w:r>
        <w:rPr>
          <w:rFonts w:hint="eastAsia" w:ascii="宋体" w:hAnsi="宋体" w:eastAsia="宋体" w:cs="宋体"/>
          <w:sz w:val="24"/>
          <w:highlight w:val="none"/>
          <w:u w:val="single"/>
          <w:lang w:eastAsia="zh-CN"/>
        </w:rPr>
        <w:t xml:space="preserve">       </w:t>
      </w:r>
      <w:r>
        <w:rPr>
          <w:rFonts w:hint="eastAsia" w:ascii="宋体" w:hAnsi="宋体" w:eastAsia="宋体" w:cs="宋体"/>
          <w:sz w:val="24"/>
          <w:highlight w:val="none"/>
          <w:lang w:eastAsia="zh-CN"/>
        </w:rPr>
        <w:t>日</w:t>
      </w:r>
    </w:p>
    <w:p w14:paraId="2EFCE884">
      <w:pPr>
        <w:spacing w:line="360" w:lineRule="auto"/>
        <w:ind w:firstLine="480" w:firstLineChars="200"/>
        <w:rPr>
          <w:rFonts w:ascii="宋体" w:hAnsi="宋体" w:eastAsia="宋体" w:cs="宋体"/>
          <w:sz w:val="24"/>
          <w:highlight w:val="none"/>
          <w:lang w:eastAsia="zh-CN"/>
        </w:rPr>
      </w:pPr>
      <w:r>
        <w:rPr>
          <w:rFonts w:hint="eastAsia" w:ascii="宋体" w:hAnsi="宋体" w:eastAsia="宋体" w:cs="宋体"/>
          <w:sz w:val="24"/>
          <w:highlight w:val="none"/>
          <w:lang w:eastAsia="zh-CN"/>
        </w:rPr>
        <w:t>经营期限：</w:t>
      </w:r>
    </w:p>
    <w:p w14:paraId="71A84D2B">
      <w:pPr>
        <w:autoSpaceDE/>
        <w:autoSpaceDN/>
        <w:spacing w:line="360" w:lineRule="auto"/>
        <w:ind w:firstLine="480" w:firstLineChars="200"/>
        <w:rPr>
          <w:rFonts w:ascii="宋体" w:hAnsi="宋体" w:eastAsia="宋体" w:cs="宋体"/>
          <w:sz w:val="24"/>
          <w:highlight w:val="none"/>
          <w:lang w:eastAsia="zh-CN"/>
        </w:rPr>
      </w:pPr>
      <w:r>
        <w:rPr>
          <w:rFonts w:hint="eastAsia" w:ascii="宋体" w:hAnsi="宋体" w:eastAsia="宋体" w:cs="宋体"/>
          <w:sz w:val="24"/>
          <w:highlight w:val="none"/>
          <w:lang w:eastAsia="zh-CN"/>
        </w:rPr>
        <w:t>姓名：</w:t>
      </w:r>
      <w:r>
        <w:rPr>
          <w:rFonts w:hint="eastAsia" w:ascii="宋体" w:hAnsi="宋体" w:eastAsia="宋体" w:cs="宋体"/>
          <w:sz w:val="24"/>
          <w:highlight w:val="none"/>
          <w:u w:val="single"/>
          <w:lang w:eastAsia="zh-CN"/>
        </w:rPr>
        <w:t xml:space="preserve">     </w:t>
      </w:r>
      <w:r>
        <w:rPr>
          <w:rFonts w:hint="eastAsia" w:ascii="宋体" w:hAnsi="宋体" w:eastAsia="宋体" w:cs="宋体"/>
          <w:sz w:val="24"/>
          <w:highlight w:val="none"/>
          <w:lang w:eastAsia="zh-CN"/>
        </w:rPr>
        <w:t>性别：</w:t>
      </w:r>
      <w:r>
        <w:rPr>
          <w:rFonts w:hint="eastAsia" w:ascii="宋体" w:hAnsi="宋体" w:eastAsia="宋体" w:cs="宋体"/>
          <w:sz w:val="24"/>
          <w:highlight w:val="none"/>
          <w:u w:val="single"/>
          <w:lang w:eastAsia="zh-CN"/>
        </w:rPr>
        <w:t xml:space="preserve">      </w:t>
      </w:r>
      <w:r>
        <w:rPr>
          <w:rFonts w:hint="eastAsia" w:ascii="宋体" w:hAnsi="宋体" w:eastAsia="宋体" w:cs="宋体"/>
          <w:sz w:val="24"/>
          <w:highlight w:val="none"/>
          <w:lang w:eastAsia="zh-CN"/>
        </w:rPr>
        <w:t>年龄：</w:t>
      </w:r>
      <w:r>
        <w:rPr>
          <w:rFonts w:hint="eastAsia" w:ascii="宋体" w:hAnsi="宋体" w:eastAsia="宋体" w:cs="宋体"/>
          <w:sz w:val="24"/>
          <w:highlight w:val="none"/>
          <w:u w:val="single"/>
          <w:lang w:eastAsia="zh-CN"/>
        </w:rPr>
        <w:t xml:space="preserve">      </w:t>
      </w:r>
      <w:r>
        <w:rPr>
          <w:rFonts w:hint="eastAsia" w:ascii="宋体" w:hAnsi="宋体" w:eastAsia="宋体" w:cs="宋体"/>
          <w:sz w:val="24"/>
          <w:highlight w:val="none"/>
          <w:lang w:eastAsia="zh-CN"/>
        </w:rPr>
        <w:t>职务：</w:t>
      </w:r>
      <w:r>
        <w:rPr>
          <w:rFonts w:hint="eastAsia" w:ascii="宋体" w:hAnsi="宋体" w:eastAsia="宋体" w:cs="宋体"/>
          <w:sz w:val="24"/>
          <w:highlight w:val="none"/>
          <w:u w:val="single"/>
          <w:lang w:eastAsia="zh-CN"/>
        </w:rPr>
        <w:t xml:space="preserve">      </w:t>
      </w:r>
    </w:p>
    <w:p w14:paraId="4C409B7E">
      <w:pPr>
        <w:autoSpaceDE/>
        <w:autoSpaceDN/>
        <w:spacing w:line="360" w:lineRule="auto"/>
        <w:ind w:firstLine="480" w:firstLineChars="200"/>
        <w:rPr>
          <w:rFonts w:ascii="宋体" w:hAnsi="宋体" w:eastAsia="宋体" w:cs="宋体"/>
          <w:sz w:val="24"/>
          <w:highlight w:val="none"/>
          <w:lang w:eastAsia="zh-CN"/>
        </w:rPr>
      </w:pPr>
      <w:r>
        <w:rPr>
          <w:rFonts w:hint="eastAsia" w:ascii="宋体" w:hAnsi="宋体" w:eastAsia="宋体" w:cs="宋体"/>
          <w:sz w:val="24"/>
          <w:highlight w:val="none"/>
          <w:lang w:eastAsia="zh-CN"/>
        </w:rPr>
        <w:t xml:space="preserve">系 </w:t>
      </w:r>
      <w:r>
        <w:rPr>
          <w:rFonts w:hint="eastAsia" w:ascii="宋体" w:hAnsi="宋体" w:eastAsia="宋体" w:cs="宋体"/>
          <w:sz w:val="24"/>
          <w:highlight w:val="none"/>
          <w:u w:val="single"/>
          <w:lang w:eastAsia="zh-CN"/>
        </w:rPr>
        <w:t xml:space="preserve">                          </w:t>
      </w:r>
      <w:r>
        <w:rPr>
          <w:rFonts w:hint="eastAsia" w:ascii="宋体" w:hAnsi="宋体" w:eastAsia="宋体" w:cs="宋体"/>
          <w:sz w:val="24"/>
          <w:highlight w:val="none"/>
          <w:lang w:eastAsia="zh-CN"/>
        </w:rPr>
        <w:t>（供应商名称）的法定代表人。</w:t>
      </w:r>
    </w:p>
    <w:p w14:paraId="4771EEC6">
      <w:pPr>
        <w:autoSpaceDE/>
        <w:autoSpaceDN/>
        <w:spacing w:line="360" w:lineRule="auto"/>
        <w:ind w:firstLine="480" w:firstLineChars="200"/>
        <w:rPr>
          <w:rFonts w:ascii="宋体" w:hAnsi="宋体" w:eastAsia="宋体" w:cs="宋体"/>
          <w:sz w:val="24"/>
          <w:highlight w:val="none"/>
          <w:lang w:eastAsia="zh-CN"/>
        </w:rPr>
      </w:pPr>
      <w:r>
        <w:rPr>
          <w:rFonts w:hint="eastAsia" w:ascii="宋体" w:hAnsi="宋体" w:eastAsia="宋体" w:cs="宋体"/>
          <w:sz w:val="24"/>
          <w:highlight w:val="none"/>
          <w:lang w:eastAsia="zh-CN"/>
        </w:rPr>
        <w:t>特此证明。</w:t>
      </w:r>
    </w:p>
    <w:p w14:paraId="6AE04640">
      <w:pPr>
        <w:autoSpaceDE/>
        <w:autoSpaceDN/>
        <w:spacing w:line="360" w:lineRule="auto"/>
        <w:ind w:firstLine="5760" w:firstLineChars="2400"/>
        <w:rPr>
          <w:rFonts w:ascii="宋体" w:hAnsi="宋体" w:eastAsia="宋体" w:cs="宋体"/>
          <w:sz w:val="24"/>
          <w:highlight w:val="none"/>
          <w:lang w:eastAsia="zh-CN"/>
        </w:rPr>
      </w:pPr>
    </w:p>
    <w:p w14:paraId="6565A340">
      <w:pPr>
        <w:autoSpaceDE/>
        <w:autoSpaceDN/>
        <w:spacing w:line="560" w:lineRule="exact"/>
        <w:ind w:firstLine="964" w:firstLineChars="400"/>
        <w:jc w:val="both"/>
        <w:rPr>
          <w:rFonts w:ascii="宋体" w:hAnsi="宋体" w:eastAsia="宋体" w:cs="宋体"/>
          <w:b/>
          <w:kern w:val="2"/>
          <w:sz w:val="24"/>
          <w:szCs w:val="24"/>
          <w:highlight w:val="none"/>
          <w:lang w:eastAsia="zh-CN"/>
        </w:rPr>
      </w:pPr>
    </w:p>
    <w:tbl>
      <w:tblPr>
        <w:tblStyle w:val="24"/>
        <w:tblpPr w:leftFromText="180" w:rightFromText="180" w:vertAnchor="text" w:horzAnchor="page" w:tblpX="3362" w:tblpY="2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8"/>
      </w:tblGrid>
      <w:tr w14:paraId="75184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trPr>
        <w:tc>
          <w:tcPr>
            <w:tcW w:w="5328" w:type="dxa"/>
          </w:tcPr>
          <w:p w14:paraId="0AD0972A">
            <w:pPr>
              <w:autoSpaceDE/>
              <w:autoSpaceDN/>
              <w:spacing w:line="560" w:lineRule="exact"/>
              <w:jc w:val="both"/>
              <w:rPr>
                <w:rFonts w:ascii="宋体" w:hAnsi="宋体" w:eastAsia="宋体" w:cs="宋体"/>
                <w:b/>
                <w:bCs/>
                <w:kern w:val="2"/>
                <w:sz w:val="24"/>
                <w:szCs w:val="24"/>
                <w:highlight w:val="none"/>
                <w:lang w:eastAsia="zh-CN"/>
              </w:rPr>
            </w:pPr>
          </w:p>
          <w:p w14:paraId="31D8DE04">
            <w:pPr>
              <w:autoSpaceDE/>
              <w:autoSpaceDN/>
              <w:spacing w:line="560" w:lineRule="exact"/>
              <w:jc w:val="both"/>
              <w:rPr>
                <w:rFonts w:ascii="宋体" w:hAnsi="宋体" w:eastAsia="宋体" w:cs="宋体"/>
                <w:b/>
                <w:bCs/>
                <w:kern w:val="2"/>
                <w:sz w:val="24"/>
                <w:szCs w:val="24"/>
                <w:highlight w:val="none"/>
                <w:lang w:eastAsia="zh-CN"/>
              </w:rPr>
            </w:pPr>
          </w:p>
          <w:p w14:paraId="3450388B">
            <w:pPr>
              <w:autoSpaceDE/>
              <w:autoSpaceDN/>
              <w:spacing w:line="560" w:lineRule="exact"/>
              <w:jc w:val="center"/>
              <w:rPr>
                <w:rFonts w:ascii="宋体" w:hAnsi="宋体" w:eastAsia="宋体" w:cs="宋体"/>
                <w:b/>
                <w:bCs/>
                <w:kern w:val="2"/>
                <w:sz w:val="24"/>
                <w:szCs w:val="24"/>
                <w:highlight w:val="none"/>
                <w:lang w:eastAsia="zh-CN"/>
              </w:rPr>
            </w:pPr>
            <w:r>
              <w:rPr>
                <w:rFonts w:hint="eastAsia" w:ascii="宋体" w:hAnsi="宋体" w:eastAsia="宋体" w:cs="宋体"/>
                <w:b/>
                <w:bCs/>
                <w:kern w:val="2"/>
                <w:sz w:val="24"/>
                <w:szCs w:val="24"/>
                <w:highlight w:val="none"/>
                <w:lang w:eastAsia="zh-CN"/>
              </w:rPr>
              <w:t>（※附：法定代表人身份证正反面※）</w:t>
            </w:r>
          </w:p>
          <w:p w14:paraId="6F3BEFA0">
            <w:pPr>
              <w:autoSpaceDE/>
              <w:autoSpaceDN/>
              <w:spacing w:line="560" w:lineRule="exact"/>
              <w:jc w:val="both"/>
              <w:rPr>
                <w:rFonts w:ascii="宋体" w:hAnsi="宋体" w:eastAsia="宋体" w:cs="宋体"/>
                <w:kern w:val="2"/>
                <w:sz w:val="24"/>
                <w:szCs w:val="24"/>
                <w:highlight w:val="none"/>
                <w:lang w:eastAsia="zh-CN"/>
              </w:rPr>
            </w:pPr>
          </w:p>
          <w:p w14:paraId="23C73729">
            <w:pPr>
              <w:autoSpaceDE/>
              <w:autoSpaceDN/>
              <w:spacing w:line="560" w:lineRule="exact"/>
              <w:jc w:val="both"/>
              <w:rPr>
                <w:rFonts w:ascii="宋体" w:hAnsi="宋体" w:eastAsia="宋体" w:cs="宋体"/>
                <w:kern w:val="2"/>
                <w:sz w:val="24"/>
                <w:szCs w:val="24"/>
                <w:highlight w:val="none"/>
                <w:lang w:eastAsia="zh-CN"/>
              </w:rPr>
            </w:pPr>
          </w:p>
        </w:tc>
      </w:tr>
    </w:tbl>
    <w:p w14:paraId="6948ACC6">
      <w:pPr>
        <w:autoSpaceDE/>
        <w:autoSpaceDN/>
        <w:spacing w:line="560" w:lineRule="exact"/>
        <w:ind w:firstLine="964" w:firstLineChars="400"/>
        <w:jc w:val="both"/>
        <w:rPr>
          <w:rFonts w:ascii="宋体" w:hAnsi="宋体" w:eastAsia="宋体" w:cs="宋体"/>
          <w:kern w:val="2"/>
          <w:sz w:val="24"/>
          <w:szCs w:val="24"/>
          <w:highlight w:val="none"/>
          <w:lang w:eastAsia="zh-CN"/>
        </w:rPr>
      </w:pPr>
      <w:r>
        <w:rPr>
          <w:rFonts w:hint="eastAsia" w:ascii="宋体" w:hAnsi="宋体" w:eastAsia="宋体" w:cs="宋体"/>
          <w:b/>
          <w:kern w:val="2"/>
          <w:sz w:val="24"/>
          <w:szCs w:val="24"/>
          <w:highlight w:val="none"/>
          <w:lang w:eastAsia="zh-CN"/>
        </w:rPr>
        <w:t xml:space="preserve">               </w:t>
      </w:r>
    </w:p>
    <w:p w14:paraId="65C52357">
      <w:pPr>
        <w:autoSpaceDE/>
        <w:autoSpaceDN/>
        <w:spacing w:line="560" w:lineRule="exact"/>
        <w:ind w:firstLine="3840" w:firstLineChars="1600"/>
        <w:jc w:val="both"/>
        <w:rPr>
          <w:rFonts w:ascii="宋体" w:hAnsi="宋体" w:eastAsia="宋体" w:cs="宋体"/>
          <w:kern w:val="2"/>
          <w:sz w:val="24"/>
          <w:szCs w:val="24"/>
          <w:highlight w:val="none"/>
          <w:lang w:eastAsia="zh-CN"/>
        </w:rPr>
      </w:pPr>
    </w:p>
    <w:p w14:paraId="2D9BCDB9">
      <w:pPr>
        <w:autoSpaceDE/>
        <w:autoSpaceDN/>
        <w:spacing w:line="560" w:lineRule="exact"/>
        <w:ind w:firstLine="3840" w:firstLineChars="1600"/>
        <w:jc w:val="both"/>
        <w:rPr>
          <w:rFonts w:ascii="宋体" w:hAnsi="宋体" w:eastAsia="宋体" w:cs="宋体"/>
          <w:kern w:val="2"/>
          <w:sz w:val="24"/>
          <w:szCs w:val="24"/>
          <w:highlight w:val="none"/>
          <w:lang w:eastAsia="zh-CN"/>
        </w:rPr>
      </w:pPr>
    </w:p>
    <w:p w14:paraId="7B10FFF4">
      <w:pPr>
        <w:autoSpaceDE/>
        <w:autoSpaceDN/>
        <w:spacing w:line="560" w:lineRule="exact"/>
        <w:ind w:firstLine="3840" w:firstLineChars="1600"/>
        <w:jc w:val="both"/>
        <w:rPr>
          <w:rFonts w:ascii="宋体" w:hAnsi="宋体" w:eastAsia="宋体" w:cs="宋体"/>
          <w:kern w:val="2"/>
          <w:sz w:val="24"/>
          <w:szCs w:val="24"/>
          <w:highlight w:val="none"/>
          <w:lang w:eastAsia="zh-CN"/>
        </w:rPr>
      </w:pPr>
    </w:p>
    <w:p w14:paraId="6E253E5F">
      <w:pPr>
        <w:autoSpaceDE/>
        <w:autoSpaceDN/>
        <w:spacing w:line="360" w:lineRule="auto"/>
        <w:ind w:firstLine="5760" w:firstLineChars="2400"/>
        <w:rPr>
          <w:rFonts w:ascii="宋体" w:hAnsi="宋体" w:eastAsia="宋体" w:cs="宋体"/>
          <w:sz w:val="24"/>
          <w:highlight w:val="none"/>
          <w:lang w:eastAsia="zh-CN"/>
        </w:rPr>
      </w:pPr>
    </w:p>
    <w:p w14:paraId="663B78CD">
      <w:pPr>
        <w:autoSpaceDE/>
        <w:autoSpaceDN/>
        <w:spacing w:line="360" w:lineRule="auto"/>
        <w:ind w:firstLine="5760" w:firstLineChars="2400"/>
        <w:rPr>
          <w:rFonts w:ascii="宋体" w:hAnsi="宋体" w:eastAsia="宋体" w:cs="宋体"/>
          <w:sz w:val="24"/>
          <w:highlight w:val="none"/>
          <w:lang w:eastAsia="zh-CN"/>
        </w:rPr>
      </w:pPr>
    </w:p>
    <w:p w14:paraId="41F977E6">
      <w:pPr>
        <w:autoSpaceDE/>
        <w:autoSpaceDN/>
        <w:spacing w:line="360" w:lineRule="auto"/>
        <w:ind w:firstLine="5760" w:firstLineChars="2400"/>
        <w:rPr>
          <w:rFonts w:ascii="宋体" w:hAnsi="宋体" w:eastAsia="宋体" w:cs="宋体"/>
          <w:sz w:val="24"/>
          <w:highlight w:val="none"/>
          <w:lang w:eastAsia="zh-CN"/>
        </w:rPr>
      </w:pPr>
    </w:p>
    <w:p w14:paraId="0299E26E">
      <w:pPr>
        <w:spacing w:line="440" w:lineRule="exact"/>
        <w:jc w:val="center"/>
        <w:rPr>
          <w:rFonts w:ascii="宋体" w:hAnsi="宋体" w:eastAsia="宋体" w:cs="宋体"/>
          <w:b/>
          <w:sz w:val="32"/>
          <w:szCs w:val="32"/>
          <w:highlight w:val="none"/>
          <w:lang w:eastAsia="zh-CN"/>
        </w:rPr>
      </w:pPr>
      <w:r>
        <w:rPr>
          <w:rFonts w:hint="eastAsia" w:ascii="宋体" w:hAnsi="宋体" w:eastAsia="宋体" w:cs="宋体"/>
          <w:sz w:val="24"/>
          <w:highlight w:val="none"/>
          <w:lang w:eastAsia="zh-CN"/>
        </w:rPr>
        <w:t xml:space="preserve">                供应商：   （盖单位公章）</w:t>
      </w:r>
    </w:p>
    <w:p w14:paraId="451393EE">
      <w:pPr>
        <w:autoSpaceDE/>
        <w:autoSpaceDN/>
        <w:spacing w:line="360" w:lineRule="auto"/>
        <w:ind w:firstLine="5040" w:firstLineChars="2100"/>
        <w:rPr>
          <w:rFonts w:ascii="宋体" w:hAnsi="宋体" w:eastAsia="宋体" w:cs="宋体"/>
          <w:sz w:val="24"/>
          <w:highlight w:val="none"/>
          <w:lang w:eastAsia="zh-CN"/>
        </w:rPr>
      </w:pPr>
    </w:p>
    <w:p w14:paraId="77A3090C">
      <w:pPr>
        <w:autoSpaceDE/>
        <w:autoSpaceDN/>
        <w:spacing w:line="360" w:lineRule="auto"/>
        <w:ind w:firstLine="5040" w:firstLineChars="2100"/>
        <w:rPr>
          <w:rFonts w:ascii="宋体" w:hAnsi="宋体" w:eastAsia="宋体" w:cs="宋体"/>
          <w:sz w:val="24"/>
          <w:highlight w:val="none"/>
          <w:lang w:eastAsia="zh-CN"/>
        </w:rPr>
      </w:pPr>
      <w:r>
        <w:rPr>
          <w:rFonts w:hint="eastAsia" w:ascii="宋体" w:hAnsi="宋体" w:eastAsia="宋体" w:cs="宋体"/>
          <w:sz w:val="24"/>
          <w:highlight w:val="none"/>
          <w:lang w:eastAsia="zh-CN"/>
        </w:rPr>
        <w:t>年    月    日</w:t>
      </w:r>
    </w:p>
    <w:p w14:paraId="3E0254BA">
      <w:pPr>
        <w:widowControl/>
        <w:spacing w:line="440" w:lineRule="exact"/>
        <w:jc w:val="center"/>
        <w:rPr>
          <w:rFonts w:ascii="宋体" w:hAnsi="宋体" w:eastAsia="宋体" w:cs="宋体"/>
          <w:b/>
          <w:bCs/>
          <w:sz w:val="32"/>
          <w:szCs w:val="32"/>
          <w:highlight w:val="none"/>
        </w:rPr>
      </w:pPr>
    </w:p>
    <w:p w14:paraId="06AD994B">
      <w:pPr>
        <w:widowControl/>
        <w:spacing w:line="440" w:lineRule="exact"/>
        <w:jc w:val="center"/>
        <w:rPr>
          <w:rFonts w:ascii="宋体" w:hAnsi="宋体" w:eastAsia="宋体" w:cs="宋体"/>
          <w:b/>
          <w:bCs/>
          <w:sz w:val="32"/>
          <w:szCs w:val="32"/>
          <w:highlight w:val="none"/>
        </w:rPr>
      </w:pPr>
    </w:p>
    <w:p w14:paraId="7F170A3B">
      <w:pPr>
        <w:spacing w:line="440" w:lineRule="exact"/>
        <w:rPr>
          <w:rFonts w:ascii="宋体" w:hAnsi="宋体" w:eastAsia="宋体" w:cs="宋体"/>
          <w:b/>
          <w:sz w:val="28"/>
          <w:szCs w:val="28"/>
          <w:highlight w:val="none"/>
        </w:rPr>
      </w:pPr>
    </w:p>
    <w:p w14:paraId="783BEE76">
      <w:pPr>
        <w:rPr>
          <w:rFonts w:ascii="宋体" w:hAnsi="宋体" w:eastAsia="宋体" w:cs="宋体"/>
          <w:b/>
          <w:bCs/>
          <w:sz w:val="32"/>
          <w:szCs w:val="32"/>
          <w:highlight w:val="none"/>
          <w:lang w:eastAsia="zh-CN"/>
        </w:rPr>
      </w:pPr>
      <w:r>
        <w:rPr>
          <w:rFonts w:hint="eastAsia" w:ascii="宋体" w:hAnsi="宋体" w:eastAsia="宋体" w:cs="宋体"/>
          <w:b/>
          <w:bCs/>
          <w:sz w:val="32"/>
          <w:szCs w:val="32"/>
          <w:highlight w:val="none"/>
          <w:lang w:eastAsia="zh-CN"/>
        </w:rPr>
        <w:br w:type="page"/>
      </w:r>
    </w:p>
    <w:p w14:paraId="441591CE">
      <w:pPr>
        <w:spacing w:line="440" w:lineRule="exact"/>
        <w:rPr>
          <w:rFonts w:ascii="宋体" w:hAnsi="宋体" w:eastAsia="宋体" w:cs="宋体"/>
          <w:b/>
          <w:bCs/>
          <w:sz w:val="32"/>
          <w:szCs w:val="32"/>
          <w:highlight w:val="none"/>
          <w:lang w:eastAsia="zh-CN"/>
        </w:rPr>
      </w:pPr>
      <w:r>
        <w:rPr>
          <w:rFonts w:hint="eastAsia" w:ascii="宋体" w:hAnsi="宋体" w:eastAsia="宋体" w:cs="宋体"/>
          <w:b/>
          <w:bCs/>
          <w:sz w:val="32"/>
          <w:szCs w:val="32"/>
          <w:highlight w:val="none"/>
          <w:lang w:eastAsia="zh-CN"/>
        </w:rPr>
        <w:t>附件4：</w:t>
      </w:r>
    </w:p>
    <w:p w14:paraId="6190BA25">
      <w:pPr>
        <w:autoSpaceDE/>
        <w:autoSpaceDN/>
        <w:spacing w:line="360" w:lineRule="auto"/>
        <w:ind w:firstLine="643" w:firstLineChars="200"/>
        <w:jc w:val="center"/>
        <w:rPr>
          <w:rFonts w:ascii="宋体" w:hAnsi="宋体" w:eastAsia="宋体" w:cs="宋体"/>
          <w:b/>
          <w:sz w:val="32"/>
          <w:szCs w:val="32"/>
          <w:highlight w:val="none"/>
          <w:lang w:eastAsia="zh-CN"/>
        </w:rPr>
      </w:pPr>
      <w:r>
        <w:rPr>
          <w:rFonts w:hint="eastAsia" w:ascii="宋体" w:hAnsi="宋体" w:eastAsia="宋体" w:cs="宋体"/>
          <w:b/>
          <w:sz w:val="32"/>
          <w:szCs w:val="32"/>
          <w:highlight w:val="none"/>
          <w:lang w:eastAsia="zh-CN"/>
        </w:rPr>
        <w:t>授权委托书</w:t>
      </w:r>
    </w:p>
    <w:p w14:paraId="18FDA6EA">
      <w:pPr>
        <w:pStyle w:val="3"/>
        <w:rPr>
          <w:rFonts w:ascii="宋体" w:hAnsi="宋体" w:eastAsia="宋体" w:cs="宋体"/>
          <w:highlight w:val="none"/>
          <w:lang w:eastAsia="zh-CN"/>
        </w:rPr>
      </w:pPr>
    </w:p>
    <w:p w14:paraId="6B1270BF">
      <w:pPr>
        <w:autoSpaceDE/>
        <w:autoSpaceDN/>
        <w:spacing w:line="360" w:lineRule="auto"/>
        <w:ind w:firstLine="480" w:firstLineChars="200"/>
        <w:rPr>
          <w:rFonts w:ascii="宋体" w:hAnsi="宋体" w:eastAsia="宋体" w:cs="宋体"/>
          <w:sz w:val="24"/>
          <w:highlight w:val="none"/>
          <w:lang w:eastAsia="zh-CN"/>
        </w:rPr>
      </w:pPr>
      <w:r>
        <w:rPr>
          <w:rFonts w:hint="eastAsia" w:ascii="宋体" w:hAnsi="宋体" w:eastAsia="宋体" w:cs="宋体"/>
          <w:sz w:val="24"/>
          <w:highlight w:val="none"/>
          <w:lang w:eastAsia="zh-CN"/>
        </w:rPr>
        <w:t>本人</w:t>
      </w:r>
      <w:r>
        <w:rPr>
          <w:rFonts w:hint="eastAsia" w:ascii="宋体" w:hAnsi="宋体" w:eastAsia="宋体" w:cs="宋体"/>
          <w:sz w:val="24"/>
          <w:highlight w:val="none"/>
          <w:u w:val="single"/>
          <w:lang w:eastAsia="zh-CN"/>
        </w:rPr>
        <w:t xml:space="preserve">             </w:t>
      </w:r>
      <w:r>
        <w:rPr>
          <w:rFonts w:hint="eastAsia" w:ascii="宋体" w:hAnsi="宋体" w:eastAsia="宋体" w:cs="宋体"/>
          <w:sz w:val="24"/>
          <w:highlight w:val="none"/>
          <w:lang w:eastAsia="zh-CN"/>
        </w:rPr>
        <w:t>（姓名）系</w:t>
      </w:r>
      <w:r>
        <w:rPr>
          <w:rFonts w:hint="eastAsia" w:ascii="宋体" w:hAnsi="宋体" w:eastAsia="宋体" w:cs="宋体"/>
          <w:sz w:val="24"/>
          <w:highlight w:val="none"/>
          <w:u w:val="single"/>
          <w:lang w:eastAsia="zh-CN"/>
        </w:rPr>
        <w:t xml:space="preserve">                 </w:t>
      </w:r>
      <w:r>
        <w:rPr>
          <w:rFonts w:hint="eastAsia" w:ascii="宋体" w:hAnsi="宋体" w:eastAsia="宋体" w:cs="宋体"/>
          <w:sz w:val="24"/>
          <w:highlight w:val="none"/>
          <w:lang w:eastAsia="zh-CN"/>
        </w:rPr>
        <w:t>（供应商名称）的法定代表人，现委托（姓名）</w:t>
      </w:r>
      <w:r>
        <w:rPr>
          <w:rFonts w:hint="eastAsia" w:ascii="宋体" w:hAnsi="宋体" w:eastAsia="宋体" w:cs="宋体"/>
          <w:sz w:val="24"/>
          <w:highlight w:val="none"/>
          <w:u w:val="single"/>
          <w:lang w:eastAsia="zh-CN"/>
        </w:rPr>
        <w:t xml:space="preserve">            </w:t>
      </w:r>
      <w:r>
        <w:rPr>
          <w:rFonts w:hint="eastAsia" w:ascii="宋体" w:hAnsi="宋体" w:eastAsia="宋体" w:cs="宋体"/>
          <w:sz w:val="24"/>
          <w:highlight w:val="none"/>
          <w:lang w:eastAsia="zh-CN"/>
        </w:rPr>
        <w:t>为我方代理人。代理人根据授权，以我方名义签署、澄清、说明、补正、递交、撤回、修改</w:t>
      </w:r>
      <w:r>
        <w:rPr>
          <w:rFonts w:hint="eastAsia" w:ascii="宋体" w:hAnsi="宋体" w:eastAsia="宋体" w:cs="宋体"/>
          <w:sz w:val="24"/>
          <w:highlight w:val="none"/>
          <w:u w:val="single"/>
          <w:lang w:eastAsia="zh-CN"/>
        </w:rPr>
        <w:t xml:space="preserve">            </w:t>
      </w:r>
      <w:r>
        <w:rPr>
          <w:rFonts w:hint="eastAsia" w:ascii="宋体" w:hAnsi="宋体" w:eastAsia="宋体" w:cs="宋体"/>
          <w:sz w:val="24"/>
          <w:highlight w:val="none"/>
          <w:lang w:eastAsia="zh-CN"/>
        </w:rPr>
        <w:t>（项目名称）项目响应文件、签订合同和处理有关事宜，其法律后果由我方承担。</w:t>
      </w:r>
    </w:p>
    <w:p w14:paraId="2A84CC18">
      <w:pPr>
        <w:autoSpaceDE/>
        <w:autoSpaceDN/>
        <w:spacing w:line="360" w:lineRule="auto"/>
        <w:ind w:firstLine="480" w:firstLineChars="200"/>
        <w:rPr>
          <w:rFonts w:ascii="宋体" w:hAnsi="宋体" w:eastAsia="宋体" w:cs="宋体"/>
          <w:sz w:val="24"/>
          <w:highlight w:val="none"/>
          <w:lang w:eastAsia="zh-CN"/>
        </w:rPr>
      </w:pPr>
      <w:r>
        <w:rPr>
          <w:rFonts w:hint="eastAsia" w:ascii="宋体" w:hAnsi="宋体" w:eastAsia="宋体" w:cs="宋体"/>
          <w:sz w:val="24"/>
          <w:highlight w:val="none"/>
          <w:lang w:eastAsia="zh-CN"/>
        </w:rPr>
        <w:t>委托期限：</w:t>
      </w:r>
      <w:r>
        <w:rPr>
          <w:rFonts w:hint="eastAsia" w:ascii="宋体" w:hAnsi="宋体" w:eastAsia="宋体" w:cs="宋体"/>
          <w:sz w:val="24"/>
          <w:highlight w:val="none"/>
          <w:u w:val="single"/>
          <w:lang w:eastAsia="zh-CN"/>
        </w:rPr>
        <w:t xml:space="preserve">                 </w:t>
      </w:r>
    </w:p>
    <w:p w14:paraId="76DAE471">
      <w:pPr>
        <w:autoSpaceDE/>
        <w:autoSpaceDN/>
        <w:spacing w:line="360" w:lineRule="auto"/>
        <w:ind w:firstLine="480" w:firstLineChars="200"/>
        <w:rPr>
          <w:rFonts w:ascii="宋体" w:hAnsi="宋体" w:eastAsia="宋体" w:cs="宋体"/>
          <w:sz w:val="24"/>
          <w:highlight w:val="none"/>
          <w:lang w:eastAsia="zh-CN"/>
        </w:rPr>
      </w:pPr>
      <w:r>
        <w:rPr>
          <w:rFonts w:hint="eastAsia" w:ascii="宋体" w:hAnsi="宋体" w:eastAsia="宋体" w:cs="宋体"/>
          <w:sz w:val="24"/>
          <w:highlight w:val="none"/>
          <w:lang w:eastAsia="zh-CN"/>
        </w:rPr>
        <w:t>代理人无转委托权。</w:t>
      </w:r>
    </w:p>
    <w:p w14:paraId="7FDB6774">
      <w:pPr>
        <w:autoSpaceDE/>
        <w:autoSpaceDN/>
        <w:spacing w:line="560" w:lineRule="exact"/>
        <w:ind w:firstLine="964" w:firstLineChars="400"/>
        <w:jc w:val="both"/>
        <w:rPr>
          <w:rFonts w:ascii="宋体" w:hAnsi="宋体" w:eastAsia="宋体" w:cs="宋体"/>
          <w:b/>
          <w:kern w:val="2"/>
          <w:sz w:val="24"/>
          <w:szCs w:val="24"/>
          <w:highlight w:val="none"/>
          <w:lang w:eastAsia="zh-CN"/>
        </w:rPr>
      </w:pPr>
    </w:p>
    <w:tbl>
      <w:tblPr>
        <w:tblStyle w:val="24"/>
        <w:tblpPr w:leftFromText="180" w:rightFromText="180" w:vertAnchor="text" w:horzAnchor="page" w:tblpX="3501" w:tblpY="4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8"/>
      </w:tblGrid>
      <w:tr w14:paraId="2344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trPr>
        <w:tc>
          <w:tcPr>
            <w:tcW w:w="5328" w:type="dxa"/>
          </w:tcPr>
          <w:p w14:paraId="53F8278B">
            <w:pPr>
              <w:autoSpaceDE/>
              <w:autoSpaceDN/>
              <w:spacing w:line="560" w:lineRule="exact"/>
              <w:jc w:val="both"/>
              <w:rPr>
                <w:rFonts w:ascii="宋体" w:hAnsi="宋体" w:eastAsia="宋体" w:cs="宋体"/>
                <w:b/>
                <w:bCs/>
                <w:kern w:val="2"/>
                <w:sz w:val="24"/>
                <w:szCs w:val="24"/>
                <w:highlight w:val="none"/>
                <w:lang w:eastAsia="zh-CN"/>
              </w:rPr>
            </w:pPr>
          </w:p>
          <w:p w14:paraId="1181B4CA">
            <w:pPr>
              <w:autoSpaceDE/>
              <w:autoSpaceDN/>
              <w:spacing w:line="560" w:lineRule="exact"/>
              <w:jc w:val="both"/>
              <w:rPr>
                <w:rFonts w:ascii="宋体" w:hAnsi="宋体" w:eastAsia="宋体" w:cs="宋体"/>
                <w:b/>
                <w:bCs/>
                <w:kern w:val="2"/>
                <w:sz w:val="24"/>
                <w:szCs w:val="24"/>
                <w:highlight w:val="none"/>
                <w:lang w:eastAsia="zh-CN"/>
              </w:rPr>
            </w:pPr>
          </w:p>
          <w:p w14:paraId="19223601">
            <w:pPr>
              <w:autoSpaceDE/>
              <w:autoSpaceDN/>
              <w:spacing w:line="560" w:lineRule="exact"/>
              <w:jc w:val="center"/>
              <w:rPr>
                <w:rFonts w:ascii="宋体" w:hAnsi="宋体" w:eastAsia="宋体" w:cs="宋体"/>
                <w:b/>
                <w:bCs/>
                <w:kern w:val="2"/>
                <w:sz w:val="24"/>
                <w:szCs w:val="24"/>
                <w:highlight w:val="none"/>
                <w:lang w:eastAsia="zh-CN"/>
              </w:rPr>
            </w:pPr>
            <w:r>
              <w:rPr>
                <w:rFonts w:hint="eastAsia" w:ascii="宋体" w:hAnsi="宋体" w:eastAsia="宋体" w:cs="宋体"/>
                <w:b/>
                <w:bCs/>
                <w:kern w:val="2"/>
                <w:sz w:val="24"/>
                <w:szCs w:val="24"/>
                <w:highlight w:val="none"/>
                <w:lang w:eastAsia="zh-CN"/>
              </w:rPr>
              <w:t>（※附：委托代理人身份证正反面※）</w:t>
            </w:r>
          </w:p>
          <w:p w14:paraId="66301EFC">
            <w:pPr>
              <w:autoSpaceDE/>
              <w:autoSpaceDN/>
              <w:spacing w:line="560" w:lineRule="exact"/>
              <w:jc w:val="both"/>
              <w:rPr>
                <w:rFonts w:ascii="宋体" w:hAnsi="宋体" w:eastAsia="宋体" w:cs="宋体"/>
                <w:kern w:val="2"/>
                <w:sz w:val="24"/>
                <w:szCs w:val="24"/>
                <w:highlight w:val="none"/>
                <w:lang w:eastAsia="zh-CN"/>
              </w:rPr>
            </w:pPr>
          </w:p>
          <w:p w14:paraId="66B90B7F">
            <w:pPr>
              <w:autoSpaceDE/>
              <w:autoSpaceDN/>
              <w:spacing w:line="560" w:lineRule="exact"/>
              <w:jc w:val="both"/>
              <w:rPr>
                <w:rFonts w:ascii="宋体" w:hAnsi="宋体" w:eastAsia="宋体" w:cs="宋体"/>
                <w:kern w:val="2"/>
                <w:sz w:val="24"/>
                <w:szCs w:val="24"/>
                <w:highlight w:val="none"/>
                <w:lang w:eastAsia="zh-CN"/>
              </w:rPr>
            </w:pPr>
          </w:p>
        </w:tc>
      </w:tr>
    </w:tbl>
    <w:p w14:paraId="3D5D782B">
      <w:pPr>
        <w:autoSpaceDE/>
        <w:autoSpaceDN/>
        <w:spacing w:line="560" w:lineRule="exact"/>
        <w:ind w:firstLine="964" w:firstLineChars="400"/>
        <w:jc w:val="both"/>
        <w:rPr>
          <w:rFonts w:ascii="宋体" w:hAnsi="宋体" w:eastAsia="宋体" w:cs="宋体"/>
          <w:b/>
          <w:kern w:val="2"/>
          <w:sz w:val="24"/>
          <w:szCs w:val="24"/>
          <w:highlight w:val="none"/>
          <w:lang w:eastAsia="zh-CN"/>
        </w:rPr>
      </w:pPr>
    </w:p>
    <w:p w14:paraId="6AA904B7">
      <w:pPr>
        <w:autoSpaceDE/>
        <w:autoSpaceDN/>
        <w:spacing w:line="560" w:lineRule="exact"/>
        <w:ind w:firstLine="964" w:firstLineChars="400"/>
        <w:jc w:val="both"/>
        <w:rPr>
          <w:rFonts w:ascii="宋体" w:hAnsi="宋体" w:eastAsia="宋体" w:cs="宋体"/>
          <w:b/>
          <w:kern w:val="2"/>
          <w:sz w:val="24"/>
          <w:szCs w:val="24"/>
          <w:highlight w:val="none"/>
          <w:lang w:eastAsia="zh-CN"/>
        </w:rPr>
      </w:pPr>
    </w:p>
    <w:p w14:paraId="3A3EBA9F">
      <w:pPr>
        <w:autoSpaceDE/>
        <w:autoSpaceDN/>
        <w:spacing w:line="560" w:lineRule="exact"/>
        <w:ind w:firstLine="964" w:firstLineChars="400"/>
        <w:jc w:val="both"/>
        <w:rPr>
          <w:rFonts w:ascii="宋体" w:hAnsi="宋体" w:eastAsia="宋体" w:cs="宋体"/>
          <w:kern w:val="2"/>
          <w:sz w:val="24"/>
          <w:szCs w:val="24"/>
          <w:highlight w:val="none"/>
          <w:lang w:eastAsia="zh-CN"/>
        </w:rPr>
      </w:pPr>
      <w:r>
        <w:rPr>
          <w:rFonts w:hint="eastAsia" w:ascii="宋体" w:hAnsi="宋体" w:eastAsia="宋体" w:cs="宋体"/>
          <w:b/>
          <w:kern w:val="2"/>
          <w:sz w:val="24"/>
          <w:szCs w:val="24"/>
          <w:highlight w:val="none"/>
          <w:lang w:eastAsia="zh-CN"/>
        </w:rPr>
        <w:t xml:space="preserve">               </w:t>
      </w:r>
    </w:p>
    <w:p w14:paraId="6D5BB01F">
      <w:pPr>
        <w:autoSpaceDE/>
        <w:autoSpaceDN/>
        <w:spacing w:line="560" w:lineRule="exact"/>
        <w:ind w:firstLine="3840" w:firstLineChars="1600"/>
        <w:jc w:val="both"/>
        <w:rPr>
          <w:rFonts w:ascii="宋体" w:hAnsi="宋体" w:eastAsia="宋体" w:cs="宋体"/>
          <w:kern w:val="2"/>
          <w:sz w:val="24"/>
          <w:szCs w:val="24"/>
          <w:highlight w:val="none"/>
          <w:lang w:eastAsia="zh-CN"/>
        </w:rPr>
      </w:pPr>
    </w:p>
    <w:p w14:paraId="043C506D">
      <w:pPr>
        <w:autoSpaceDE/>
        <w:autoSpaceDN/>
        <w:spacing w:line="560" w:lineRule="exact"/>
        <w:ind w:firstLine="3840" w:firstLineChars="1600"/>
        <w:jc w:val="both"/>
        <w:rPr>
          <w:rFonts w:ascii="宋体" w:hAnsi="宋体" w:eastAsia="宋体" w:cs="宋体"/>
          <w:kern w:val="2"/>
          <w:sz w:val="24"/>
          <w:szCs w:val="24"/>
          <w:highlight w:val="none"/>
          <w:lang w:eastAsia="zh-CN"/>
        </w:rPr>
      </w:pPr>
    </w:p>
    <w:p w14:paraId="3354EF93">
      <w:pPr>
        <w:autoSpaceDE/>
        <w:autoSpaceDN/>
        <w:spacing w:line="560" w:lineRule="exact"/>
        <w:ind w:firstLine="3840" w:firstLineChars="1600"/>
        <w:jc w:val="both"/>
        <w:rPr>
          <w:rFonts w:ascii="宋体" w:hAnsi="宋体" w:eastAsia="宋体" w:cs="宋体"/>
          <w:kern w:val="2"/>
          <w:sz w:val="24"/>
          <w:szCs w:val="24"/>
          <w:highlight w:val="none"/>
          <w:lang w:eastAsia="zh-CN"/>
        </w:rPr>
      </w:pPr>
    </w:p>
    <w:p w14:paraId="7C3AC965">
      <w:pPr>
        <w:autoSpaceDE/>
        <w:autoSpaceDN/>
        <w:spacing w:line="360" w:lineRule="auto"/>
        <w:rPr>
          <w:rFonts w:ascii="宋体" w:hAnsi="宋体" w:eastAsia="宋体" w:cs="宋体"/>
          <w:sz w:val="24"/>
          <w:highlight w:val="none"/>
          <w:lang w:eastAsia="zh-CN"/>
        </w:rPr>
      </w:pPr>
    </w:p>
    <w:p w14:paraId="582E66C0">
      <w:pPr>
        <w:autoSpaceDE/>
        <w:autoSpaceDN/>
        <w:spacing w:line="360" w:lineRule="auto"/>
        <w:rPr>
          <w:rFonts w:ascii="宋体" w:hAnsi="宋体" w:eastAsia="宋体" w:cs="宋体"/>
          <w:sz w:val="24"/>
          <w:highlight w:val="none"/>
          <w:lang w:eastAsia="zh-CN"/>
        </w:rPr>
      </w:pPr>
    </w:p>
    <w:p w14:paraId="474D2E79">
      <w:pPr>
        <w:autoSpaceDE/>
        <w:autoSpaceDN/>
        <w:spacing w:line="360" w:lineRule="auto"/>
        <w:ind w:firstLine="5520" w:firstLineChars="2300"/>
        <w:rPr>
          <w:rFonts w:ascii="宋体" w:hAnsi="宋体" w:eastAsia="宋体" w:cs="宋体"/>
          <w:sz w:val="24"/>
          <w:highlight w:val="none"/>
          <w:lang w:eastAsia="zh-CN"/>
        </w:rPr>
      </w:pPr>
      <w:r>
        <w:rPr>
          <w:rFonts w:hint="eastAsia" w:ascii="宋体" w:hAnsi="宋体" w:eastAsia="宋体" w:cs="宋体"/>
          <w:sz w:val="24"/>
          <w:highlight w:val="none"/>
          <w:lang w:eastAsia="zh-CN"/>
        </w:rPr>
        <w:t>供应商：（盖单位公章）</w:t>
      </w:r>
    </w:p>
    <w:p w14:paraId="727FAC36">
      <w:pPr>
        <w:autoSpaceDE/>
        <w:autoSpaceDN/>
        <w:spacing w:line="360" w:lineRule="auto"/>
        <w:ind w:firstLine="5040" w:firstLineChars="2100"/>
        <w:rPr>
          <w:rFonts w:ascii="宋体" w:hAnsi="宋体" w:eastAsia="宋体" w:cs="宋体"/>
          <w:sz w:val="24"/>
          <w:highlight w:val="none"/>
          <w:lang w:eastAsia="zh-CN"/>
        </w:rPr>
      </w:pPr>
      <w:r>
        <w:rPr>
          <w:rFonts w:hint="eastAsia" w:ascii="宋体" w:hAnsi="宋体" w:eastAsia="宋体" w:cs="宋体"/>
          <w:sz w:val="24"/>
          <w:highlight w:val="none"/>
          <w:lang w:eastAsia="zh-CN"/>
        </w:rPr>
        <w:t>法定代表人：（签字或盖章）</w:t>
      </w:r>
    </w:p>
    <w:p w14:paraId="45AA6E50">
      <w:pPr>
        <w:autoSpaceDE/>
        <w:autoSpaceDN/>
        <w:spacing w:line="360" w:lineRule="auto"/>
        <w:ind w:firstLine="5040" w:firstLineChars="2100"/>
        <w:rPr>
          <w:rFonts w:ascii="宋体" w:hAnsi="宋体" w:eastAsia="宋体" w:cs="宋体"/>
          <w:sz w:val="24"/>
          <w:highlight w:val="none"/>
          <w:lang w:eastAsia="zh-CN"/>
        </w:rPr>
      </w:pPr>
      <w:r>
        <w:rPr>
          <w:rFonts w:hint="eastAsia" w:ascii="宋体" w:hAnsi="宋体" w:eastAsia="宋体" w:cs="宋体"/>
          <w:sz w:val="24"/>
          <w:highlight w:val="none"/>
          <w:lang w:eastAsia="zh-CN"/>
        </w:rPr>
        <w:t>委托代理人：（签字或盖章）</w:t>
      </w:r>
    </w:p>
    <w:p w14:paraId="3B3CA26F">
      <w:pPr>
        <w:autoSpaceDE/>
        <w:autoSpaceDN/>
        <w:spacing w:line="360" w:lineRule="auto"/>
        <w:ind w:firstLine="6240" w:firstLineChars="2600"/>
        <w:rPr>
          <w:rFonts w:ascii="宋体" w:hAnsi="宋体" w:eastAsia="宋体" w:cs="宋体"/>
          <w:sz w:val="24"/>
          <w:highlight w:val="none"/>
          <w:lang w:eastAsia="zh-CN"/>
        </w:rPr>
      </w:pPr>
      <w:r>
        <w:rPr>
          <w:rFonts w:hint="eastAsia" w:ascii="宋体" w:hAnsi="宋体" w:eastAsia="宋体" w:cs="宋体"/>
          <w:sz w:val="24"/>
          <w:highlight w:val="none"/>
          <w:lang w:eastAsia="zh-CN"/>
        </w:rPr>
        <w:t>年    月    日</w:t>
      </w:r>
    </w:p>
    <w:p w14:paraId="377DB683">
      <w:pPr>
        <w:spacing w:line="440" w:lineRule="exact"/>
        <w:rPr>
          <w:rFonts w:ascii="宋体" w:hAnsi="宋体" w:eastAsia="宋体" w:cs="宋体"/>
          <w:b/>
          <w:bCs/>
          <w:sz w:val="32"/>
          <w:szCs w:val="32"/>
          <w:highlight w:val="none"/>
        </w:rPr>
      </w:pPr>
    </w:p>
    <w:p w14:paraId="20F924CA">
      <w:pPr>
        <w:rPr>
          <w:rFonts w:ascii="宋体" w:hAnsi="宋体" w:eastAsia="宋体" w:cs="宋体"/>
          <w:b/>
          <w:bCs/>
          <w:sz w:val="32"/>
          <w:szCs w:val="32"/>
          <w:highlight w:val="none"/>
        </w:rPr>
      </w:pPr>
      <w:r>
        <w:rPr>
          <w:rFonts w:hint="eastAsia" w:ascii="宋体" w:hAnsi="宋体" w:eastAsia="宋体" w:cs="宋体"/>
          <w:b/>
          <w:bCs/>
          <w:sz w:val="32"/>
          <w:szCs w:val="32"/>
          <w:highlight w:val="none"/>
        </w:rPr>
        <w:br w:type="page"/>
      </w:r>
    </w:p>
    <w:p w14:paraId="01138477">
      <w:pPr>
        <w:spacing w:line="440" w:lineRule="exact"/>
        <w:rPr>
          <w:rFonts w:ascii="宋体" w:hAnsi="宋体" w:eastAsia="宋体" w:cs="宋体"/>
          <w:b/>
          <w:bCs/>
          <w:sz w:val="32"/>
          <w:szCs w:val="32"/>
          <w:highlight w:val="none"/>
        </w:rPr>
      </w:pPr>
      <w:r>
        <w:rPr>
          <w:rFonts w:hint="eastAsia" w:ascii="宋体" w:hAnsi="宋体" w:eastAsia="宋体" w:cs="宋体"/>
          <w:b/>
          <w:bCs/>
          <w:sz w:val="32"/>
          <w:szCs w:val="32"/>
          <w:highlight w:val="none"/>
        </w:rPr>
        <w:t>附件</w:t>
      </w:r>
      <w:r>
        <w:rPr>
          <w:rFonts w:hint="eastAsia" w:ascii="宋体" w:hAnsi="宋体" w:eastAsia="宋体" w:cs="宋体"/>
          <w:b/>
          <w:bCs/>
          <w:sz w:val="32"/>
          <w:szCs w:val="32"/>
          <w:highlight w:val="none"/>
          <w:lang w:eastAsia="zh-CN"/>
        </w:rPr>
        <w:t>5</w:t>
      </w:r>
      <w:r>
        <w:rPr>
          <w:rFonts w:hint="eastAsia" w:ascii="宋体" w:hAnsi="宋体" w:eastAsia="宋体" w:cs="宋体"/>
          <w:b/>
          <w:bCs/>
          <w:sz w:val="32"/>
          <w:szCs w:val="32"/>
          <w:highlight w:val="none"/>
        </w:rPr>
        <w:t>：</w:t>
      </w:r>
    </w:p>
    <w:p w14:paraId="7E5C2E10">
      <w:pPr>
        <w:pStyle w:val="30"/>
        <w:rPr>
          <w:rFonts w:hAnsi="宋体"/>
          <w:color w:val="auto"/>
          <w:highlight w:val="none"/>
        </w:rPr>
      </w:pPr>
    </w:p>
    <w:p w14:paraId="22137B86">
      <w:pPr>
        <w:widowControl/>
        <w:spacing w:line="360" w:lineRule="auto"/>
        <w:jc w:val="center"/>
        <w:rPr>
          <w:rFonts w:ascii="宋体" w:hAnsi="宋体" w:eastAsia="宋体" w:cs="宋体"/>
          <w:b/>
          <w:bCs/>
          <w:sz w:val="44"/>
          <w:szCs w:val="44"/>
          <w:highlight w:val="none"/>
          <w:lang w:eastAsia="zh-CN"/>
        </w:rPr>
      </w:pPr>
      <w:r>
        <w:rPr>
          <w:rFonts w:hint="eastAsia" w:ascii="宋体" w:hAnsi="宋体" w:eastAsia="宋体" w:cs="宋体"/>
          <w:b/>
          <w:bCs/>
          <w:sz w:val="44"/>
          <w:szCs w:val="44"/>
          <w:highlight w:val="none"/>
        </w:rPr>
        <w:t>供应商的资格证明</w:t>
      </w:r>
      <w:r>
        <w:rPr>
          <w:rFonts w:hint="eastAsia" w:ascii="宋体" w:hAnsi="宋体" w:eastAsia="宋体" w:cs="宋体"/>
          <w:b/>
          <w:bCs/>
          <w:sz w:val="44"/>
          <w:szCs w:val="44"/>
          <w:highlight w:val="none"/>
          <w:lang w:eastAsia="zh-CN"/>
        </w:rPr>
        <w:t>承诺函</w:t>
      </w:r>
    </w:p>
    <w:p w14:paraId="5F499682">
      <w:pPr>
        <w:spacing w:line="360" w:lineRule="auto"/>
        <w:ind w:left="240" w:firstLine="480" w:firstLineChars="200"/>
        <w:jc w:val="center"/>
        <w:rPr>
          <w:rFonts w:ascii="宋体" w:hAnsi="宋体" w:eastAsia="宋体" w:cs="宋体"/>
          <w:sz w:val="24"/>
          <w:highlight w:val="none"/>
          <w:lang w:eastAsia="zh-CN"/>
        </w:rPr>
      </w:pPr>
    </w:p>
    <w:p w14:paraId="5D3D2AE2">
      <w:pPr>
        <w:widowControl/>
        <w:autoSpaceDE/>
        <w:autoSpaceDN/>
        <w:spacing w:line="400" w:lineRule="exact"/>
        <w:rPr>
          <w:rFonts w:ascii="宋体" w:hAnsi="宋体" w:eastAsia="宋体" w:cs="宋体"/>
          <w:kern w:val="2"/>
          <w:sz w:val="24"/>
          <w:szCs w:val="21"/>
          <w:highlight w:val="none"/>
          <w:u w:val="single"/>
          <w:lang w:eastAsia="zh-CN"/>
        </w:rPr>
      </w:pPr>
      <w:bookmarkStart w:id="84" w:name="_Toc3417"/>
      <w:bookmarkStart w:id="85" w:name="_Toc25215"/>
      <w:r>
        <w:rPr>
          <w:rFonts w:hint="eastAsia" w:ascii="宋体" w:hAnsi="宋体" w:eastAsia="宋体" w:cs="宋体"/>
          <w:kern w:val="2"/>
          <w:sz w:val="24"/>
          <w:szCs w:val="21"/>
          <w:highlight w:val="none"/>
          <w:lang w:eastAsia="zh-CN"/>
        </w:rPr>
        <w:t>致(采购人)：</w:t>
      </w:r>
      <w:r>
        <w:rPr>
          <w:rFonts w:hint="eastAsia" w:ascii="宋体" w:hAnsi="宋体" w:eastAsia="宋体" w:cs="宋体"/>
          <w:kern w:val="2"/>
          <w:sz w:val="24"/>
          <w:szCs w:val="21"/>
          <w:highlight w:val="none"/>
          <w:u w:val="single"/>
          <w:lang w:eastAsia="zh-CN"/>
        </w:rPr>
        <w:t xml:space="preserve">                 </w:t>
      </w:r>
    </w:p>
    <w:p w14:paraId="6CB05FB4">
      <w:pPr>
        <w:widowControl/>
        <w:autoSpaceDE/>
        <w:autoSpaceDN/>
        <w:spacing w:line="400" w:lineRule="exact"/>
        <w:rPr>
          <w:rFonts w:ascii="宋体" w:hAnsi="宋体" w:eastAsia="宋体" w:cs="宋体"/>
          <w:kern w:val="2"/>
          <w:sz w:val="24"/>
          <w:szCs w:val="21"/>
          <w:highlight w:val="none"/>
          <w:lang w:eastAsia="zh-CN"/>
        </w:rPr>
      </w:pPr>
      <w:r>
        <w:rPr>
          <w:rFonts w:hint="eastAsia" w:ascii="宋体" w:hAnsi="宋体" w:eastAsia="宋体" w:cs="宋体"/>
          <w:kern w:val="2"/>
          <w:sz w:val="24"/>
          <w:szCs w:val="21"/>
          <w:highlight w:val="none"/>
          <w:lang w:eastAsia="zh-CN"/>
        </w:rPr>
        <w:t xml:space="preserve">供应商名称： </w:t>
      </w:r>
      <w:r>
        <w:rPr>
          <w:rFonts w:hint="eastAsia" w:ascii="宋体" w:hAnsi="宋体" w:eastAsia="宋体" w:cs="宋体"/>
          <w:kern w:val="2"/>
          <w:sz w:val="24"/>
          <w:szCs w:val="21"/>
          <w:highlight w:val="none"/>
          <w:u w:val="single"/>
          <w:lang w:eastAsia="zh-CN"/>
        </w:rPr>
        <w:t xml:space="preserve">                 </w:t>
      </w:r>
      <w:r>
        <w:rPr>
          <w:rFonts w:hint="eastAsia" w:ascii="宋体" w:hAnsi="宋体" w:eastAsia="宋体" w:cs="宋体"/>
          <w:kern w:val="2"/>
          <w:sz w:val="24"/>
          <w:szCs w:val="21"/>
          <w:highlight w:val="none"/>
          <w:lang w:eastAsia="zh-CN"/>
        </w:rPr>
        <w:t xml:space="preserve">     </w:t>
      </w:r>
    </w:p>
    <w:p w14:paraId="0870B19A">
      <w:pPr>
        <w:widowControl/>
        <w:autoSpaceDE/>
        <w:autoSpaceDN/>
        <w:spacing w:line="400" w:lineRule="exact"/>
        <w:rPr>
          <w:rFonts w:ascii="宋体" w:hAnsi="宋体" w:eastAsia="宋体" w:cs="宋体"/>
          <w:kern w:val="2"/>
          <w:sz w:val="24"/>
          <w:szCs w:val="21"/>
          <w:highlight w:val="none"/>
          <w:lang w:eastAsia="zh-CN"/>
        </w:rPr>
      </w:pPr>
      <w:r>
        <w:rPr>
          <w:rFonts w:hint="eastAsia" w:ascii="宋体" w:hAnsi="宋体" w:eastAsia="宋体" w:cs="宋体"/>
          <w:kern w:val="2"/>
          <w:sz w:val="24"/>
          <w:szCs w:val="21"/>
          <w:highlight w:val="none"/>
          <w:lang w:eastAsia="zh-CN"/>
        </w:rPr>
        <w:t>统一社会信用代码：</w:t>
      </w:r>
      <w:r>
        <w:rPr>
          <w:rFonts w:hint="eastAsia" w:ascii="宋体" w:hAnsi="宋体" w:eastAsia="宋体" w:cs="宋体"/>
          <w:kern w:val="2"/>
          <w:sz w:val="24"/>
          <w:szCs w:val="21"/>
          <w:highlight w:val="none"/>
          <w:u w:val="single"/>
          <w:lang w:eastAsia="zh-CN"/>
        </w:rPr>
        <w:t xml:space="preserve">                 </w:t>
      </w:r>
      <w:r>
        <w:rPr>
          <w:rFonts w:hint="eastAsia" w:ascii="宋体" w:hAnsi="宋体" w:eastAsia="宋体" w:cs="宋体"/>
          <w:kern w:val="2"/>
          <w:sz w:val="24"/>
          <w:szCs w:val="21"/>
          <w:highlight w:val="none"/>
          <w:lang w:eastAsia="zh-CN"/>
        </w:rPr>
        <w:t xml:space="preserve"> </w:t>
      </w:r>
    </w:p>
    <w:p w14:paraId="41CECA39">
      <w:pPr>
        <w:widowControl/>
        <w:autoSpaceDE/>
        <w:autoSpaceDN/>
        <w:spacing w:line="400" w:lineRule="exact"/>
        <w:rPr>
          <w:rFonts w:ascii="宋体" w:hAnsi="宋体" w:eastAsia="宋体" w:cs="宋体"/>
          <w:kern w:val="2"/>
          <w:sz w:val="24"/>
          <w:szCs w:val="21"/>
          <w:highlight w:val="none"/>
          <w:lang w:eastAsia="zh-CN"/>
        </w:rPr>
      </w:pPr>
      <w:r>
        <w:rPr>
          <w:rFonts w:hint="eastAsia" w:ascii="宋体" w:hAnsi="宋体" w:eastAsia="宋体" w:cs="宋体"/>
          <w:kern w:val="2"/>
          <w:sz w:val="24"/>
          <w:szCs w:val="21"/>
          <w:highlight w:val="none"/>
          <w:lang w:eastAsia="zh-CN"/>
        </w:rPr>
        <w:t>供应商地址：</w:t>
      </w:r>
      <w:r>
        <w:rPr>
          <w:rFonts w:hint="eastAsia" w:ascii="宋体" w:hAnsi="宋体" w:eastAsia="宋体" w:cs="宋体"/>
          <w:kern w:val="2"/>
          <w:sz w:val="24"/>
          <w:szCs w:val="21"/>
          <w:highlight w:val="none"/>
          <w:u w:val="single"/>
          <w:lang w:eastAsia="zh-CN"/>
        </w:rPr>
        <w:t xml:space="preserve">                 </w:t>
      </w:r>
      <w:r>
        <w:rPr>
          <w:rFonts w:hint="eastAsia" w:ascii="宋体" w:hAnsi="宋体" w:eastAsia="宋体" w:cs="宋体"/>
          <w:kern w:val="2"/>
          <w:sz w:val="24"/>
          <w:szCs w:val="21"/>
          <w:highlight w:val="none"/>
          <w:lang w:eastAsia="zh-CN"/>
        </w:rPr>
        <w:t xml:space="preserve">     </w:t>
      </w:r>
    </w:p>
    <w:p w14:paraId="5011EEC2">
      <w:pPr>
        <w:widowControl/>
        <w:autoSpaceDE/>
        <w:autoSpaceDN/>
        <w:spacing w:line="400" w:lineRule="exact"/>
        <w:ind w:firstLine="480" w:firstLineChars="200"/>
        <w:rPr>
          <w:rFonts w:ascii="宋体" w:hAnsi="宋体" w:eastAsia="宋体" w:cs="宋体"/>
          <w:kern w:val="2"/>
          <w:sz w:val="24"/>
          <w:szCs w:val="21"/>
          <w:highlight w:val="none"/>
          <w:lang w:eastAsia="zh-CN"/>
        </w:rPr>
      </w:pPr>
      <w:r>
        <w:rPr>
          <w:rFonts w:hint="eastAsia" w:ascii="宋体" w:hAnsi="宋体" w:eastAsia="宋体" w:cs="宋体"/>
          <w:kern w:val="2"/>
          <w:sz w:val="24"/>
          <w:szCs w:val="21"/>
          <w:highlight w:val="none"/>
          <w:lang w:eastAsia="zh-CN"/>
        </w:rPr>
        <w:t>我单位自愿参加本次政府采购活动，严格遵守《中华人民共和国政府采购法》及相关法律法规，依法诚信经营，无条件遵守本次政府采购活动的各项规定。我单位郑重承诺：</w:t>
      </w:r>
    </w:p>
    <w:p w14:paraId="64C012CE">
      <w:pPr>
        <w:widowControl/>
        <w:autoSpaceDE/>
        <w:autoSpaceDN/>
        <w:spacing w:line="400" w:lineRule="exact"/>
        <w:ind w:firstLine="480" w:firstLineChars="200"/>
        <w:rPr>
          <w:rFonts w:ascii="宋体" w:hAnsi="宋体" w:eastAsia="宋体" w:cs="宋体"/>
          <w:kern w:val="2"/>
          <w:sz w:val="24"/>
          <w:szCs w:val="21"/>
          <w:highlight w:val="none"/>
          <w:lang w:eastAsia="zh-CN"/>
        </w:rPr>
      </w:pPr>
      <w:r>
        <w:rPr>
          <w:rFonts w:hint="eastAsia" w:ascii="宋体" w:hAnsi="宋体" w:eastAsia="宋体" w:cs="宋体"/>
          <w:kern w:val="2"/>
          <w:sz w:val="24"/>
          <w:szCs w:val="21"/>
          <w:highlight w:val="none"/>
          <w:lang w:eastAsia="zh-CN"/>
        </w:rPr>
        <w:t>一、我单位具有有效的营业执照（三证合一）；</w:t>
      </w:r>
    </w:p>
    <w:p w14:paraId="24043742">
      <w:pPr>
        <w:widowControl/>
        <w:autoSpaceDE/>
        <w:autoSpaceDN/>
        <w:spacing w:line="400" w:lineRule="exact"/>
        <w:ind w:firstLine="480" w:firstLineChars="200"/>
        <w:rPr>
          <w:rFonts w:ascii="宋体" w:hAnsi="宋体" w:eastAsia="宋体" w:cs="宋体"/>
          <w:kern w:val="2"/>
          <w:sz w:val="24"/>
          <w:szCs w:val="21"/>
          <w:highlight w:val="none"/>
          <w:lang w:eastAsia="zh-CN"/>
        </w:rPr>
      </w:pPr>
      <w:r>
        <w:rPr>
          <w:rFonts w:hint="eastAsia" w:ascii="宋体" w:hAnsi="宋体" w:eastAsia="宋体" w:cs="宋体"/>
          <w:kern w:val="2"/>
          <w:sz w:val="24"/>
          <w:szCs w:val="21"/>
          <w:highlight w:val="none"/>
          <w:lang w:eastAsia="zh-CN"/>
        </w:rPr>
        <w:t xml:space="preserve">二、我单位符合《中华人民共和国政府采购法》第二十二条规定的条件： </w:t>
      </w:r>
    </w:p>
    <w:p w14:paraId="218DF47B">
      <w:pPr>
        <w:widowControl/>
        <w:autoSpaceDE/>
        <w:autoSpaceDN/>
        <w:spacing w:line="400" w:lineRule="exact"/>
        <w:ind w:firstLine="480" w:firstLineChars="200"/>
        <w:rPr>
          <w:rFonts w:ascii="宋体" w:hAnsi="宋体" w:eastAsia="宋体" w:cs="宋体"/>
          <w:kern w:val="2"/>
          <w:sz w:val="24"/>
          <w:szCs w:val="21"/>
          <w:highlight w:val="none"/>
          <w:lang w:eastAsia="zh-CN"/>
        </w:rPr>
      </w:pPr>
      <w:r>
        <w:rPr>
          <w:rFonts w:hint="eastAsia" w:ascii="宋体" w:hAnsi="宋体" w:eastAsia="宋体" w:cs="宋体"/>
          <w:kern w:val="2"/>
          <w:sz w:val="24"/>
          <w:szCs w:val="21"/>
          <w:highlight w:val="none"/>
          <w:lang w:eastAsia="zh-CN"/>
        </w:rPr>
        <w:t xml:space="preserve">1.我单位具有符合采购文件资格要求的独立承担民事责任的能力； </w:t>
      </w:r>
    </w:p>
    <w:p w14:paraId="0641576D">
      <w:pPr>
        <w:widowControl/>
        <w:autoSpaceDE/>
        <w:autoSpaceDN/>
        <w:spacing w:line="400" w:lineRule="exact"/>
        <w:ind w:firstLine="480" w:firstLineChars="200"/>
        <w:rPr>
          <w:rFonts w:ascii="宋体" w:hAnsi="宋体" w:eastAsia="宋体" w:cs="宋体"/>
          <w:kern w:val="2"/>
          <w:sz w:val="24"/>
          <w:szCs w:val="21"/>
          <w:highlight w:val="none"/>
          <w:lang w:eastAsia="zh-CN"/>
        </w:rPr>
      </w:pPr>
      <w:r>
        <w:rPr>
          <w:rFonts w:hint="eastAsia" w:ascii="宋体" w:hAnsi="宋体" w:eastAsia="宋体" w:cs="宋体"/>
          <w:kern w:val="2"/>
          <w:sz w:val="24"/>
          <w:szCs w:val="21"/>
          <w:highlight w:val="none"/>
          <w:lang w:eastAsia="zh-CN"/>
        </w:rPr>
        <w:t xml:space="preserve">2.我单位具有符合采购文件资格要求的财务状况报告； </w:t>
      </w:r>
    </w:p>
    <w:p w14:paraId="1817ABFF">
      <w:pPr>
        <w:widowControl/>
        <w:autoSpaceDE/>
        <w:autoSpaceDN/>
        <w:spacing w:line="400" w:lineRule="exact"/>
        <w:ind w:firstLine="480" w:firstLineChars="200"/>
        <w:rPr>
          <w:rFonts w:ascii="宋体" w:hAnsi="宋体" w:eastAsia="宋体" w:cs="宋体"/>
          <w:kern w:val="2"/>
          <w:sz w:val="24"/>
          <w:szCs w:val="21"/>
          <w:highlight w:val="none"/>
          <w:lang w:eastAsia="zh-CN"/>
        </w:rPr>
      </w:pPr>
      <w:r>
        <w:rPr>
          <w:rFonts w:hint="eastAsia" w:ascii="宋体" w:hAnsi="宋体" w:eastAsia="宋体" w:cs="宋体"/>
          <w:kern w:val="2"/>
          <w:sz w:val="24"/>
          <w:szCs w:val="21"/>
          <w:highlight w:val="none"/>
          <w:lang w:eastAsia="zh-CN"/>
        </w:rPr>
        <w:t xml:space="preserve">3.我单位具有符合采购文件资格要求的依法缴纳税收和社会保障记录的良好记录。 </w:t>
      </w:r>
    </w:p>
    <w:p w14:paraId="2BEAF375">
      <w:pPr>
        <w:widowControl/>
        <w:autoSpaceDE/>
        <w:autoSpaceDN/>
        <w:spacing w:line="400" w:lineRule="exact"/>
        <w:ind w:firstLine="480" w:firstLineChars="200"/>
        <w:rPr>
          <w:rFonts w:ascii="宋体" w:hAnsi="宋体" w:eastAsia="宋体" w:cs="宋体"/>
          <w:kern w:val="2"/>
          <w:sz w:val="24"/>
          <w:szCs w:val="21"/>
          <w:highlight w:val="none"/>
          <w:lang w:eastAsia="zh-CN"/>
        </w:rPr>
      </w:pPr>
      <w:r>
        <w:rPr>
          <w:rFonts w:hint="eastAsia" w:ascii="宋体" w:hAnsi="宋体" w:eastAsia="宋体" w:cs="宋体"/>
          <w:kern w:val="2"/>
          <w:sz w:val="24"/>
          <w:szCs w:val="21"/>
          <w:highlight w:val="none"/>
          <w:lang w:eastAsia="zh-CN"/>
        </w:rPr>
        <w:t xml:space="preserve">4.我单位具有符合采购文件资格要求的履行合同所必需的设备和专业技术能力； </w:t>
      </w:r>
    </w:p>
    <w:p w14:paraId="5D3436DA">
      <w:pPr>
        <w:widowControl/>
        <w:autoSpaceDE/>
        <w:autoSpaceDN/>
        <w:spacing w:line="400" w:lineRule="exact"/>
        <w:ind w:firstLine="480" w:firstLineChars="200"/>
        <w:rPr>
          <w:rFonts w:ascii="宋体" w:hAnsi="宋体" w:eastAsia="宋体" w:cs="宋体"/>
          <w:kern w:val="2"/>
          <w:sz w:val="24"/>
          <w:szCs w:val="21"/>
          <w:highlight w:val="none"/>
          <w:lang w:eastAsia="zh-CN"/>
        </w:rPr>
      </w:pPr>
      <w:r>
        <w:rPr>
          <w:rFonts w:hint="eastAsia" w:ascii="宋体" w:hAnsi="宋体" w:eastAsia="宋体" w:cs="宋体"/>
          <w:kern w:val="2"/>
          <w:sz w:val="24"/>
          <w:szCs w:val="21"/>
          <w:highlight w:val="none"/>
          <w:lang w:eastAsia="zh-CN"/>
        </w:rPr>
        <w:t xml:space="preserve">5.我单位参加政府采购活动前三年内，在经营活动中没有重大违法记录。 </w:t>
      </w:r>
    </w:p>
    <w:p w14:paraId="6A7B1A04">
      <w:pPr>
        <w:pStyle w:val="3"/>
        <w:autoSpaceDE/>
        <w:autoSpaceDN/>
        <w:spacing w:line="400" w:lineRule="exact"/>
        <w:ind w:left="0" w:firstLine="480" w:firstLineChars="200"/>
        <w:rPr>
          <w:rFonts w:hint="eastAsia" w:ascii="宋体" w:hAnsi="宋体" w:eastAsia="宋体" w:cs="宋体"/>
          <w:kern w:val="2"/>
          <w:sz w:val="24"/>
          <w:szCs w:val="21"/>
          <w:highlight w:val="none"/>
          <w:lang w:eastAsia="zh-CN"/>
        </w:rPr>
      </w:pPr>
    </w:p>
    <w:p w14:paraId="0177D30B">
      <w:pPr>
        <w:pStyle w:val="21"/>
        <w:spacing w:before="0" w:after="0" w:line="360" w:lineRule="auto"/>
        <w:ind w:right="-22" w:rightChars="-10" w:firstLine="480" w:firstLineChars="200"/>
        <w:jc w:val="left"/>
        <w:rPr>
          <w:rFonts w:hint="eastAsia" w:ascii="宋体" w:hAnsi="宋体" w:eastAsia="宋体" w:cs="宋体"/>
          <w:sz w:val="24"/>
          <w:szCs w:val="24"/>
          <w:highlight w:val="none"/>
          <w:lang w:eastAsia="zh-CN"/>
        </w:rPr>
      </w:pPr>
      <w:bookmarkStart w:id="86" w:name="_Toc30435"/>
      <w:bookmarkStart w:id="87" w:name="_Toc4553"/>
      <w:bookmarkStart w:id="88" w:name="_Toc4004"/>
      <w:r>
        <w:rPr>
          <w:rFonts w:hint="eastAsia" w:asciiTheme="minorEastAsia" w:hAnsiTheme="minorEastAsia" w:eastAsiaTheme="minorEastAsia" w:cstheme="minorEastAsia"/>
          <w:b w:val="0"/>
          <w:bCs w:val="0"/>
          <w:sz w:val="24"/>
          <w:szCs w:val="24"/>
          <w:highlight w:val="none"/>
          <w:lang w:eastAsia="zh-CN"/>
        </w:rPr>
        <w:t>我单位具有有效期范围内的企业营业执照（副本），并在人员、设备、资金等方面具有相应的能力</w:t>
      </w:r>
      <w:r>
        <w:rPr>
          <w:rFonts w:hint="eastAsia" w:ascii="宋体" w:hAnsi="宋体" w:eastAsia="宋体" w:cs="宋体"/>
          <w:b w:val="0"/>
          <w:bCs w:val="0"/>
          <w:sz w:val="24"/>
          <w:szCs w:val="24"/>
          <w:highlight w:val="none"/>
          <w:lang w:val="en-US" w:eastAsia="zh-CN"/>
        </w:rPr>
        <w:t>。</w:t>
      </w:r>
      <w:bookmarkEnd w:id="86"/>
      <w:bookmarkEnd w:id="87"/>
      <w:bookmarkEnd w:id="88"/>
    </w:p>
    <w:p w14:paraId="4189AE9F">
      <w:pPr>
        <w:pStyle w:val="3"/>
        <w:autoSpaceDE/>
        <w:autoSpaceDN/>
        <w:spacing w:line="400" w:lineRule="exact"/>
        <w:ind w:left="0" w:firstLine="480" w:firstLineChars="200"/>
        <w:rPr>
          <w:rFonts w:hint="eastAsia" w:ascii="宋体" w:hAnsi="宋体" w:eastAsia="宋体" w:cs="宋体"/>
          <w:kern w:val="2"/>
          <w:sz w:val="24"/>
          <w:szCs w:val="21"/>
          <w:highlight w:val="none"/>
          <w:lang w:eastAsia="zh-CN"/>
        </w:rPr>
      </w:pPr>
      <w:r>
        <w:rPr>
          <w:rFonts w:hint="eastAsia" w:ascii="宋体" w:hAnsi="宋体" w:eastAsia="宋体" w:cs="宋体"/>
          <w:kern w:val="2"/>
          <w:sz w:val="24"/>
          <w:szCs w:val="21"/>
          <w:highlight w:val="none"/>
          <w:lang w:eastAsia="zh-CN"/>
        </w:rPr>
        <w:t>若我单位承诺不实，自愿承担提供虚假材料谋取中标、成交的法律责任。</w:t>
      </w:r>
      <w:bookmarkEnd w:id="84"/>
      <w:bookmarkEnd w:id="85"/>
      <w:r>
        <w:rPr>
          <w:rFonts w:hint="eastAsia" w:ascii="宋体" w:hAnsi="宋体" w:eastAsia="宋体" w:cs="宋体"/>
          <w:kern w:val="2"/>
          <w:sz w:val="24"/>
          <w:szCs w:val="21"/>
          <w:highlight w:val="none"/>
          <w:lang w:eastAsia="zh-CN"/>
        </w:rPr>
        <w:t xml:space="preserve"> </w:t>
      </w:r>
    </w:p>
    <w:p w14:paraId="24BC7E13">
      <w:pPr>
        <w:rPr>
          <w:highlight w:val="none"/>
          <w:lang w:eastAsia="zh-CN"/>
        </w:rPr>
      </w:pPr>
    </w:p>
    <w:p w14:paraId="3C0C5A62">
      <w:pPr>
        <w:widowControl/>
        <w:autoSpaceDE/>
        <w:autoSpaceDN/>
        <w:spacing w:line="480" w:lineRule="exact"/>
        <w:jc w:val="right"/>
        <w:rPr>
          <w:rFonts w:ascii="宋体" w:hAnsi="宋体" w:eastAsia="宋体" w:cs="宋体"/>
          <w:kern w:val="2"/>
          <w:sz w:val="24"/>
          <w:szCs w:val="21"/>
          <w:highlight w:val="none"/>
          <w:lang w:eastAsia="zh-CN"/>
        </w:rPr>
      </w:pPr>
      <w:r>
        <w:rPr>
          <w:rFonts w:hint="eastAsia" w:ascii="宋体" w:hAnsi="宋体" w:eastAsia="宋体" w:cs="宋体"/>
          <w:kern w:val="2"/>
          <w:sz w:val="24"/>
          <w:szCs w:val="21"/>
          <w:highlight w:val="none"/>
          <w:lang w:eastAsia="zh-CN"/>
        </w:rPr>
        <w:t xml:space="preserve">承诺供应商（全称并加盖公章）：__________________ </w:t>
      </w:r>
    </w:p>
    <w:p w14:paraId="181430E6">
      <w:pPr>
        <w:widowControl/>
        <w:autoSpaceDE/>
        <w:autoSpaceDN/>
        <w:spacing w:line="480" w:lineRule="exact"/>
        <w:jc w:val="right"/>
        <w:rPr>
          <w:rFonts w:ascii="宋体" w:hAnsi="宋体" w:eastAsia="宋体" w:cs="宋体"/>
          <w:kern w:val="2"/>
          <w:sz w:val="24"/>
          <w:szCs w:val="21"/>
          <w:highlight w:val="none"/>
          <w:lang w:eastAsia="zh-CN"/>
        </w:rPr>
      </w:pPr>
    </w:p>
    <w:p w14:paraId="0FB39D02">
      <w:pPr>
        <w:widowControl/>
        <w:autoSpaceDE/>
        <w:autoSpaceDN/>
        <w:spacing w:line="480" w:lineRule="exact"/>
        <w:jc w:val="right"/>
        <w:rPr>
          <w:rFonts w:ascii="宋体" w:hAnsi="宋体" w:eastAsia="宋体" w:cs="宋体"/>
          <w:kern w:val="2"/>
          <w:sz w:val="24"/>
          <w:szCs w:val="21"/>
          <w:highlight w:val="none"/>
          <w:lang w:eastAsia="zh-CN"/>
        </w:rPr>
      </w:pPr>
      <w:r>
        <w:rPr>
          <w:rFonts w:hint="eastAsia" w:ascii="宋体" w:hAnsi="宋体" w:eastAsia="宋体" w:cs="宋体"/>
          <w:kern w:val="2"/>
          <w:sz w:val="24"/>
          <w:szCs w:val="21"/>
          <w:highlight w:val="none"/>
          <w:lang w:eastAsia="zh-CN"/>
        </w:rPr>
        <w:t xml:space="preserve">法定代表人或授权代表(签字或盖章)：__________________ </w:t>
      </w:r>
    </w:p>
    <w:p w14:paraId="45D22293">
      <w:pPr>
        <w:widowControl/>
        <w:autoSpaceDE/>
        <w:autoSpaceDN/>
        <w:spacing w:line="480" w:lineRule="exact"/>
        <w:jc w:val="right"/>
        <w:rPr>
          <w:rFonts w:ascii="宋体" w:hAnsi="宋体" w:eastAsia="宋体" w:cs="宋体"/>
          <w:kern w:val="2"/>
          <w:sz w:val="24"/>
          <w:szCs w:val="21"/>
          <w:highlight w:val="none"/>
          <w:lang w:eastAsia="zh-CN"/>
        </w:rPr>
      </w:pPr>
    </w:p>
    <w:p w14:paraId="57AB36ED">
      <w:pPr>
        <w:widowControl/>
        <w:autoSpaceDE/>
        <w:autoSpaceDN/>
        <w:spacing w:line="480" w:lineRule="exact"/>
        <w:jc w:val="right"/>
        <w:rPr>
          <w:rFonts w:ascii="宋体" w:hAnsi="宋体" w:eastAsia="宋体" w:cs="宋体"/>
          <w:kern w:val="2"/>
          <w:sz w:val="24"/>
          <w:szCs w:val="21"/>
          <w:highlight w:val="none"/>
          <w:lang w:eastAsia="zh-CN"/>
        </w:rPr>
      </w:pPr>
      <w:r>
        <w:rPr>
          <w:rFonts w:hint="eastAsia" w:ascii="宋体" w:hAnsi="宋体" w:eastAsia="宋体" w:cs="宋体"/>
          <w:kern w:val="2"/>
          <w:sz w:val="24"/>
          <w:szCs w:val="21"/>
          <w:highlight w:val="none"/>
          <w:lang w:eastAsia="zh-CN"/>
        </w:rPr>
        <w:t>日期：_____年___ 月____ 日</w:t>
      </w:r>
    </w:p>
    <w:p w14:paraId="539AF650">
      <w:pPr>
        <w:spacing w:line="440" w:lineRule="exact"/>
        <w:rPr>
          <w:rFonts w:ascii="宋体" w:hAnsi="宋体" w:eastAsia="宋体" w:cs="宋体"/>
          <w:b/>
          <w:sz w:val="28"/>
          <w:szCs w:val="28"/>
          <w:highlight w:val="none"/>
        </w:rPr>
      </w:pPr>
    </w:p>
    <w:p w14:paraId="7D824785">
      <w:pPr>
        <w:spacing w:line="440" w:lineRule="exact"/>
        <w:rPr>
          <w:rFonts w:ascii="宋体" w:hAnsi="宋体" w:eastAsia="宋体" w:cs="宋体"/>
          <w:b/>
          <w:sz w:val="28"/>
          <w:szCs w:val="28"/>
          <w:highlight w:val="none"/>
        </w:rPr>
      </w:pPr>
    </w:p>
    <w:p w14:paraId="0076CD8F">
      <w:pPr>
        <w:spacing w:line="440" w:lineRule="exact"/>
        <w:rPr>
          <w:rFonts w:ascii="宋体" w:hAnsi="宋体" w:eastAsia="宋体" w:cs="宋体"/>
          <w:b/>
          <w:sz w:val="28"/>
          <w:szCs w:val="28"/>
          <w:highlight w:val="none"/>
        </w:rPr>
      </w:pPr>
    </w:p>
    <w:p w14:paraId="217211A8">
      <w:pP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br w:type="page"/>
      </w:r>
    </w:p>
    <w:p w14:paraId="10CA2E05">
      <w:pPr>
        <w:spacing w:line="440" w:lineRule="exact"/>
        <w:rPr>
          <w:rFonts w:ascii="宋体" w:hAnsi="宋体" w:eastAsia="宋体" w:cs="宋体"/>
          <w:b/>
          <w:sz w:val="44"/>
          <w:szCs w:val="44"/>
          <w:highlight w:val="none"/>
        </w:rPr>
      </w:pPr>
      <w:r>
        <w:rPr>
          <w:rFonts w:hint="eastAsia" w:ascii="宋体" w:hAnsi="宋体" w:eastAsia="宋体" w:cs="宋体"/>
          <w:b/>
          <w:bCs/>
          <w:sz w:val="32"/>
          <w:szCs w:val="32"/>
          <w:highlight w:val="none"/>
        </w:rPr>
        <w:t>附件</w:t>
      </w:r>
      <w:r>
        <w:rPr>
          <w:rFonts w:hint="eastAsia" w:ascii="宋体" w:hAnsi="宋体" w:eastAsia="宋体" w:cs="宋体"/>
          <w:b/>
          <w:bCs/>
          <w:sz w:val="32"/>
          <w:szCs w:val="32"/>
          <w:highlight w:val="none"/>
          <w:lang w:eastAsia="zh-CN"/>
        </w:rPr>
        <w:t>6</w:t>
      </w:r>
      <w:r>
        <w:rPr>
          <w:rFonts w:hint="eastAsia" w:ascii="宋体" w:hAnsi="宋体" w:eastAsia="宋体" w:cs="宋体"/>
          <w:b/>
          <w:bCs/>
          <w:sz w:val="32"/>
          <w:szCs w:val="32"/>
          <w:highlight w:val="none"/>
        </w:rPr>
        <w:t xml:space="preserve">：  </w:t>
      </w:r>
      <w:r>
        <w:rPr>
          <w:rFonts w:hint="eastAsia" w:ascii="宋体" w:hAnsi="宋体" w:eastAsia="宋体" w:cs="宋体"/>
          <w:b/>
          <w:sz w:val="28"/>
          <w:szCs w:val="28"/>
          <w:highlight w:val="none"/>
        </w:rPr>
        <w:t xml:space="preserve">              </w:t>
      </w:r>
      <w:r>
        <w:rPr>
          <w:rFonts w:hint="eastAsia" w:ascii="宋体" w:hAnsi="宋体" w:eastAsia="宋体" w:cs="宋体"/>
          <w:b/>
          <w:sz w:val="44"/>
          <w:szCs w:val="44"/>
          <w:highlight w:val="none"/>
        </w:rPr>
        <w:t xml:space="preserve"> </w:t>
      </w:r>
    </w:p>
    <w:p w14:paraId="445D9A69">
      <w:pPr>
        <w:spacing w:line="440" w:lineRule="exact"/>
        <w:ind w:firstLine="3092" w:firstLineChars="700"/>
        <w:rPr>
          <w:rFonts w:ascii="宋体" w:hAnsi="宋体" w:eastAsia="宋体" w:cs="宋体"/>
          <w:b/>
          <w:sz w:val="32"/>
          <w:szCs w:val="32"/>
          <w:highlight w:val="none"/>
        </w:rPr>
      </w:pPr>
      <w:r>
        <w:rPr>
          <w:rFonts w:hint="eastAsia" w:ascii="宋体" w:hAnsi="宋体" w:eastAsia="宋体" w:cs="宋体"/>
          <w:b/>
          <w:sz w:val="44"/>
          <w:szCs w:val="44"/>
          <w:highlight w:val="none"/>
        </w:rPr>
        <w:t xml:space="preserve"> </w:t>
      </w:r>
      <w:r>
        <w:rPr>
          <w:rFonts w:hint="eastAsia" w:ascii="宋体" w:hAnsi="宋体" w:eastAsia="宋体" w:cs="宋体"/>
          <w:b/>
          <w:sz w:val="44"/>
          <w:szCs w:val="44"/>
          <w:highlight w:val="none"/>
          <w:lang w:eastAsia="zh-CN"/>
        </w:rPr>
        <w:t>磋商</w:t>
      </w:r>
      <w:r>
        <w:rPr>
          <w:rFonts w:hint="eastAsia" w:ascii="宋体" w:hAnsi="宋体" w:eastAsia="宋体" w:cs="宋体"/>
          <w:b/>
          <w:sz w:val="44"/>
          <w:szCs w:val="44"/>
          <w:highlight w:val="none"/>
        </w:rPr>
        <w:t>承诺函</w:t>
      </w:r>
    </w:p>
    <w:p w14:paraId="3DE083AD">
      <w:pPr>
        <w:spacing w:line="440" w:lineRule="exact"/>
        <w:ind w:firstLine="720" w:firstLineChars="300"/>
        <w:rPr>
          <w:rFonts w:ascii="宋体" w:hAnsi="宋体" w:eastAsia="宋体" w:cs="宋体"/>
          <w:sz w:val="24"/>
          <w:szCs w:val="24"/>
          <w:highlight w:val="none"/>
        </w:rPr>
      </w:pPr>
    </w:p>
    <w:p w14:paraId="27F79375">
      <w:pPr>
        <w:spacing w:line="440" w:lineRule="exact"/>
        <w:ind w:firstLine="720" w:firstLineChars="300"/>
        <w:rPr>
          <w:rFonts w:ascii="宋体" w:hAnsi="宋体" w:eastAsia="宋体" w:cs="宋体"/>
          <w:sz w:val="24"/>
          <w:szCs w:val="24"/>
          <w:highlight w:val="none"/>
        </w:rPr>
      </w:pPr>
      <w:r>
        <w:rPr>
          <w:rFonts w:hint="eastAsia" w:ascii="宋体" w:hAnsi="宋体" w:eastAsia="宋体" w:cs="宋体"/>
          <w:sz w:val="24"/>
          <w:szCs w:val="24"/>
          <w:highlight w:val="none"/>
        </w:rPr>
        <w:t>我单位对</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项目投标行为做出承诺，保证所提交材料的真实性。</w:t>
      </w:r>
    </w:p>
    <w:p w14:paraId="45CD9BCD">
      <w:pPr>
        <w:spacing w:line="440" w:lineRule="exact"/>
        <w:rPr>
          <w:rFonts w:ascii="宋体" w:hAnsi="宋体" w:eastAsia="宋体" w:cs="宋体"/>
          <w:sz w:val="24"/>
          <w:szCs w:val="24"/>
          <w:highlight w:val="none"/>
        </w:rPr>
      </w:pPr>
    </w:p>
    <w:p w14:paraId="3A5D3476">
      <w:pPr>
        <w:spacing w:line="44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我单位承诺：</w:t>
      </w:r>
    </w:p>
    <w:p w14:paraId="7785B152">
      <w:pPr>
        <w:spacing w:line="44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1、在投标文件递交截止时间后至确定成交人的投标有效期内，我单位不得要求退出竞标或者修改投标文件且对递交的投标文件负责，受其约束。</w:t>
      </w:r>
    </w:p>
    <w:p w14:paraId="77AE6437">
      <w:pPr>
        <w:spacing w:line="44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2、若我单位中标，在接到成交通知书后，除不可抗力因素外，及时按规定与采购人签订合同并认真履约。</w:t>
      </w:r>
    </w:p>
    <w:p w14:paraId="645A3E5F">
      <w:pPr>
        <w:spacing w:line="44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非因不可抗力因素放弃成交或未按规定期限与采购人签订合同，愿赔偿采购人由此造成的损失（损失费由采购人按相关规定计算），并愿接受采购金额千分之五以上千分之十以下罚款、列入不良行为记录名单、在 1 至 3 年内禁止参加政府采购活动、给予通报的处罚。</w:t>
      </w:r>
    </w:p>
    <w:p w14:paraId="15F5BF27">
      <w:pPr>
        <w:spacing w:line="44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4、不存在法律法规规定的其他违法违规行为。</w:t>
      </w:r>
    </w:p>
    <w:p w14:paraId="51C55CD2">
      <w:pPr>
        <w:spacing w:line="440" w:lineRule="exact"/>
        <w:jc w:val="right"/>
        <w:rPr>
          <w:rFonts w:ascii="宋体" w:hAnsi="宋体" w:eastAsia="宋体" w:cs="宋体"/>
          <w:sz w:val="24"/>
          <w:szCs w:val="24"/>
          <w:highlight w:val="none"/>
        </w:rPr>
      </w:pPr>
    </w:p>
    <w:p w14:paraId="2C4C122A">
      <w:pPr>
        <w:spacing w:line="440" w:lineRule="exact"/>
        <w:jc w:val="right"/>
        <w:rPr>
          <w:rFonts w:ascii="宋体" w:hAnsi="宋体" w:eastAsia="宋体" w:cs="宋体"/>
          <w:sz w:val="24"/>
          <w:szCs w:val="24"/>
          <w:highlight w:val="none"/>
        </w:rPr>
      </w:pPr>
    </w:p>
    <w:p w14:paraId="55BA4AFE">
      <w:pPr>
        <w:spacing w:line="440" w:lineRule="exact"/>
        <w:jc w:val="right"/>
        <w:rPr>
          <w:rFonts w:ascii="宋体" w:hAnsi="宋体" w:eastAsia="宋体" w:cs="宋体"/>
          <w:sz w:val="24"/>
          <w:szCs w:val="24"/>
          <w:highlight w:val="none"/>
        </w:rPr>
      </w:pPr>
    </w:p>
    <w:p w14:paraId="655EBDC8">
      <w:pPr>
        <w:spacing w:line="440" w:lineRule="exact"/>
        <w:jc w:val="right"/>
        <w:rPr>
          <w:rFonts w:ascii="宋体" w:hAnsi="宋体" w:eastAsia="宋体" w:cs="宋体"/>
          <w:sz w:val="24"/>
          <w:szCs w:val="24"/>
          <w:highlight w:val="none"/>
        </w:rPr>
      </w:pPr>
    </w:p>
    <w:p w14:paraId="58031F38">
      <w:pPr>
        <w:spacing w:line="440" w:lineRule="exact"/>
        <w:jc w:val="right"/>
        <w:rPr>
          <w:rFonts w:ascii="宋体" w:hAnsi="宋体" w:eastAsia="宋体" w:cs="宋体"/>
          <w:sz w:val="24"/>
          <w:szCs w:val="24"/>
          <w:highlight w:val="none"/>
        </w:rPr>
      </w:pPr>
      <w:r>
        <w:rPr>
          <w:rFonts w:hint="eastAsia" w:ascii="宋体" w:hAnsi="宋体" w:eastAsia="宋体" w:cs="宋体"/>
          <w:sz w:val="24"/>
          <w:szCs w:val="24"/>
          <w:highlight w:val="none"/>
          <w:lang w:eastAsia="zh-CN"/>
        </w:rPr>
        <w:t>磋商</w:t>
      </w:r>
      <w:r>
        <w:rPr>
          <w:rFonts w:hint="eastAsia" w:ascii="宋体" w:hAnsi="宋体" w:eastAsia="宋体" w:cs="宋体"/>
          <w:sz w:val="24"/>
          <w:szCs w:val="24"/>
          <w:highlight w:val="none"/>
        </w:rPr>
        <w:t>供应商单位名称（盖章）：</w:t>
      </w:r>
    </w:p>
    <w:p w14:paraId="119ECF0F">
      <w:pPr>
        <w:spacing w:line="440" w:lineRule="exact"/>
        <w:ind w:firstLine="480" w:firstLineChars="200"/>
        <w:jc w:val="right"/>
        <w:rPr>
          <w:rFonts w:ascii="宋体" w:hAnsi="宋体" w:eastAsia="宋体" w:cs="宋体"/>
          <w:sz w:val="24"/>
          <w:szCs w:val="24"/>
          <w:highlight w:val="none"/>
        </w:rPr>
      </w:pPr>
      <w:r>
        <w:rPr>
          <w:rFonts w:hint="eastAsia" w:ascii="宋体" w:hAnsi="宋体" w:eastAsia="宋体" w:cs="宋体"/>
          <w:sz w:val="24"/>
          <w:szCs w:val="24"/>
          <w:highlight w:val="none"/>
        </w:rPr>
        <w:t>法人代表或授权委托人（</w:t>
      </w:r>
      <w:r>
        <w:rPr>
          <w:rFonts w:hint="eastAsia" w:ascii="宋体" w:hAnsi="宋体" w:eastAsia="宋体" w:cs="宋体"/>
          <w:kern w:val="2"/>
          <w:sz w:val="24"/>
          <w:szCs w:val="21"/>
          <w:highlight w:val="none"/>
          <w:lang w:eastAsia="zh-CN"/>
        </w:rPr>
        <w:t>签字或盖章</w:t>
      </w:r>
      <w:r>
        <w:rPr>
          <w:rFonts w:hint="eastAsia" w:ascii="宋体" w:hAnsi="宋体" w:eastAsia="宋体" w:cs="宋体"/>
          <w:sz w:val="24"/>
          <w:szCs w:val="24"/>
          <w:highlight w:val="none"/>
        </w:rPr>
        <w:t>）：</w:t>
      </w:r>
    </w:p>
    <w:p w14:paraId="1255436A">
      <w:pPr>
        <w:spacing w:line="440" w:lineRule="exact"/>
        <w:ind w:right="960"/>
        <w:jc w:val="center"/>
        <w:rPr>
          <w:rFonts w:ascii="宋体" w:hAnsi="宋体" w:eastAsia="宋体" w:cs="宋体"/>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eastAsia="zh-CN"/>
        </w:rPr>
        <w:t xml:space="preserve">              </w:t>
      </w:r>
      <w:r>
        <w:rPr>
          <w:rFonts w:hint="eastAsia" w:ascii="宋体" w:hAnsi="宋体" w:eastAsia="宋体" w:cs="宋体"/>
          <w:sz w:val="24"/>
          <w:szCs w:val="24"/>
          <w:highlight w:val="none"/>
        </w:rPr>
        <w:t xml:space="preserve">  年   月   日</w:t>
      </w:r>
    </w:p>
    <w:p w14:paraId="21984D09">
      <w:pPr>
        <w:spacing w:line="440" w:lineRule="exact"/>
        <w:jc w:val="center"/>
        <w:rPr>
          <w:rFonts w:ascii="宋体" w:hAnsi="宋体" w:eastAsia="宋体" w:cs="宋体"/>
          <w:b/>
          <w:bCs/>
          <w:sz w:val="32"/>
          <w:szCs w:val="32"/>
          <w:highlight w:val="none"/>
        </w:rPr>
      </w:pPr>
      <w:bookmarkStart w:id="89" w:name="_Toc466022191"/>
      <w:bookmarkStart w:id="90" w:name="_Toc454464364"/>
      <w:bookmarkStart w:id="91" w:name="_Toc483669664"/>
    </w:p>
    <w:bookmarkEnd w:id="89"/>
    <w:bookmarkEnd w:id="90"/>
    <w:bookmarkEnd w:id="91"/>
    <w:p w14:paraId="4DAFDC4C">
      <w:pPr>
        <w:spacing w:line="440" w:lineRule="exact"/>
        <w:jc w:val="center"/>
        <w:rPr>
          <w:rFonts w:ascii="宋体" w:hAnsi="宋体" w:eastAsia="宋体" w:cs="宋体"/>
          <w:b/>
          <w:bCs/>
          <w:sz w:val="32"/>
          <w:szCs w:val="32"/>
          <w:highlight w:val="none"/>
        </w:rPr>
      </w:pPr>
    </w:p>
    <w:p w14:paraId="6EB776F1">
      <w:pPr>
        <w:spacing w:line="440" w:lineRule="exact"/>
        <w:rPr>
          <w:rFonts w:ascii="宋体" w:hAnsi="宋体" w:eastAsia="宋体" w:cs="宋体"/>
          <w:b/>
          <w:sz w:val="28"/>
          <w:szCs w:val="28"/>
          <w:highlight w:val="none"/>
        </w:rPr>
      </w:pPr>
    </w:p>
    <w:p w14:paraId="67D1510C">
      <w:pPr>
        <w:spacing w:line="440" w:lineRule="exact"/>
        <w:ind w:firstLine="321" w:firstLineChars="100"/>
        <w:rPr>
          <w:rFonts w:ascii="宋体" w:hAnsi="宋体" w:eastAsia="宋体" w:cs="宋体"/>
          <w:b/>
          <w:bCs/>
          <w:sz w:val="32"/>
          <w:szCs w:val="32"/>
          <w:highlight w:val="none"/>
        </w:rPr>
      </w:pPr>
    </w:p>
    <w:p w14:paraId="5B05088D">
      <w:pPr>
        <w:spacing w:line="440" w:lineRule="exact"/>
        <w:ind w:firstLine="321" w:firstLineChars="100"/>
        <w:rPr>
          <w:rFonts w:ascii="宋体" w:hAnsi="宋体" w:eastAsia="宋体" w:cs="宋体"/>
          <w:b/>
          <w:bCs/>
          <w:sz w:val="32"/>
          <w:szCs w:val="32"/>
          <w:highlight w:val="none"/>
        </w:rPr>
      </w:pPr>
    </w:p>
    <w:p w14:paraId="595D8F72">
      <w:pPr>
        <w:spacing w:line="440" w:lineRule="exact"/>
        <w:ind w:firstLine="321" w:firstLineChars="100"/>
        <w:rPr>
          <w:rFonts w:ascii="宋体" w:hAnsi="宋体" w:eastAsia="宋体" w:cs="宋体"/>
          <w:b/>
          <w:bCs/>
          <w:sz w:val="32"/>
          <w:szCs w:val="32"/>
          <w:highlight w:val="none"/>
        </w:rPr>
      </w:pPr>
    </w:p>
    <w:p w14:paraId="7733DD84">
      <w:pPr>
        <w:spacing w:line="440" w:lineRule="exact"/>
        <w:ind w:firstLine="321" w:firstLineChars="100"/>
        <w:rPr>
          <w:rFonts w:ascii="宋体" w:hAnsi="宋体" w:eastAsia="宋体" w:cs="宋体"/>
          <w:b/>
          <w:bCs/>
          <w:sz w:val="32"/>
          <w:szCs w:val="32"/>
          <w:highlight w:val="none"/>
        </w:rPr>
      </w:pPr>
    </w:p>
    <w:p w14:paraId="402C78A5">
      <w:pPr>
        <w:spacing w:line="440" w:lineRule="exact"/>
        <w:ind w:firstLine="321" w:firstLineChars="100"/>
        <w:rPr>
          <w:rFonts w:ascii="宋体" w:hAnsi="宋体" w:eastAsia="宋体" w:cs="宋体"/>
          <w:b/>
          <w:bCs/>
          <w:sz w:val="32"/>
          <w:szCs w:val="32"/>
          <w:highlight w:val="none"/>
        </w:rPr>
      </w:pPr>
    </w:p>
    <w:p w14:paraId="4DF7548C">
      <w:pPr>
        <w:spacing w:line="440" w:lineRule="exact"/>
        <w:ind w:firstLine="321" w:firstLineChars="100"/>
        <w:rPr>
          <w:rFonts w:ascii="宋体" w:hAnsi="宋体" w:eastAsia="宋体" w:cs="宋体"/>
          <w:b/>
          <w:bCs/>
          <w:sz w:val="32"/>
          <w:szCs w:val="32"/>
          <w:highlight w:val="none"/>
        </w:rPr>
      </w:pPr>
    </w:p>
    <w:p w14:paraId="2F9AA799">
      <w:pPr>
        <w:spacing w:line="440" w:lineRule="exact"/>
        <w:rPr>
          <w:rFonts w:ascii="宋体" w:hAnsi="宋体" w:eastAsia="宋体" w:cs="宋体"/>
          <w:b/>
          <w:sz w:val="28"/>
          <w:szCs w:val="28"/>
          <w:highlight w:val="none"/>
        </w:rPr>
      </w:pPr>
      <w:r>
        <w:rPr>
          <w:rFonts w:hint="eastAsia" w:ascii="宋体" w:hAnsi="宋体" w:eastAsia="宋体" w:cs="宋体"/>
          <w:b/>
          <w:bCs/>
          <w:sz w:val="32"/>
          <w:szCs w:val="32"/>
          <w:highlight w:val="none"/>
        </w:rPr>
        <w:t>附件</w:t>
      </w:r>
      <w:r>
        <w:rPr>
          <w:rFonts w:hint="eastAsia" w:ascii="宋体" w:hAnsi="宋体" w:eastAsia="宋体" w:cs="宋体"/>
          <w:b/>
          <w:bCs/>
          <w:sz w:val="32"/>
          <w:szCs w:val="32"/>
          <w:highlight w:val="none"/>
          <w:lang w:eastAsia="zh-CN"/>
        </w:rPr>
        <w:t>7</w:t>
      </w:r>
      <w:r>
        <w:rPr>
          <w:rFonts w:hint="eastAsia" w:ascii="宋体" w:hAnsi="宋体" w:eastAsia="宋体" w:cs="宋体"/>
          <w:b/>
          <w:bCs/>
          <w:sz w:val="32"/>
          <w:szCs w:val="32"/>
          <w:highlight w:val="none"/>
        </w:rPr>
        <w:t xml:space="preserve">： </w:t>
      </w:r>
      <w:r>
        <w:rPr>
          <w:rFonts w:hint="eastAsia" w:ascii="宋体" w:hAnsi="宋体" w:eastAsia="宋体" w:cs="宋体"/>
          <w:b/>
          <w:sz w:val="28"/>
          <w:szCs w:val="28"/>
          <w:highlight w:val="none"/>
        </w:rPr>
        <w:t xml:space="preserve">      </w:t>
      </w:r>
    </w:p>
    <w:p w14:paraId="1112068B">
      <w:pPr>
        <w:spacing w:line="440" w:lineRule="exact"/>
        <w:ind w:firstLine="2570" w:firstLineChars="800"/>
        <w:rPr>
          <w:rFonts w:ascii="宋体" w:hAnsi="宋体" w:eastAsia="宋体" w:cs="宋体"/>
          <w:b/>
          <w:bCs/>
          <w:sz w:val="32"/>
          <w:szCs w:val="32"/>
          <w:highlight w:val="none"/>
        </w:rPr>
      </w:pPr>
      <w:r>
        <w:rPr>
          <w:rFonts w:hint="eastAsia" w:ascii="宋体" w:hAnsi="宋体" w:eastAsia="宋体" w:cs="宋体"/>
          <w:b/>
          <w:bCs/>
          <w:sz w:val="32"/>
          <w:szCs w:val="32"/>
          <w:highlight w:val="none"/>
        </w:rPr>
        <w:t>服务方案和项目人员组成</w:t>
      </w:r>
    </w:p>
    <w:p w14:paraId="3491BA55">
      <w:pPr>
        <w:spacing w:line="440" w:lineRule="exact"/>
        <w:rPr>
          <w:rFonts w:ascii="宋体" w:hAnsi="宋体" w:eastAsia="宋体" w:cs="宋体"/>
          <w:b/>
          <w:sz w:val="28"/>
          <w:szCs w:val="28"/>
          <w:highlight w:val="none"/>
          <w:lang w:eastAsia="zh-CN"/>
        </w:rPr>
      </w:pPr>
      <w:r>
        <w:rPr>
          <w:rFonts w:hint="eastAsia" w:ascii="宋体" w:hAnsi="宋体" w:eastAsia="宋体" w:cs="宋体"/>
          <w:b/>
          <w:sz w:val="28"/>
          <w:szCs w:val="28"/>
          <w:highlight w:val="none"/>
          <w:lang w:eastAsia="zh-CN"/>
        </w:rPr>
        <w:t xml:space="preserve">                        （格式自拟）</w:t>
      </w:r>
    </w:p>
    <w:p w14:paraId="45421E72">
      <w:pPr>
        <w:spacing w:line="440" w:lineRule="exact"/>
        <w:rPr>
          <w:rFonts w:ascii="宋体" w:hAnsi="宋体" w:eastAsia="宋体" w:cs="宋体"/>
          <w:b/>
          <w:sz w:val="28"/>
          <w:szCs w:val="28"/>
          <w:highlight w:val="none"/>
        </w:rPr>
      </w:pPr>
    </w:p>
    <w:p w14:paraId="3FF139E4">
      <w:pPr>
        <w:spacing w:line="440" w:lineRule="exact"/>
        <w:rPr>
          <w:rFonts w:ascii="宋体" w:hAnsi="宋体" w:eastAsia="宋体" w:cs="宋体"/>
          <w:b/>
          <w:sz w:val="28"/>
          <w:szCs w:val="28"/>
          <w:highlight w:val="none"/>
        </w:rPr>
      </w:pPr>
    </w:p>
    <w:p w14:paraId="2E3661F3">
      <w:pPr>
        <w:spacing w:line="440" w:lineRule="exact"/>
        <w:rPr>
          <w:rFonts w:ascii="宋体" w:hAnsi="宋体" w:eastAsia="宋体" w:cs="宋体"/>
          <w:b/>
          <w:sz w:val="28"/>
          <w:szCs w:val="28"/>
          <w:highlight w:val="none"/>
        </w:rPr>
      </w:pPr>
    </w:p>
    <w:p w14:paraId="38D2F9F2">
      <w:pPr>
        <w:spacing w:line="440" w:lineRule="exact"/>
        <w:rPr>
          <w:rFonts w:ascii="宋体" w:hAnsi="宋体" w:eastAsia="宋体" w:cs="宋体"/>
          <w:b/>
          <w:sz w:val="28"/>
          <w:szCs w:val="28"/>
          <w:highlight w:val="none"/>
        </w:rPr>
      </w:pPr>
    </w:p>
    <w:p w14:paraId="2D6D47F4">
      <w:pPr>
        <w:spacing w:line="440" w:lineRule="exact"/>
        <w:rPr>
          <w:rFonts w:ascii="宋体" w:hAnsi="宋体" w:eastAsia="宋体" w:cs="宋体"/>
          <w:b/>
          <w:sz w:val="28"/>
          <w:szCs w:val="28"/>
          <w:highlight w:val="none"/>
        </w:rPr>
      </w:pPr>
    </w:p>
    <w:p w14:paraId="1647D8A6">
      <w:pPr>
        <w:spacing w:line="440" w:lineRule="exact"/>
        <w:rPr>
          <w:rFonts w:ascii="宋体" w:hAnsi="宋体" w:eastAsia="宋体" w:cs="宋体"/>
          <w:b/>
          <w:sz w:val="28"/>
          <w:szCs w:val="28"/>
          <w:highlight w:val="none"/>
        </w:rPr>
      </w:pPr>
    </w:p>
    <w:p w14:paraId="3BACDD62">
      <w:pPr>
        <w:spacing w:line="440" w:lineRule="exact"/>
        <w:rPr>
          <w:rFonts w:ascii="宋体" w:hAnsi="宋体" w:eastAsia="宋体" w:cs="宋体"/>
          <w:b/>
          <w:sz w:val="28"/>
          <w:szCs w:val="28"/>
          <w:highlight w:val="none"/>
        </w:rPr>
      </w:pPr>
    </w:p>
    <w:p w14:paraId="27A08066">
      <w:pPr>
        <w:spacing w:line="440" w:lineRule="exact"/>
        <w:rPr>
          <w:rFonts w:ascii="宋体" w:hAnsi="宋体" w:eastAsia="宋体" w:cs="宋体"/>
          <w:b/>
          <w:bCs/>
          <w:sz w:val="32"/>
          <w:szCs w:val="32"/>
          <w:highlight w:val="none"/>
        </w:rPr>
      </w:pPr>
    </w:p>
    <w:p w14:paraId="7CCC2E42">
      <w:pPr>
        <w:spacing w:line="440" w:lineRule="exact"/>
        <w:rPr>
          <w:rFonts w:ascii="宋体" w:hAnsi="宋体" w:eastAsia="宋体" w:cs="宋体"/>
          <w:b/>
          <w:bCs/>
          <w:sz w:val="32"/>
          <w:szCs w:val="32"/>
          <w:highlight w:val="none"/>
        </w:rPr>
      </w:pPr>
    </w:p>
    <w:p w14:paraId="0663890E">
      <w:pPr>
        <w:spacing w:line="440" w:lineRule="exact"/>
        <w:rPr>
          <w:rFonts w:ascii="宋体" w:hAnsi="宋体" w:eastAsia="宋体" w:cs="宋体"/>
          <w:b/>
          <w:bCs/>
          <w:sz w:val="32"/>
          <w:szCs w:val="32"/>
          <w:highlight w:val="none"/>
        </w:rPr>
      </w:pPr>
    </w:p>
    <w:p w14:paraId="1ADECA76">
      <w:pPr>
        <w:spacing w:line="440" w:lineRule="exact"/>
        <w:rPr>
          <w:rFonts w:ascii="宋体" w:hAnsi="宋体" w:eastAsia="宋体" w:cs="宋体"/>
          <w:b/>
          <w:bCs/>
          <w:sz w:val="32"/>
          <w:szCs w:val="32"/>
          <w:highlight w:val="none"/>
        </w:rPr>
      </w:pPr>
    </w:p>
    <w:p w14:paraId="5D6D153F">
      <w:pPr>
        <w:spacing w:line="440" w:lineRule="exact"/>
        <w:rPr>
          <w:rFonts w:ascii="宋体" w:hAnsi="宋体" w:eastAsia="宋体" w:cs="宋体"/>
          <w:b/>
          <w:sz w:val="28"/>
          <w:szCs w:val="28"/>
          <w:highlight w:val="none"/>
        </w:rPr>
      </w:pPr>
      <w:r>
        <w:rPr>
          <w:rFonts w:hint="eastAsia" w:ascii="宋体" w:hAnsi="宋体" w:eastAsia="宋体" w:cs="宋体"/>
          <w:b/>
          <w:bCs/>
          <w:sz w:val="32"/>
          <w:szCs w:val="32"/>
          <w:highlight w:val="none"/>
        </w:rPr>
        <w:t>附件</w:t>
      </w:r>
      <w:r>
        <w:rPr>
          <w:rFonts w:hint="eastAsia" w:ascii="宋体" w:hAnsi="宋体" w:eastAsia="宋体" w:cs="宋体"/>
          <w:b/>
          <w:bCs/>
          <w:sz w:val="32"/>
          <w:szCs w:val="32"/>
          <w:highlight w:val="none"/>
          <w:lang w:eastAsia="zh-CN"/>
        </w:rPr>
        <w:t>8</w:t>
      </w:r>
      <w:r>
        <w:rPr>
          <w:rFonts w:hint="eastAsia" w:ascii="宋体" w:hAnsi="宋体" w:eastAsia="宋体" w:cs="宋体"/>
          <w:b/>
          <w:bCs/>
          <w:sz w:val="32"/>
          <w:szCs w:val="32"/>
          <w:highlight w:val="none"/>
        </w:rPr>
        <w:t>：</w:t>
      </w:r>
      <w:bookmarkStart w:id="92" w:name="_Toc466022194"/>
      <w:bookmarkStart w:id="93" w:name="_Toc454464368"/>
      <w:bookmarkStart w:id="94" w:name="_Toc483669667"/>
      <w:r>
        <w:rPr>
          <w:rFonts w:hint="eastAsia" w:ascii="宋体" w:hAnsi="宋体" w:eastAsia="宋体" w:cs="宋体"/>
          <w:b/>
          <w:sz w:val="28"/>
          <w:szCs w:val="28"/>
          <w:highlight w:val="none"/>
        </w:rPr>
        <w:t xml:space="preserve"> </w:t>
      </w:r>
    </w:p>
    <w:p w14:paraId="54FC5982">
      <w:pPr>
        <w:spacing w:line="440" w:lineRule="exact"/>
        <w:ind w:firstLine="3213" w:firstLineChars="1000"/>
        <w:rPr>
          <w:rFonts w:ascii="宋体" w:hAnsi="宋体" w:eastAsia="宋体" w:cs="宋体"/>
          <w:b/>
          <w:sz w:val="32"/>
          <w:szCs w:val="32"/>
          <w:highlight w:val="none"/>
        </w:rPr>
      </w:pPr>
      <w:r>
        <w:rPr>
          <w:rFonts w:hint="eastAsia" w:ascii="宋体" w:hAnsi="宋体" w:eastAsia="宋体" w:cs="宋体"/>
          <w:b/>
          <w:sz w:val="32"/>
          <w:szCs w:val="32"/>
          <w:highlight w:val="none"/>
        </w:rPr>
        <w:t>服务承诺及优惠承诺</w:t>
      </w:r>
      <w:bookmarkEnd w:id="92"/>
      <w:bookmarkEnd w:id="93"/>
      <w:bookmarkEnd w:id="94"/>
    </w:p>
    <w:p w14:paraId="1898AD25">
      <w:pPr>
        <w:spacing w:line="440" w:lineRule="exact"/>
        <w:rPr>
          <w:rFonts w:ascii="宋体" w:hAnsi="宋体" w:eastAsia="宋体" w:cs="宋体"/>
          <w:b/>
          <w:sz w:val="28"/>
          <w:szCs w:val="28"/>
          <w:highlight w:val="none"/>
          <w:lang w:eastAsia="zh-CN"/>
        </w:rPr>
      </w:pPr>
      <w:r>
        <w:rPr>
          <w:rFonts w:hint="eastAsia" w:ascii="宋体" w:hAnsi="宋体" w:eastAsia="宋体" w:cs="宋体"/>
          <w:b/>
          <w:sz w:val="28"/>
          <w:szCs w:val="28"/>
          <w:highlight w:val="none"/>
          <w:lang w:eastAsia="zh-CN"/>
        </w:rPr>
        <w:t xml:space="preserve">                           （格式自拟）</w:t>
      </w:r>
    </w:p>
    <w:p w14:paraId="65BF5A5F">
      <w:pPr>
        <w:spacing w:line="440" w:lineRule="exact"/>
        <w:rPr>
          <w:rFonts w:ascii="宋体" w:hAnsi="宋体" w:eastAsia="宋体" w:cs="宋体"/>
          <w:b/>
          <w:sz w:val="28"/>
          <w:szCs w:val="28"/>
          <w:highlight w:val="none"/>
        </w:rPr>
      </w:pPr>
    </w:p>
    <w:p w14:paraId="4934CE08">
      <w:pPr>
        <w:spacing w:line="440" w:lineRule="exact"/>
        <w:jc w:val="center"/>
        <w:rPr>
          <w:rFonts w:ascii="宋体" w:hAnsi="宋体" w:eastAsia="宋体" w:cs="宋体"/>
          <w:b/>
          <w:sz w:val="32"/>
          <w:szCs w:val="32"/>
          <w:highlight w:val="none"/>
        </w:rPr>
      </w:pPr>
    </w:p>
    <w:p w14:paraId="6774B318">
      <w:pPr>
        <w:spacing w:line="440" w:lineRule="exact"/>
        <w:jc w:val="center"/>
        <w:rPr>
          <w:rFonts w:ascii="宋体" w:hAnsi="宋体" w:eastAsia="宋体" w:cs="宋体"/>
          <w:b/>
          <w:sz w:val="32"/>
          <w:szCs w:val="32"/>
          <w:highlight w:val="none"/>
        </w:rPr>
      </w:pPr>
    </w:p>
    <w:p w14:paraId="591EE845">
      <w:pPr>
        <w:spacing w:line="440" w:lineRule="exact"/>
        <w:jc w:val="center"/>
        <w:rPr>
          <w:rFonts w:ascii="宋体" w:hAnsi="宋体" w:eastAsia="宋体" w:cs="宋体"/>
          <w:b/>
          <w:sz w:val="32"/>
          <w:szCs w:val="32"/>
          <w:highlight w:val="none"/>
        </w:rPr>
      </w:pPr>
    </w:p>
    <w:p w14:paraId="06A0A888">
      <w:pPr>
        <w:spacing w:line="440" w:lineRule="exact"/>
        <w:rPr>
          <w:rFonts w:ascii="宋体" w:hAnsi="宋体" w:eastAsia="宋体" w:cs="宋体"/>
          <w:b/>
          <w:sz w:val="28"/>
          <w:szCs w:val="28"/>
          <w:highlight w:val="none"/>
        </w:rPr>
      </w:pPr>
    </w:p>
    <w:p w14:paraId="38AE14E4">
      <w:pPr>
        <w:spacing w:line="440" w:lineRule="exact"/>
        <w:rPr>
          <w:rFonts w:ascii="宋体" w:hAnsi="宋体" w:eastAsia="宋体" w:cs="宋体"/>
          <w:b/>
          <w:sz w:val="28"/>
          <w:szCs w:val="28"/>
          <w:highlight w:val="none"/>
        </w:rPr>
      </w:pPr>
    </w:p>
    <w:p w14:paraId="5B41680A">
      <w:pPr>
        <w:spacing w:line="440" w:lineRule="exact"/>
        <w:rPr>
          <w:rFonts w:ascii="宋体" w:hAnsi="宋体" w:eastAsia="宋体" w:cs="宋体"/>
          <w:b/>
          <w:sz w:val="28"/>
          <w:szCs w:val="28"/>
          <w:highlight w:val="none"/>
        </w:rPr>
      </w:pPr>
    </w:p>
    <w:p w14:paraId="4897AC19">
      <w:pPr>
        <w:spacing w:line="440" w:lineRule="exact"/>
        <w:rPr>
          <w:rFonts w:ascii="宋体" w:hAnsi="宋体" w:eastAsia="宋体" w:cs="宋体"/>
          <w:b/>
          <w:sz w:val="32"/>
          <w:szCs w:val="32"/>
          <w:highlight w:val="none"/>
        </w:rPr>
      </w:pPr>
    </w:p>
    <w:p w14:paraId="01C3E0A6">
      <w:pPr>
        <w:spacing w:line="440" w:lineRule="exact"/>
        <w:rPr>
          <w:rFonts w:ascii="宋体" w:hAnsi="宋体" w:eastAsia="宋体" w:cs="宋体"/>
          <w:sz w:val="24"/>
          <w:highlight w:val="none"/>
        </w:rPr>
      </w:pPr>
    </w:p>
    <w:p w14:paraId="5CECAAF1">
      <w:pPr>
        <w:spacing w:line="440" w:lineRule="exact"/>
        <w:rPr>
          <w:rFonts w:ascii="宋体" w:hAnsi="宋体" w:eastAsia="宋体" w:cs="宋体"/>
          <w:sz w:val="24"/>
          <w:highlight w:val="none"/>
        </w:rPr>
      </w:pPr>
    </w:p>
    <w:p w14:paraId="234D7964">
      <w:pPr>
        <w:spacing w:line="440" w:lineRule="exact"/>
        <w:rPr>
          <w:rFonts w:ascii="宋体" w:hAnsi="宋体" w:eastAsia="宋体" w:cs="宋体"/>
          <w:sz w:val="24"/>
          <w:highlight w:val="none"/>
        </w:rPr>
      </w:pPr>
    </w:p>
    <w:p w14:paraId="2216824C">
      <w:pPr>
        <w:spacing w:line="440" w:lineRule="exact"/>
        <w:rPr>
          <w:rFonts w:ascii="宋体" w:hAnsi="宋体" w:eastAsia="宋体" w:cs="宋体"/>
          <w:sz w:val="24"/>
          <w:highlight w:val="none"/>
        </w:rPr>
      </w:pPr>
    </w:p>
    <w:p w14:paraId="51FC00FF">
      <w:pPr>
        <w:spacing w:line="440" w:lineRule="exact"/>
        <w:rPr>
          <w:rFonts w:ascii="宋体" w:hAnsi="宋体" w:eastAsia="宋体" w:cs="宋体"/>
          <w:sz w:val="24"/>
          <w:highlight w:val="none"/>
        </w:rPr>
      </w:pPr>
    </w:p>
    <w:p w14:paraId="38E3CFBE">
      <w:pPr>
        <w:spacing w:line="440" w:lineRule="exact"/>
        <w:rPr>
          <w:rFonts w:ascii="宋体" w:hAnsi="宋体" w:eastAsia="宋体" w:cs="宋体"/>
          <w:sz w:val="24"/>
          <w:highlight w:val="none"/>
        </w:rPr>
      </w:pPr>
    </w:p>
    <w:p w14:paraId="15BDC1B6">
      <w:pPr>
        <w:spacing w:line="440" w:lineRule="exact"/>
        <w:rPr>
          <w:rFonts w:ascii="宋体" w:hAnsi="宋体" w:eastAsia="宋体" w:cs="宋体"/>
          <w:sz w:val="24"/>
          <w:highlight w:val="none"/>
        </w:rPr>
      </w:pPr>
    </w:p>
    <w:p w14:paraId="7D4DB520">
      <w:pPr>
        <w:pStyle w:val="21"/>
        <w:spacing w:before="120" w:after="120" w:line="460" w:lineRule="exact"/>
        <w:ind w:right="31" w:rightChars="14"/>
        <w:jc w:val="both"/>
        <w:outlineLvl w:val="1"/>
        <w:rPr>
          <w:rFonts w:ascii="宋体" w:hAnsi="宋体" w:eastAsia="宋体" w:cs="宋体"/>
          <w:highlight w:val="none"/>
          <w:lang w:eastAsia="zh-CN"/>
        </w:rPr>
      </w:pPr>
      <w:bookmarkStart w:id="95" w:name="_Toc23766"/>
      <w:bookmarkStart w:id="96" w:name="_Toc13067"/>
      <w:bookmarkStart w:id="97" w:name="_Toc7483"/>
      <w:r>
        <w:rPr>
          <w:rFonts w:hint="eastAsia" w:ascii="宋体" w:hAnsi="宋体" w:eastAsia="宋体" w:cs="宋体"/>
          <w:highlight w:val="none"/>
          <w:lang w:eastAsia="zh-CN"/>
        </w:rPr>
        <w:t>附件</w:t>
      </w:r>
      <w:r>
        <w:rPr>
          <w:rFonts w:hint="eastAsia" w:ascii="宋体" w:hAnsi="宋体" w:eastAsia="宋体" w:cs="宋体"/>
          <w:highlight w:val="none"/>
          <w:lang w:val="en-US" w:eastAsia="zh-CN"/>
        </w:rPr>
        <w:t>9</w:t>
      </w:r>
      <w:r>
        <w:rPr>
          <w:rFonts w:hint="eastAsia" w:ascii="宋体" w:hAnsi="宋体" w:eastAsia="宋体" w:cs="宋体"/>
          <w:highlight w:val="none"/>
          <w:lang w:eastAsia="zh-CN"/>
        </w:rPr>
        <w:t>：</w:t>
      </w:r>
      <w:bookmarkEnd w:id="95"/>
      <w:bookmarkEnd w:id="96"/>
      <w:bookmarkEnd w:id="97"/>
    </w:p>
    <w:p w14:paraId="3EADD2F0">
      <w:pPr>
        <w:spacing w:line="440" w:lineRule="exact"/>
        <w:jc w:val="center"/>
        <w:rPr>
          <w:rFonts w:ascii="宋体" w:hAnsi="宋体" w:eastAsia="宋体" w:cs="宋体"/>
          <w:b/>
          <w:sz w:val="36"/>
          <w:szCs w:val="36"/>
          <w:highlight w:val="none"/>
          <w:lang w:eastAsia="zh-CN"/>
        </w:rPr>
      </w:pPr>
    </w:p>
    <w:p w14:paraId="6357B985">
      <w:pPr>
        <w:autoSpaceDE/>
        <w:autoSpaceDN/>
        <w:spacing w:line="360" w:lineRule="auto"/>
        <w:ind w:firstLine="3213" w:firstLineChars="1000"/>
        <w:rPr>
          <w:rFonts w:ascii="宋体" w:hAnsi="宋体" w:eastAsia="宋体" w:cs="宋体"/>
          <w:b/>
          <w:bCs/>
          <w:kern w:val="2"/>
          <w:sz w:val="32"/>
          <w:szCs w:val="24"/>
          <w:highlight w:val="none"/>
          <w:lang w:eastAsia="zh-CN"/>
        </w:rPr>
      </w:pPr>
      <w:r>
        <w:rPr>
          <w:rFonts w:hint="eastAsia" w:ascii="宋体" w:hAnsi="宋体" w:eastAsia="宋体" w:cs="宋体"/>
          <w:b/>
          <w:bCs/>
          <w:kern w:val="2"/>
          <w:sz w:val="32"/>
          <w:szCs w:val="24"/>
          <w:highlight w:val="none"/>
          <w:lang w:eastAsia="zh-CN"/>
        </w:rPr>
        <w:t>反商业贿赂承诺书</w:t>
      </w:r>
    </w:p>
    <w:p w14:paraId="35B2413D">
      <w:pPr>
        <w:autoSpaceDE/>
        <w:autoSpaceDN/>
        <w:spacing w:line="360" w:lineRule="auto"/>
        <w:ind w:firstLine="560" w:firstLineChars="200"/>
        <w:jc w:val="both"/>
        <w:rPr>
          <w:rFonts w:ascii="宋体" w:hAnsi="宋体" w:eastAsia="宋体" w:cs="宋体"/>
          <w:kern w:val="2"/>
          <w:sz w:val="28"/>
          <w:szCs w:val="28"/>
          <w:highlight w:val="none"/>
          <w:lang w:eastAsia="zh-CN"/>
        </w:rPr>
      </w:pPr>
    </w:p>
    <w:p w14:paraId="7B35F377">
      <w:pPr>
        <w:autoSpaceDE/>
        <w:autoSpaceDN/>
        <w:spacing w:line="360" w:lineRule="auto"/>
        <w:ind w:firstLine="480" w:firstLineChars="200"/>
        <w:jc w:val="both"/>
        <w:rPr>
          <w:rFonts w:ascii="宋体" w:hAnsi="宋体" w:eastAsia="宋体" w:cs="宋体"/>
          <w:kern w:val="2"/>
          <w:sz w:val="24"/>
          <w:szCs w:val="24"/>
          <w:highlight w:val="none"/>
          <w:lang w:eastAsia="zh-CN"/>
        </w:rPr>
      </w:pPr>
      <w:r>
        <w:rPr>
          <w:rFonts w:hint="eastAsia" w:ascii="宋体" w:hAnsi="宋体" w:eastAsia="宋体" w:cs="宋体"/>
          <w:kern w:val="2"/>
          <w:sz w:val="24"/>
          <w:szCs w:val="24"/>
          <w:highlight w:val="none"/>
          <w:lang w:eastAsia="zh-CN"/>
        </w:rPr>
        <w:t xml:space="preserve">在 </w:t>
      </w:r>
      <w:r>
        <w:rPr>
          <w:rFonts w:hint="eastAsia" w:ascii="宋体" w:hAnsi="宋体" w:eastAsia="宋体" w:cs="宋体"/>
          <w:kern w:val="2"/>
          <w:sz w:val="24"/>
          <w:szCs w:val="24"/>
          <w:highlight w:val="none"/>
          <w:u w:val="single"/>
          <w:lang w:eastAsia="zh-CN"/>
        </w:rPr>
        <w:t xml:space="preserve">                              </w:t>
      </w:r>
      <w:r>
        <w:rPr>
          <w:rFonts w:hint="eastAsia" w:ascii="宋体" w:hAnsi="宋体" w:eastAsia="宋体" w:cs="宋体"/>
          <w:kern w:val="2"/>
          <w:sz w:val="24"/>
          <w:szCs w:val="24"/>
          <w:highlight w:val="none"/>
          <w:lang w:eastAsia="zh-CN"/>
        </w:rPr>
        <w:t>采购活动中，我单位郑重承诺：</w:t>
      </w:r>
    </w:p>
    <w:p w14:paraId="2AEB36A2">
      <w:pPr>
        <w:autoSpaceDE/>
        <w:autoSpaceDN/>
        <w:spacing w:line="360" w:lineRule="auto"/>
        <w:ind w:firstLine="480" w:firstLineChars="200"/>
        <w:jc w:val="both"/>
        <w:rPr>
          <w:rFonts w:ascii="宋体" w:hAnsi="宋体" w:eastAsia="宋体" w:cs="宋体"/>
          <w:kern w:val="2"/>
          <w:sz w:val="24"/>
          <w:szCs w:val="24"/>
          <w:highlight w:val="none"/>
          <w:lang w:eastAsia="zh-CN"/>
        </w:rPr>
      </w:pPr>
      <w:r>
        <w:rPr>
          <w:rFonts w:hint="eastAsia" w:ascii="宋体" w:hAnsi="宋体" w:eastAsia="宋体" w:cs="宋体"/>
          <w:kern w:val="2"/>
          <w:sz w:val="24"/>
          <w:szCs w:val="24"/>
          <w:highlight w:val="none"/>
          <w:lang w:eastAsia="zh-CN"/>
        </w:rPr>
        <w:t>一、公平竞争参加本次磋商活动。</w:t>
      </w:r>
    </w:p>
    <w:p w14:paraId="516AC39F">
      <w:pPr>
        <w:autoSpaceDE/>
        <w:autoSpaceDN/>
        <w:spacing w:line="360" w:lineRule="auto"/>
        <w:ind w:firstLine="480" w:firstLineChars="200"/>
        <w:jc w:val="both"/>
        <w:rPr>
          <w:rFonts w:ascii="宋体" w:hAnsi="宋体" w:eastAsia="宋体" w:cs="宋体"/>
          <w:kern w:val="2"/>
          <w:sz w:val="24"/>
          <w:szCs w:val="24"/>
          <w:highlight w:val="none"/>
          <w:lang w:eastAsia="zh-CN"/>
        </w:rPr>
      </w:pPr>
      <w:r>
        <w:rPr>
          <w:rFonts w:hint="eastAsia" w:ascii="宋体" w:hAnsi="宋体" w:eastAsia="宋体" w:cs="宋体"/>
          <w:kern w:val="2"/>
          <w:sz w:val="24"/>
          <w:szCs w:val="24"/>
          <w:highlight w:val="none"/>
          <w:lang w:eastAsia="zh-CN"/>
        </w:rPr>
        <w:t>二、杜绝任何形式的商业贿赂行为。不向国家工作人员、采购代理机构工作人员、评审专家及其亲属提供礼品、有价证券、购物券、回扣、佣金、咨询费、劳务费、赞助费、宣传费、宴请；不为其报销各种消费凭证，不支付其旅游、娱乐等费用。</w:t>
      </w:r>
    </w:p>
    <w:p w14:paraId="5A6E4FA4">
      <w:pPr>
        <w:autoSpaceDE/>
        <w:autoSpaceDN/>
        <w:spacing w:line="360" w:lineRule="auto"/>
        <w:ind w:firstLine="480" w:firstLineChars="200"/>
        <w:jc w:val="both"/>
        <w:rPr>
          <w:rFonts w:ascii="宋体" w:hAnsi="宋体" w:eastAsia="宋体" w:cs="宋体"/>
          <w:kern w:val="2"/>
          <w:sz w:val="24"/>
          <w:szCs w:val="24"/>
          <w:highlight w:val="none"/>
          <w:lang w:eastAsia="zh-CN"/>
        </w:rPr>
      </w:pPr>
      <w:r>
        <w:rPr>
          <w:rFonts w:hint="eastAsia" w:ascii="宋体" w:hAnsi="宋体" w:eastAsia="宋体" w:cs="宋体"/>
          <w:kern w:val="2"/>
          <w:sz w:val="24"/>
          <w:szCs w:val="24"/>
          <w:highlight w:val="none"/>
          <w:lang w:eastAsia="zh-CN"/>
        </w:rPr>
        <w:t>三、若出现上述行为，我单位及参与投标的工作人员愿意接受按照国家法律法规等有关规定给予的处罚。</w:t>
      </w:r>
    </w:p>
    <w:p w14:paraId="19E64085">
      <w:pPr>
        <w:autoSpaceDE/>
        <w:autoSpaceDN/>
        <w:spacing w:line="360" w:lineRule="auto"/>
        <w:ind w:firstLine="480" w:firstLineChars="200"/>
        <w:jc w:val="both"/>
        <w:rPr>
          <w:rFonts w:ascii="宋体" w:hAnsi="宋体" w:eastAsia="宋体" w:cs="宋体"/>
          <w:kern w:val="2"/>
          <w:sz w:val="24"/>
          <w:szCs w:val="24"/>
          <w:highlight w:val="none"/>
          <w:lang w:eastAsia="zh-CN"/>
        </w:rPr>
      </w:pPr>
    </w:p>
    <w:p w14:paraId="06B8BD28">
      <w:pPr>
        <w:autoSpaceDE/>
        <w:autoSpaceDN/>
        <w:spacing w:line="360" w:lineRule="auto"/>
        <w:ind w:firstLine="480" w:firstLineChars="200"/>
        <w:jc w:val="both"/>
        <w:rPr>
          <w:rFonts w:ascii="宋体" w:hAnsi="宋体" w:eastAsia="宋体" w:cs="宋体"/>
          <w:kern w:val="2"/>
          <w:sz w:val="24"/>
          <w:szCs w:val="24"/>
          <w:highlight w:val="none"/>
          <w:lang w:eastAsia="zh-CN"/>
        </w:rPr>
      </w:pPr>
    </w:p>
    <w:p w14:paraId="0D15190D">
      <w:pPr>
        <w:spacing w:line="440" w:lineRule="exact"/>
        <w:jc w:val="right"/>
        <w:rPr>
          <w:rFonts w:ascii="宋体" w:hAnsi="宋体" w:eastAsia="宋体" w:cs="宋体"/>
          <w:kern w:val="2"/>
          <w:sz w:val="24"/>
          <w:szCs w:val="24"/>
          <w:highlight w:val="none"/>
          <w:lang w:eastAsia="zh-CN"/>
        </w:rPr>
      </w:pPr>
      <w:r>
        <w:rPr>
          <w:rFonts w:hint="eastAsia" w:ascii="宋体" w:hAnsi="宋体" w:eastAsia="宋体" w:cs="宋体"/>
          <w:kern w:val="2"/>
          <w:sz w:val="24"/>
          <w:szCs w:val="24"/>
          <w:highlight w:val="none"/>
          <w:lang w:eastAsia="zh-CN"/>
        </w:rPr>
        <w:t xml:space="preserve">                      磋商供应商：（盖单位章）</w:t>
      </w:r>
    </w:p>
    <w:p w14:paraId="3E953D44">
      <w:pPr>
        <w:spacing w:line="440" w:lineRule="exact"/>
        <w:jc w:val="right"/>
        <w:rPr>
          <w:rFonts w:ascii="宋体" w:hAnsi="宋体" w:eastAsia="宋体" w:cs="宋体"/>
          <w:kern w:val="2"/>
          <w:sz w:val="24"/>
          <w:szCs w:val="24"/>
          <w:highlight w:val="none"/>
          <w:lang w:eastAsia="zh-CN"/>
        </w:rPr>
      </w:pPr>
      <w:r>
        <w:rPr>
          <w:rFonts w:hint="eastAsia" w:ascii="宋体" w:hAnsi="宋体" w:eastAsia="宋体" w:cs="宋体"/>
          <w:kern w:val="2"/>
          <w:sz w:val="24"/>
          <w:szCs w:val="24"/>
          <w:highlight w:val="none"/>
          <w:lang w:eastAsia="zh-CN"/>
        </w:rPr>
        <w:t>法定代表人或委托代理人：（签字或盖章）</w:t>
      </w:r>
    </w:p>
    <w:p w14:paraId="464CB2BB">
      <w:pPr>
        <w:spacing w:line="440" w:lineRule="exact"/>
        <w:jc w:val="center"/>
        <w:rPr>
          <w:rFonts w:ascii="宋体" w:hAnsi="宋体" w:eastAsia="宋体" w:cs="宋体"/>
          <w:kern w:val="2"/>
          <w:sz w:val="24"/>
          <w:szCs w:val="24"/>
          <w:highlight w:val="none"/>
          <w:lang w:eastAsia="zh-CN"/>
        </w:rPr>
      </w:pPr>
    </w:p>
    <w:p w14:paraId="320292FE">
      <w:pPr>
        <w:spacing w:line="440" w:lineRule="exact"/>
        <w:jc w:val="center"/>
        <w:rPr>
          <w:rFonts w:ascii="宋体" w:hAnsi="宋体" w:eastAsia="宋体" w:cs="宋体"/>
          <w:kern w:val="2"/>
          <w:sz w:val="24"/>
          <w:szCs w:val="24"/>
          <w:highlight w:val="none"/>
          <w:lang w:eastAsia="zh-CN"/>
        </w:rPr>
      </w:pPr>
      <w:r>
        <w:rPr>
          <w:rFonts w:hint="eastAsia" w:ascii="宋体" w:hAnsi="宋体" w:eastAsia="宋体" w:cs="宋体"/>
          <w:kern w:val="2"/>
          <w:sz w:val="24"/>
          <w:szCs w:val="24"/>
          <w:highlight w:val="none"/>
          <w:lang w:eastAsia="zh-CN"/>
        </w:rPr>
        <w:t xml:space="preserve">                                                年   月   日</w:t>
      </w:r>
    </w:p>
    <w:p w14:paraId="03AEC5DA">
      <w:pPr>
        <w:pStyle w:val="9"/>
        <w:rPr>
          <w:rFonts w:ascii="宋体" w:hAnsi="宋体" w:eastAsia="宋体" w:cs="宋体"/>
          <w:highlight w:val="none"/>
        </w:rPr>
        <w:sectPr>
          <w:footerReference r:id="rId6" w:type="default"/>
          <w:pgSz w:w="11910" w:h="16840"/>
          <w:pgMar w:top="1580" w:right="1300" w:bottom="1020" w:left="1300" w:header="0" w:footer="832" w:gutter="0"/>
          <w:pgNumType w:fmt="decimal"/>
          <w:cols w:space="720" w:num="1"/>
        </w:sectPr>
      </w:pPr>
    </w:p>
    <w:p w14:paraId="3188F550">
      <w:pPr>
        <w:pStyle w:val="21"/>
        <w:spacing w:before="120" w:after="120" w:line="460" w:lineRule="exact"/>
        <w:ind w:right="31" w:rightChars="14"/>
        <w:jc w:val="both"/>
        <w:outlineLvl w:val="1"/>
        <w:rPr>
          <w:rFonts w:ascii="宋体" w:hAnsi="宋体" w:eastAsia="宋体" w:cs="宋体"/>
          <w:highlight w:val="none"/>
        </w:rPr>
      </w:pPr>
      <w:bookmarkStart w:id="98" w:name="_Toc12402"/>
      <w:bookmarkStart w:id="99" w:name="_Toc17379"/>
      <w:bookmarkStart w:id="100" w:name="_Toc28645"/>
      <w:bookmarkStart w:id="101" w:name="_Toc11795"/>
      <w:bookmarkStart w:id="102" w:name="_Toc16374"/>
      <w:bookmarkStart w:id="103" w:name="_Toc14566"/>
      <w:bookmarkStart w:id="104" w:name="_Toc466022196"/>
      <w:bookmarkStart w:id="105" w:name="_Toc483669669"/>
      <w:bookmarkStart w:id="106" w:name="_Toc454464370"/>
      <w:r>
        <w:rPr>
          <w:rFonts w:hint="eastAsia" w:ascii="宋体" w:hAnsi="宋体" w:eastAsia="宋体" w:cs="宋体"/>
          <w:highlight w:val="none"/>
        </w:rPr>
        <w:t>附件1</w:t>
      </w:r>
      <w:r>
        <w:rPr>
          <w:rFonts w:hint="eastAsia" w:ascii="宋体" w:hAnsi="宋体" w:eastAsia="宋体" w:cs="宋体"/>
          <w:highlight w:val="none"/>
          <w:lang w:val="en-US" w:eastAsia="zh-CN"/>
        </w:rPr>
        <w:t>0</w:t>
      </w:r>
      <w:r>
        <w:rPr>
          <w:rFonts w:hint="eastAsia" w:ascii="宋体" w:hAnsi="宋体" w:eastAsia="宋体" w:cs="宋体"/>
          <w:highlight w:val="none"/>
        </w:rPr>
        <w:t>：</w:t>
      </w:r>
      <w:bookmarkEnd w:id="98"/>
      <w:bookmarkEnd w:id="99"/>
      <w:bookmarkEnd w:id="100"/>
      <w:bookmarkEnd w:id="101"/>
      <w:bookmarkEnd w:id="102"/>
      <w:bookmarkEnd w:id="103"/>
    </w:p>
    <w:bookmarkEnd w:id="104"/>
    <w:bookmarkEnd w:id="105"/>
    <w:p w14:paraId="5149670C">
      <w:pPr>
        <w:spacing w:line="440" w:lineRule="exact"/>
        <w:jc w:val="center"/>
        <w:rPr>
          <w:rFonts w:ascii="宋体" w:hAnsi="宋体" w:eastAsia="宋体" w:cs="宋体"/>
          <w:b/>
          <w:sz w:val="32"/>
          <w:szCs w:val="32"/>
          <w:highlight w:val="none"/>
        </w:rPr>
      </w:pPr>
      <w:bookmarkStart w:id="107" w:name="_Toc483669670"/>
      <w:bookmarkStart w:id="108" w:name="_Toc466022197"/>
      <w:r>
        <w:rPr>
          <w:rFonts w:hint="eastAsia" w:ascii="宋体" w:hAnsi="宋体" w:eastAsia="宋体" w:cs="宋体"/>
          <w:b/>
          <w:sz w:val="32"/>
          <w:szCs w:val="32"/>
          <w:highlight w:val="none"/>
          <w:lang w:eastAsia="zh-CN"/>
        </w:rPr>
        <w:t>磋商</w:t>
      </w:r>
      <w:r>
        <w:rPr>
          <w:rFonts w:hint="eastAsia" w:ascii="宋体" w:hAnsi="宋体" w:eastAsia="宋体" w:cs="宋体"/>
          <w:b/>
          <w:sz w:val="32"/>
          <w:szCs w:val="32"/>
          <w:highlight w:val="none"/>
        </w:rPr>
        <w:t>文件要求的及</w:t>
      </w:r>
      <w:r>
        <w:rPr>
          <w:rFonts w:hint="eastAsia" w:ascii="宋体" w:hAnsi="宋体" w:eastAsia="宋体" w:cs="宋体"/>
          <w:b/>
          <w:sz w:val="32"/>
          <w:szCs w:val="32"/>
          <w:highlight w:val="none"/>
          <w:lang w:eastAsia="zh-CN"/>
        </w:rPr>
        <w:t>磋商</w:t>
      </w:r>
      <w:r>
        <w:rPr>
          <w:rFonts w:hint="eastAsia" w:ascii="宋体" w:hAnsi="宋体" w:eastAsia="宋体" w:cs="宋体"/>
          <w:b/>
          <w:sz w:val="32"/>
          <w:szCs w:val="32"/>
          <w:highlight w:val="none"/>
        </w:rPr>
        <w:t>供应商认为应提交的</w:t>
      </w:r>
      <w:bookmarkEnd w:id="106"/>
      <w:bookmarkEnd w:id="107"/>
      <w:bookmarkEnd w:id="108"/>
    </w:p>
    <w:p w14:paraId="744D6C16">
      <w:pPr>
        <w:spacing w:line="440" w:lineRule="exact"/>
        <w:jc w:val="center"/>
        <w:rPr>
          <w:rFonts w:ascii="宋体" w:hAnsi="宋体" w:eastAsia="宋体" w:cs="宋体"/>
          <w:b/>
          <w:sz w:val="24"/>
          <w:highlight w:val="none"/>
        </w:rPr>
      </w:pPr>
      <w:r>
        <w:rPr>
          <w:rFonts w:hint="eastAsia" w:ascii="宋体" w:hAnsi="宋体" w:eastAsia="宋体" w:cs="宋体"/>
          <w:b/>
          <w:sz w:val="32"/>
          <w:szCs w:val="32"/>
          <w:highlight w:val="none"/>
        </w:rPr>
        <w:t>其他资料</w:t>
      </w:r>
    </w:p>
    <w:p w14:paraId="19183324">
      <w:pPr>
        <w:keepNext w:val="0"/>
        <w:keepLines w:val="0"/>
        <w:widowControl/>
        <w:suppressLineNumbers w:val="0"/>
        <w:jc w:val="center"/>
        <w:rPr>
          <w:highlight w:val="none"/>
        </w:rPr>
      </w:pPr>
      <w:r>
        <w:rPr>
          <w:rFonts w:hint="eastAsia" w:ascii="宋体" w:hAnsi="宋体" w:eastAsia="宋体" w:cs="宋体"/>
          <w:b/>
          <w:bCs/>
          <w:color w:val="000000"/>
          <w:kern w:val="0"/>
          <w:sz w:val="28"/>
          <w:szCs w:val="28"/>
          <w:highlight w:val="none"/>
          <w:lang w:val="en-US" w:eastAsia="zh-CN" w:bidi="ar"/>
        </w:rPr>
        <w:t>（应包含业绩及评分办法所需资料等）</w:t>
      </w:r>
    </w:p>
    <w:p w14:paraId="3E11A1DD">
      <w:pPr>
        <w:spacing w:line="440" w:lineRule="exact"/>
        <w:rPr>
          <w:rFonts w:ascii="宋体" w:hAnsi="宋体" w:eastAsia="宋体" w:cs="宋体"/>
          <w:b/>
          <w:sz w:val="24"/>
          <w:highlight w:val="none"/>
        </w:rPr>
      </w:pPr>
    </w:p>
    <w:p w14:paraId="2317260B">
      <w:pPr>
        <w:spacing w:line="440" w:lineRule="exact"/>
        <w:rPr>
          <w:rFonts w:ascii="宋体" w:hAnsi="宋体" w:eastAsia="宋体" w:cs="宋体"/>
          <w:b/>
          <w:sz w:val="24"/>
          <w:highlight w:val="none"/>
        </w:rPr>
      </w:pPr>
      <w:r>
        <w:rPr>
          <w:rFonts w:hint="eastAsia" w:ascii="宋体" w:hAnsi="宋体" w:eastAsia="宋体" w:cs="宋体"/>
          <w:b/>
          <w:sz w:val="24"/>
          <w:highlight w:val="none"/>
        </w:rPr>
        <w:t>1、中小企业声明函（格式见附件）</w:t>
      </w:r>
    </w:p>
    <w:p w14:paraId="0F172232">
      <w:pPr>
        <w:spacing w:line="440" w:lineRule="exact"/>
        <w:rPr>
          <w:rFonts w:ascii="宋体" w:hAnsi="宋体" w:eastAsia="宋体" w:cs="宋体"/>
          <w:b/>
          <w:sz w:val="24"/>
          <w:highlight w:val="none"/>
        </w:rPr>
      </w:pPr>
    </w:p>
    <w:p w14:paraId="18000058">
      <w:pPr>
        <w:spacing w:line="440" w:lineRule="exact"/>
        <w:rPr>
          <w:rFonts w:ascii="宋体" w:hAnsi="宋体" w:eastAsia="宋体" w:cs="宋体"/>
          <w:b/>
          <w:sz w:val="24"/>
          <w:highlight w:val="none"/>
        </w:rPr>
      </w:pPr>
    </w:p>
    <w:p w14:paraId="30C4BFE2">
      <w:pPr>
        <w:spacing w:line="440" w:lineRule="exact"/>
        <w:rPr>
          <w:rFonts w:ascii="宋体" w:hAnsi="宋体" w:eastAsia="宋体" w:cs="宋体"/>
          <w:b/>
          <w:sz w:val="24"/>
          <w:highlight w:val="none"/>
        </w:rPr>
      </w:pPr>
      <w:r>
        <w:rPr>
          <w:rFonts w:hint="eastAsia" w:ascii="宋体" w:hAnsi="宋体" w:eastAsia="宋体" w:cs="宋体"/>
          <w:b/>
          <w:sz w:val="24"/>
          <w:highlight w:val="none"/>
        </w:rPr>
        <w:t>2.其他材料。</w:t>
      </w:r>
    </w:p>
    <w:p w14:paraId="1083AE32">
      <w:pPr>
        <w:spacing w:line="440" w:lineRule="exact"/>
        <w:rPr>
          <w:rFonts w:ascii="宋体" w:hAnsi="宋体" w:eastAsia="宋体" w:cs="宋体"/>
          <w:b/>
          <w:sz w:val="24"/>
          <w:highlight w:val="none"/>
        </w:rPr>
      </w:pPr>
    </w:p>
    <w:p w14:paraId="73479309">
      <w:pPr>
        <w:spacing w:line="580" w:lineRule="exact"/>
        <w:rPr>
          <w:rFonts w:ascii="宋体" w:hAnsi="宋体" w:eastAsia="宋体" w:cs="宋体"/>
          <w:b/>
          <w:sz w:val="24"/>
          <w:highlight w:val="none"/>
        </w:rPr>
      </w:pPr>
    </w:p>
    <w:p w14:paraId="441C7202">
      <w:pPr>
        <w:spacing w:line="580" w:lineRule="exact"/>
        <w:rPr>
          <w:rFonts w:ascii="宋体" w:hAnsi="宋体" w:eastAsia="宋体" w:cs="宋体"/>
          <w:b/>
          <w:sz w:val="24"/>
          <w:highlight w:val="none"/>
        </w:rPr>
      </w:pPr>
    </w:p>
    <w:p w14:paraId="5F587428">
      <w:pPr>
        <w:spacing w:line="580" w:lineRule="exact"/>
        <w:rPr>
          <w:rFonts w:ascii="宋体" w:hAnsi="宋体" w:eastAsia="宋体" w:cs="宋体"/>
          <w:b/>
          <w:sz w:val="24"/>
          <w:highlight w:val="none"/>
        </w:rPr>
      </w:pPr>
    </w:p>
    <w:p w14:paraId="08C7AEAE">
      <w:pPr>
        <w:spacing w:line="580" w:lineRule="exact"/>
        <w:rPr>
          <w:rFonts w:ascii="宋体" w:hAnsi="宋体" w:eastAsia="宋体" w:cs="宋体"/>
          <w:b/>
          <w:sz w:val="24"/>
          <w:highlight w:val="none"/>
        </w:rPr>
      </w:pPr>
    </w:p>
    <w:p w14:paraId="5959A9FB">
      <w:pPr>
        <w:spacing w:line="580" w:lineRule="exact"/>
        <w:rPr>
          <w:rFonts w:ascii="宋体" w:hAnsi="宋体" w:eastAsia="宋体" w:cs="宋体"/>
          <w:b/>
          <w:sz w:val="24"/>
          <w:highlight w:val="none"/>
        </w:rPr>
      </w:pPr>
    </w:p>
    <w:p w14:paraId="2BC41E65">
      <w:pPr>
        <w:spacing w:line="580" w:lineRule="exact"/>
        <w:rPr>
          <w:rFonts w:ascii="宋体" w:hAnsi="宋体" w:eastAsia="宋体" w:cs="宋体"/>
          <w:b/>
          <w:sz w:val="24"/>
          <w:highlight w:val="none"/>
        </w:rPr>
      </w:pPr>
    </w:p>
    <w:p w14:paraId="6FDD647D">
      <w:pPr>
        <w:spacing w:line="580" w:lineRule="exact"/>
        <w:rPr>
          <w:rFonts w:ascii="宋体" w:hAnsi="宋体" w:eastAsia="宋体" w:cs="宋体"/>
          <w:b/>
          <w:sz w:val="24"/>
          <w:highlight w:val="none"/>
        </w:rPr>
      </w:pPr>
    </w:p>
    <w:p w14:paraId="2FF7D0FC">
      <w:pPr>
        <w:spacing w:line="580" w:lineRule="exact"/>
        <w:rPr>
          <w:rFonts w:ascii="宋体" w:hAnsi="宋体" w:eastAsia="宋体" w:cs="宋体"/>
          <w:b/>
          <w:sz w:val="24"/>
          <w:highlight w:val="none"/>
        </w:rPr>
      </w:pPr>
    </w:p>
    <w:p w14:paraId="6A773748">
      <w:pPr>
        <w:spacing w:line="580" w:lineRule="exact"/>
        <w:rPr>
          <w:rFonts w:ascii="宋体" w:hAnsi="宋体" w:eastAsia="宋体" w:cs="宋体"/>
          <w:b/>
          <w:sz w:val="24"/>
          <w:highlight w:val="none"/>
        </w:rPr>
      </w:pPr>
    </w:p>
    <w:p w14:paraId="32F48DD4">
      <w:pPr>
        <w:spacing w:line="580" w:lineRule="exact"/>
        <w:rPr>
          <w:rFonts w:ascii="宋体" w:hAnsi="宋体" w:eastAsia="宋体" w:cs="宋体"/>
          <w:b/>
          <w:sz w:val="24"/>
          <w:highlight w:val="none"/>
        </w:rPr>
      </w:pPr>
    </w:p>
    <w:p w14:paraId="1E87CF08">
      <w:pPr>
        <w:spacing w:line="580" w:lineRule="exact"/>
        <w:rPr>
          <w:rFonts w:ascii="宋体" w:hAnsi="宋体" w:eastAsia="宋体" w:cs="宋体"/>
          <w:b/>
          <w:sz w:val="24"/>
          <w:highlight w:val="none"/>
        </w:rPr>
      </w:pPr>
    </w:p>
    <w:p w14:paraId="02A1DD5A">
      <w:pPr>
        <w:spacing w:line="580" w:lineRule="exact"/>
        <w:rPr>
          <w:rFonts w:ascii="宋体" w:hAnsi="宋体" w:eastAsia="宋体" w:cs="宋体"/>
          <w:b/>
          <w:sz w:val="24"/>
          <w:highlight w:val="none"/>
        </w:rPr>
      </w:pPr>
    </w:p>
    <w:p w14:paraId="20908876">
      <w:pPr>
        <w:spacing w:line="580" w:lineRule="exact"/>
        <w:rPr>
          <w:rFonts w:ascii="宋体" w:hAnsi="宋体" w:eastAsia="宋体" w:cs="宋体"/>
          <w:b/>
          <w:sz w:val="24"/>
          <w:highlight w:val="none"/>
        </w:rPr>
      </w:pPr>
    </w:p>
    <w:p w14:paraId="0623BDFA">
      <w:pPr>
        <w:pStyle w:val="21"/>
        <w:spacing w:before="120" w:after="120" w:line="460" w:lineRule="exact"/>
        <w:ind w:right="31" w:rightChars="14"/>
        <w:jc w:val="both"/>
        <w:outlineLvl w:val="1"/>
        <w:rPr>
          <w:rFonts w:ascii="宋体" w:hAnsi="宋体" w:eastAsia="宋体" w:cs="宋体"/>
          <w:highlight w:val="none"/>
        </w:rPr>
      </w:pPr>
    </w:p>
    <w:p w14:paraId="005D6FD9">
      <w:pPr>
        <w:rPr>
          <w:rFonts w:ascii="宋体" w:hAnsi="宋体" w:eastAsia="宋体" w:cs="宋体"/>
          <w:highlight w:val="none"/>
        </w:rPr>
      </w:pPr>
    </w:p>
    <w:p w14:paraId="0878EDA4">
      <w:pPr>
        <w:pStyle w:val="21"/>
        <w:spacing w:before="120" w:after="120" w:line="460" w:lineRule="exact"/>
        <w:ind w:right="31" w:rightChars="14"/>
        <w:jc w:val="both"/>
        <w:outlineLvl w:val="1"/>
        <w:rPr>
          <w:rFonts w:ascii="宋体" w:hAnsi="宋体" w:eastAsia="宋体" w:cs="宋体"/>
          <w:highlight w:val="none"/>
        </w:rPr>
      </w:pPr>
    </w:p>
    <w:p w14:paraId="382A72DD">
      <w:pPr>
        <w:pStyle w:val="21"/>
        <w:spacing w:before="120" w:after="120" w:line="460" w:lineRule="exact"/>
        <w:ind w:right="31" w:rightChars="14"/>
        <w:jc w:val="both"/>
        <w:outlineLvl w:val="1"/>
        <w:rPr>
          <w:rFonts w:hint="eastAsia" w:ascii="宋体" w:hAnsi="宋体" w:eastAsia="宋体" w:cs="宋体"/>
          <w:highlight w:val="none"/>
        </w:rPr>
      </w:pPr>
      <w:bookmarkStart w:id="109" w:name="_Toc15589"/>
      <w:bookmarkStart w:id="110" w:name="_Toc8756"/>
      <w:bookmarkStart w:id="111" w:name="_Toc12840"/>
      <w:r>
        <w:rPr>
          <w:rFonts w:hint="eastAsia" w:ascii="宋体" w:hAnsi="宋体" w:eastAsia="宋体" w:cs="宋体"/>
          <w:highlight w:val="none"/>
        </w:rPr>
        <w:t>附件：中小企业声明函</w:t>
      </w:r>
      <w:bookmarkEnd w:id="109"/>
      <w:bookmarkEnd w:id="110"/>
      <w:bookmarkEnd w:id="111"/>
    </w:p>
    <w:p w14:paraId="2864F4AA">
      <w:pPr>
        <w:pStyle w:val="21"/>
        <w:spacing w:before="120" w:after="120" w:line="460" w:lineRule="exact"/>
        <w:ind w:right="31" w:rightChars="14"/>
        <w:outlineLvl w:val="1"/>
        <w:rPr>
          <w:rFonts w:hint="eastAsia" w:ascii="宋体" w:hAnsi="宋体" w:eastAsia="宋体" w:cs="宋体"/>
          <w:highlight w:val="none"/>
        </w:rPr>
      </w:pPr>
      <w:bookmarkStart w:id="112" w:name="_Toc25782"/>
      <w:bookmarkStart w:id="113" w:name="_Toc23235"/>
      <w:bookmarkStart w:id="114" w:name="_Toc20754"/>
      <w:r>
        <w:rPr>
          <w:rFonts w:hint="eastAsia" w:ascii="宋体" w:hAnsi="宋体" w:eastAsia="宋体" w:cs="宋体"/>
          <w:highlight w:val="none"/>
        </w:rPr>
        <w:t>中小企业声明函（服务）</w:t>
      </w:r>
      <w:bookmarkEnd w:id="112"/>
      <w:bookmarkEnd w:id="113"/>
      <w:bookmarkEnd w:id="114"/>
    </w:p>
    <w:p w14:paraId="25D90C60">
      <w:pPr>
        <w:pStyle w:val="9"/>
        <w:tabs>
          <w:tab w:val="left" w:pos="324"/>
        </w:tabs>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本公司（联合体）郑重声明，根据《政府采购促进中小企业发展管理办法》（财库﹝2020﹞46号）的规定，本公司（联合体）参加</w:t>
      </w:r>
      <w:r>
        <w:rPr>
          <w:rFonts w:hint="eastAsia" w:ascii="宋体" w:hAnsi="宋体" w:eastAsia="宋体" w:cs="宋体"/>
          <w:sz w:val="24"/>
          <w:szCs w:val="24"/>
          <w:highlight w:val="none"/>
          <w:u w:val="single"/>
        </w:rPr>
        <w:t>（单位名称）</w:t>
      </w:r>
      <w:r>
        <w:rPr>
          <w:rFonts w:hint="eastAsia" w:ascii="宋体" w:hAnsi="宋体" w:eastAsia="宋体" w:cs="宋体"/>
          <w:sz w:val="24"/>
          <w:szCs w:val="24"/>
          <w:highlight w:val="none"/>
        </w:rPr>
        <w:t>的</w:t>
      </w:r>
      <w:r>
        <w:rPr>
          <w:rFonts w:hint="eastAsia" w:ascii="宋体" w:hAnsi="宋体" w:eastAsia="宋体" w:cs="宋体"/>
          <w:sz w:val="24"/>
          <w:szCs w:val="24"/>
          <w:highlight w:val="none"/>
          <w:u w:val="single"/>
        </w:rPr>
        <w:t>（项目名称）</w:t>
      </w:r>
      <w:r>
        <w:rPr>
          <w:rFonts w:hint="eastAsia" w:ascii="宋体" w:hAnsi="宋体" w:eastAsia="宋体" w:cs="宋体"/>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597F9FF1">
      <w:pPr>
        <w:pStyle w:val="9"/>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1.</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（采购文件中明确的所属行业）</w:t>
      </w:r>
      <w:r>
        <w:rPr>
          <w:rFonts w:hint="eastAsia" w:ascii="宋体" w:hAnsi="宋体" w:eastAsia="宋体" w:cs="宋体"/>
          <w:sz w:val="24"/>
          <w:szCs w:val="24"/>
          <w:highlight w:val="none"/>
        </w:rPr>
        <w:t>；承建（承接）企业为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rPr>
        <w:t xml:space="preserve"> 万元，资产总额为</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rPr>
        <w:t xml:space="preserve"> 万元，属于（</w:t>
      </w:r>
      <w:r>
        <w:rPr>
          <w:rFonts w:hint="eastAsia" w:ascii="宋体" w:hAnsi="宋体" w:eastAsia="宋体" w:cs="宋体"/>
          <w:sz w:val="24"/>
          <w:szCs w:val="24"/>
          <w:highlight w:val="none"/>
          <w:u w:val="single"/>
        </w:rPr>
        <w:t>中型企业、小型企业、微型企业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w:t>
      </w:r>
    </w:p>
    <w:p w14:paraId="68D8884F">
      <w:pPr>
        <w:autoSpaceDE/>
        <w:autoSpaceDN/>
        <w:spacing w:line="440" w:lineRule="exact"/>
        <w:ind w:firstLine="480" w:firstLineChars="200"/>
        <w:jc w:val="both"/>
        <w:rPr>
          <w:rFonts w:hint="eastAsia" w:ascii="宋体" w:hAnsi="宋体" w:eastAsia="宋体" w:cs="宋体"/>
          <w:highlight w:val="none"/>
        </w:rPr>
      </w:pPr>
      <w:r>
        <w:rPr>
          <w:rFonts w:hint="eastAsia" w:ascii="宋体" w:hAnsi="宋体" w:eastAsia="宋体" w:cs="宋体"/>
          <w:kern w:val="2"/>
          <w:sz w:val="24"/>
          <w:szCs w:val="24"/>
          <w:highlight w:val="none"/>
          <w:lang w:eastAsia="zh-CN"/>
        </w:rPr>
        <w:t>2.</w:t>
      </w:r>
      <w:r>
        <w:rPr>
          <w:rFonts w:hint="eastAsia" w:ascii="宋体" w:hAnsi="宋体" w:eastAsia="宋体" w:cs="宋体"/>
          <w:kern w:val="2"/>
          <w:sz w:val="24"/>
          <w:szCs w:val="24"/>
          <w:highlight w:val="none"/>
          <w:u w:val="single"/>
          <w:lang w:eastAsia="zh-CN"/>
        </w:rPr>
        <w:t xml:space="preserve"> (标的名称）</w:t>
      </w:r>
      <w:r>
        <w:rPr>
          <w:rFonts w:hint="eastAsia" w:ascii="宋体" w:hAnsi="宋体" w:eastAsia="宋体" w:cs="宋体"/>
          <w:kern w:val="2"/>
          <w:sz w:val="24"/>
          <w:szCs w:val="24"/>
          <w:highlight w:val="none"/>
          <w:lang w:eastAsia="zh-CN"/>
        </w:rPr>
        <w:t>，属于</w:t>
      </w:r>
      <w:r>
        <w:rPr>
          <w:rFonts w:hint="eastAsia" w:ascii="宋体" w:hAnsi="宋体" w:eastAsia="宋体" w:cs="宋体"/>
          <w:kern w:val="2"/>
          <w:sz w:val="24"/>
          <w:szCs w:val="24"/>
          <w:highlight w:val="none"/>
          <w:u w:val="single"/>
          <w:lang w:eastAsia="zh-CN"/>
        </w:rPr>
        <w:t>（采购文件中明确的所属行业）</w:t>
      </w:r>
      <w:r>
        <w:rPr>
          <w:rFonts w:hint="eastAsia" w:ascii="宋体" w:hAnsi="宋体" w:eastAsia="宋体" w:cs="宋体"/>
          <w:kern w:val="2"/>
          <w:sz w:val="24"/>
          <w:szCs w:val="24"/>
          <w:highlight w:val="none"/>
          <w:lang w:eastAsia="zh-CN"/>
        </w:rPr>
        <w:t>行业；承建（承接）企业为</w:t>
      </w:r>
      <w:r>
        <w:rPr>
          <w:rFonts w:hint="eastAsia" w:ascii="宋体" w:hAnsi="宋体" w:eastAsia="宋体" w:cs="宋体"/>
          <w:kern w:val="2"/>
          <w:sz w:val="24"/>
          <w:szCs w:val="24"/>
          <w:highlight w:val="none"/>
          <w:u w:val="single"/>
          <w:lang w:eastAsia="zh-CN"/>
        </w:rPr>
        <w:t>（企业名称）</w:t>
      </w:r>
      <w:r>
        <w:rPr>
          <w:rFonts w:hint="eastAsia" w:ascii="宋体" w:hAnsi="宋体" w:eastAsia="宋体" w:cs="宋体"/>
          <w:kern w:val="2"/>
          <w:sz w:val="24"/>
          <w:szCs w:val="24"/>
          <w:highlight w:val="none"/>
          <w:lang w:eastAsia="zh-CN"/>
        </w:rPr>
        <w:t>， 从业人员＿人，营业收入为</w:t>
      </w:r>
      <w:r>
        <w:rPr>
          <w:rFonts w:hint="eastAsia" w:ascii="宋体" w:hAnsi="宋体" w:eastAsia="宋体" w:cs="宋体"/>
          <w:kern w:val="2"/>
          <w:sz w:val="24"/>
          <w:szCs w:val="24"/>
          <w:highlight w:val="none"/>
          <w:u w:val="single"/>
          <w:lang w:eastAsia="zh-CN"/>
        </w:rPr>
        <w:t xml:space="preserve">       </w:t>
      </w:r>
      <w:r>
        <w:rPr>
          <w:rFonts w:hint="eastAsia" w:ascii="宋体" w:hAnsi="宋体" w:eastAsia="宋体" w:cs="宋体"/>
          <w:kern w:val="2"/>
          <w:sz w:val="24"/>
          <w:szCs w:val="24"/>
          <w:highlight w:val="none"/>
          <w:lang w:eastAsia="zh-CN"/>
        </w:rPr>
        <w:t>万元，资产总额为</w:t>
      </w:r>
      <w:r>
        <w:rPr>
          <w:rFonts w:hint="eastAsia" w:ascii="宋体" w:hAnsi="宋体" w:eastAsia="宋体" w:cs="宋体"/>
          <w:kern w:val="2"/>
          <w:sz w:val="24"/>
          <w:szCs w:val="24"/>
          <w:highlight w:val="none"/>
          <w:u w:val="single"/>
          <w:lang w:eastAsia="zh-CN"/>
        </w:rPr>
        <w:t xml:space="preserve">       </w:t>
      </w:r>
      <w:r>
        <w:rPr>
          <w:rFonts w:hint="eastAsia" w:ascii="宋体" w:hAnsi="宋体" w:eastAsia="宋体" w:cs="宋体"/>
          <w:kern w:val="2"/>
          <w:sz w:val="24"/>
          <w:szCs w:val="24"/>
          <w:highlight w:val="none"/>
          <w:lang w:eastAsia="zh-CN"/>
        </w:rPr>
        <w:t>万元，属于</w:t>
      </w:r>
      <w:r>
        <w:rPr>
          <w:rFonts w:hint="eastAsia" w:ascii="宋体" w:hAnsi="宋体" w:eastAsia="宋体" w:cs="宋体"/>
          <w:kern w:val="2"/>
          <w:sz w:val="24"/>
          <w:szCs w:val="24"/>
          <w:highlight w:val="none"/>
          <w:u w:val="single"/>
          <w:lang w:eastAsia="zh-CN"/>
        </w:rPr>
        <w:t xml:space="preserve">   （中型企业、小型企业、微型企业）</w:t>
      </w:r>
      <w:r>
        <w:rPr>
          <w:rFonts w:hint="eastAsia" w:ascii="宋体" w:hAnsi="宋体" w:eastAsia="宋体" w:cs="宋体"/>
          <w:kern w:val="2"/>
          <w:sz w:val="24"/>
          <w:szCs w:val="24"/>
          <w:highlight w:val="none"/>
          <w:lang w:eastAsia="zh-CN"/>
        </w:rPr>
        <w:t>；</w:t>
      </w:r>
    </w:p>
    <w:p w14:paraId="03B23D19">
      <w:pPr>
        <w:pStyle w:val="9"/>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以上企业，不属于大企业的分支机构，不存在控股股东为大企业的情形，也不存在与大企业的负责人为同一人的情形。</w:t>
      </w:r>
    </w:p>
    <w:p w14:paraId="28843C32">
      <w:pPr>
        <w:pStyle w:val="9"/>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本企业对上述声明内容的真实性负责。如有虚假，将依法承担相应责任。</w:t>
      </w:r>
      <w:r>
        <w:rPr>
          <w:rFonts w:hint="eastAsia" w:ascii="宋体" w:hAnsi="宋体" w:eastAsia="宋体" w:cs="宋体"/>
          <w:sz w:val="24"/>
          <w:szCs w:val="24"/>
          <w:highlight w:val="none"/>
          <w:lang w:eastAsia="zh-CN"/>
        </w:rPr>
        <w:t xml:space="preserve"> </w:t>
      </w:r>
    </w:p>
    <w:p w14:paraId="56B32E04">
      <w:pPr>
        <w:pStyle w:val="9"/>
        <w:spacing w:line="360" w:lineRule="auto"/>
        <w:ind w:firstLine="4800" w:firstLineChars="2000"/>
        <w:rPr>
          <w:rFonts w:hint="eastAsia" w:ascii="宋体" w:hAnsi="宋体" w:eastAsia="宋体" w:cs="宋体"/>
          <w:sz w:val="24"/>
          <w:szCs w:val="24"/>
          <w:highlight w:val="none"/>
        </w:rPr>
      </w:pPr>
      <w:r>
        <w:rPr>
          <w:rFonts w:hint="eastAsia" w:ascii="宋体" w:hAnsi="宋体" w:eastAsia="宋体" w:cs="宋体"/>
          <w:sz w:val="24"/>
          <w:szCs w:val="24"/>
          <w:highlight w:val="none"/>
        </w:rPr>
        <w:t>企业名称（电子签章）：</w:t>
      </w:r>
    </w:p>
    <w:p w14:paraId="7F52DFAE">
      <w:pPr>
        <w:pStyle w:val="9"/>
        <w:spacing w:line="360" w:lineRule="auto"/>
        <w:ind w:firstLine="6720" w:firstLineChars="2800"/>
        <w:rPr>
          <w:rFonts w:hint="eastAsia" w:ascii="宋体" w:hAnsi="宋体" w:eastAsia="宋体" w:cs="宋体"/>
          <w:sz w:val="24"/>
          <w:szCs w:val="24"/>
          <w:highlight w:val="none"/>
        </w:rPr>
      </w:pPr>
      <w:r>
        <w:rPr>
          <w:rFonts w:hint="eastAsia" w:ascii="宋体" w:hAnsi="宋体" w:eastAsia="宋体" w:cs="宋体"/>
          <w:sz w:val="24"/>
          <w:szCs w:val="24"/>
          <w:highlight w:val="none"/>
        </w:rPr>
        <w:t>日 期：</w:t>
      </w:r>
    </w:p>
    <w:p w14:paraId="6EDE955C">
      <w:pPr>
        <w:pStyle w:val="9"/>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注：</w:t>
      </w:r>
    </w:p>
    <w:p w14:paraId="072D1517">
      <w:pPr>
        <w:pStyle w:val="9"/>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1.从业人员、营业收入、资产总额填报上一年度数据，无上一年度数据的新成立企业可不填报。</w:t>
      </w:r>
    </w:p>
    <w:p w14:paraId="684E6FD9">
      <w:pPr>
        <w:pStyle w:val="9"/>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eastAsia="zh-CN"/>
        </w:rPr>
        <w:t>不符合《政府采购促进中小企业发展管理办法》规定的可不填写、不递交该声明；</w:t>
      </w:r>
    </w:p>
    <w:p w14:paraId="1CF17B35">
      <w:pPr>
        <w:pStyle w:val="9"/>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3.本注的文字，仅为告知，不作为文件格式要求。</w:t>
      </w:r>
    </w:p>
    <w:p w14:paraId="3E4631ED">
      <w:pPr>
        <w:pStyle w:val="9"/>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 xml:space="preserve"> 财政部、工信部关于印发《政府采购促进中小企业发展暂行办法》的通知（财库〔2011〕181号）第二条规定：中小企业（含中型、小型、微型企业）应当同时符合以下条件：</w:t>
      </w:r>
    </w:p>
    <w:p w14:paraId="1A6FB486">
      <w:pPr>
        <w:pStyle w:val="9"/>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1. 符合中小企业划分标准（见工业和信息化部国家统计局国家发展和改革委员会财政部《关于印发中小企业划型标准规定的通知》（工信部联企业〔2011〕300号)）；</w:t>
      </w:r>
    </w:p>
    <w:p w14:paraId="5C9AAEC3">
      <w:pPr>
        <w:pStyle w:val="9"/>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2. 提供本企业制造的货物、承担的工程或者服务，或者提供其他小微企业制造的货物。本项所称货物不包括使用大型企业注册商标的货物。</w:t>
      </w:r>
    </w:p>
    <w:p w14:paraId="7FE3FADC">
      <w:pPr>
        <w:pStyle w:val="9"/>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3. 本办法所称中小企业划分标准，是指国务院有关部门根据企业从业人员、营业收入、资产总额等指标制定的中小企业划型标准。</w:t>
      </w:r>
    </w:p>
    <w:p w14:paraId="6BFA47B0">
      <w:pPr>
        <w:pStyle w:val="10"/>
        <w:rPr>
          <w:rFonts w:hint="eastAsia" w:ascii="宋体" w:hAnsi="宋体" w:eastAsia="宋体" w:cs="宋体"/>
          <w:highlight w:val="none"/>
          <w:lang w:eastAsia="zh-CN"/>
        </w:rPr>
      </w:pPr>
    </w:p>
    <w:p w14:paraId="1D6B11B1">
      <w:pPr>
        <w:spacing w:line="440" w:lineRule="exact"/>
        <w:jc w:val="both"/>
        <w:rPr>
          <w:rFonts w:hint="eastAsia" w:ascii="宋体" w:hAnsi="宋体" w:eastAsia="宋体" w:cs="宋体"/>
          <w:b/>
          <w:sz w:val="36"/>
          <w:szCs w:val="36"/>
          <w:highlight w:val="none"/>
        </w:rPr>
      </w:pPr>
    </w:p>
    <w:p w14:paraId="43C0CA3B">
      <w:pPr>
        <w:spacing w:line="440" w:lineRule="exact"/>
        <w:jc w:val="center"/>
        <w:rPr>
          <w:rFonts w:hint="eastAsia" w:ascii="宋体" w:hAnsi="宋体" w:eastAsia="宋体" w:cs="宋体"/>
          <w:b/>
          <w:sz w:val="36"/>
          <w:szCs w:val="36"/>
          <w:highlight w:val="none"/>
        </w:rPr>
      </w:pPr>
    </w:p>
    <w:p w14:paraId="6FB7332B">
      <w:pPr>
        <w:spacing w:line="440" w:lineRule="exact"/>
        <w:jc w:val="center"/>
        <w:rPr>
          <w:rFonts w:hint="eastAsia" w:ascii="宋体" w:hAnsi="宋体" w:eastAsia="宋体" w:cs="宋体"/>
          <w:b/>
          <w:sz w:val="36"/>
          <w:szCs w:val="36"/>
          <w:highlight w:val="none"/>
        </w:rPr>
      </w:pPr>
    </w:p>
    <w:p w14:paraId="076F7B42">
      <w:pPr>
        <w:spacing w:line="440" w:lineRule="exact"/>
        <w:jc w:val="center"/>
        <w:rPr>
          <w:rFonts w:hint="eastAsia" w:ascii="宋体" w:hAnsi="宋体" w:eastAsia="宋体" w:cs="宋体"/>
          <w:b/>
          <w:sz w:val="36"/>
          <w:szCs w:val="36"/>
          <w:highlight w:val="none"/>
        </w:rPr>
      </w:pPr>
    </w:p>
    <w:p w14:paraId="481178C8">
      <w:pPr>
        <w:spacing w:line="440" w:lineRule="exact"/>
        <w:jc w:val="center"/>
        <w:rPr>
          <w:rFonts w:hint="eastAsia" w:ascii="宋体" w:hAnsi="宋体" w:eastAsia="宋体" w:cs="宋体"/>
          <w:b/>
          <w:sz w:val="36"/>
          <w:szCs w:val="36"/>
          <w:highlight w:val="none"/>
        </w:rPr>
      </w:pPr>
    </w:p>
    <w:p w14:paraId="302BBD4C">
      <w:pPr>
        <w:spacing w:line="440" w:lineRule="exact"/>
        <w:jc w:val="center"/>
        <w:rPr>
          <w:rFonts w:hint="eastAsia" w:ascii="宋体" w:hAnsi="宋体" w:eastAsia="宋体" w:cs="宋体"/>
          <w:b/>
          <w:sz w:val="36"/>
          <w:szCs w:val="36"/>
          <w:highlight w:val="none"/>
        </w:rPr>
      </w:pPr>
    </w:p>
    <w:p w14:paraId="2FBBEEEF">
      <w:pPr>
        <w:spacing w:line="440" w:lineRule="exact"/>
        <w:jc w:val="center"/>
        <w:rPr>
          <w:rFonts w:hint="eastAsia" w:ascii="宋体" w:hAnsi="宋体" w:eastAsia="宋体" w:cs="宋体"/>
          <w:b/>
          <w:sz w:val="36"/>
          <w:szCs w:val="36"/>
          <w:highlight w:val="none"/>
        </w:rPr>
      </w:pPr>
    </w:p>
    <w:p w14:paraId="5CE4E882">
      <w:pPr>
        <w:spacing w:line="440" w:lineRule="exact"/>
        <w:jc w:val="center"/>
        <w:rPr>
          <w:rFonts w:hint="eastAsia" w:ascii="宋体" w:hAnsi="宋体" w:eastAsia="宋体" w:cs="宋体"/>
          <w:b/>
          <w:sz w:val="36"/>
          <w:szCs w:val="36"/>
          <w:highlight w:val="none"/>
        </w:rPr>
      </w:pPr>
    </w:p>
    <w:p w14:paraId="653982AF">
      <w:pPr>
        <w:spacing w:line="440" w:lineRule="exact"/>
        <w:jc w:val="center"/>
        <w:rPr>
          <w:rFonts w:hint="eastAsia" w:ascii="宋体" w:hAnsi="宋体" w:eastAsia="宋体" w:cs="宋体"/>
          <w:b/>
          <w:sz w:val="36"/>
          <w:szCs w:val="36"/>
          <w:highlight w:val="none"/>
        </w:rPr>
      </w:pPr>
    </w:p>
    <w:p w14:paraId="0646F70F">
      <w:pPr>
        <w:spacing w:line="440" w:lineRule="exact"/>
        <w:jc w:val="center"/>
        <w:rPr>
          <w:rFonts w:hint="eastAsia" w:ascii="宋体" w:hAnsi="宋体" w:eastAsia="宋体" w:cs="宋体"/>
          <w:b/>
          <w:sz w:val="36"/>
          <w:szCs w:val="36"/>
          <w:highlight w:val="none"/>
        </w:rPr>
      </w:pPr>
    </w:p>
    <w:p w14:paraId="48F699C6">
      <w:pPr>
        <w:spacing w:line="440" w:lineRule="exact"/>
        <w:jc w:val="center"/>
        <w:rPr>
          <w:rFonts w:hint="eastAsia" w:ascii="宋体" w:hAnsi="宋体" w:eastAsia="宋体" w:cs="宋体"/>
          <w:b/>
          <w:sz w:val="36"/>
          <w:szCs w:val="36"/>
          <w:highlight w:val="none"/>
        </w:rPr>
      </w:pPr>
    </w:p>
    <w:p w14:paraId="0DE9A5C8">
      <w:pPr>
        <w:spacing w:line="440" w:lineRule="exact"/>
        <w:jc w:val="center"/>
        <w:rPr>
          <w:rFonts w:hint="eastAsia" w:ascii="宋体" w:hAnsi="宋体" w:eastAsia="宋体" w:cs="宋体"/>
          <w:b/>
          <w:sz w:val="36"/>
          <w:szCs w:val="36"/>
          <w:highlight w:val="none"/>
        </w:rPr>
      </w:pPr>
    </w:p>
    <w:p w14:paraId="628EE866">
      <w:pPr>
        <w:spacing w:line="440" w:lineRule="exact"/>
        <w:jc w:val="center"/>
        <w:rPr>
          <w:rFonts w:hint="eastAsia" w:ascii="宋体" w:hAnsi="宋体" w:eastAsia="宋体" w:cs="宋体"/>
          <w:b/>
          <w:sz w:val="36"/>
          <w:szCs w:val="36"/>
          <w:highlight w:val="none"/>
        </w:rPr>
      </w:pPr>
    </w:p>
    <w:p w14:paraId="4C639FDB">
      <w:pPr>
        <w:spacing w:line="440" w:lineRule="exact"/>
        <w:jc w:val="center"/>
        <w:rPr>
          <w:rFonts w:hint="eastAsia" w:ascii="宋体" w:hAnsi="宋体" w:eastAsia="宋体" w:cs="宋体"/>
          <w:b/>
          <w:sz w:val="36"/>
          <w:szCs w:val="36"/>
          <w:highlight w:val="none"/>
        </w:rPr>
      </w:pPr>
    </w:p>
    <w:p w14:paraId="14F1D4BC">
      <w:pPr>
        <w:spacing w:line="440" w:lineRule="exact"/>
        <w:jc w:val="center"/>
        <w:rPr>
          <w:rFonts w:hint="eastAsia" w:ascii="宋体" w:hAnsi="宋体" w:eastAsia="宋体" w:cs="宋体"/>
          <w:b/>
          <w:sz w:val="36"/>
          <w:szCs w:val="36"/>
          <w:highlight w:val="none"/>
        </w:rPr>
      </w:pPr>
    </w:p>
    <w:p w14:paraId="6EC22AFF">
      <w:pPr>
        <w:spacing w:line="440" w:lineRule="exact"/>
        <w:jc w:val="center"/>
        <w:rPr>
          <w:rFonts w:hint="eastAsia" w:ascii="宋体" w:hAnsi="宋体" w:eastAsia="宋体" w:cs="宋体"/>
          <w:b/>
          <w:sz w:val="36"/>
          <w:szCs w:val="36"/>
          <w:highlight w:val="none"/>
        </w:rPr>
      </w:pPr>
    </w:p>
    <w:p w14:paraId="42D7398B">
      <w:pPr>
        <w:spacing w:line="440" w:lineRule="exact"/>
        <w:jc w:val="center"/>
        <w:rPr>
          <w:rFonts w:hint="eastAsia" w:ascii="宋体" w:hAnsi="宋体" w:eastAsia="宋体" w:cs="宋体"/>
          <w:b/>
          <w:sz w:val="36"/>
          <w:szCs w:val="36"/>
          <w:highlight w:val="none"/>
        </w:rPr>
      </w:pPr>
    </w:p>
    <w:p w14:paraId="63E59B77">
      <w:pPr>
        <w:widowControl/>
        <w:tabs>
          <w:tab w:val="left" w:pos="735"/>
        </w:tabs>
        <w:spacing w:line="360" w:lineRule="auto"/>
        <w:rPr>
          <w:rFonts w:hint="eastAsia" w:ascii="宋体" w:hAnsi="宋体" w:eastAsia="宋体" w:cs="宋体"/>
          <w:color w:val="000000"/>
          <w:kern w:val="0"/>
          <w:sz w:val="24"/>
          <w:highlight w:val="none"/>
        </w:rPr>
      </w:pPr>
      <w:bookmarkStart w:id="115" w:name="_Toc30092"/>
      <w:bookmarkStart w:id="116" w:name="_Toc11042"/>
      <w:r>
        <w:rPr>
          <w:rFonts w:hint="eastAsia" w:ascii="宋体" w:hAnsi="宋体" w:eastAsia="宋体" w:cs="宋体"/>
          <w:b/>
          <w:sz w:val="36"/>
          <w:szCs w:val="36"/>
          <w:highlight w:val="none"/>
        </w:rPr>
        <w:br w:type="column"/>
      </w:r>
      <w:bookmarkEnd w:id="115"/>
      <w:bookmarkEnd w:id="116"/>
      <w:r>
        <w:rPr>
          <w:rFonts w:hint="eastAsia" w:ascii="宋体" w:hAnsi="宋体" w:eastAsia="宋体" w:cs="宋体"/>
          <w:b/>
          <w:color w:val="000000"/>
          <w:sz w:val="28"/>
          <w:szCs w:val="28"/>
          <w:highlight w:val="none"/>
        </w:rPr>
        <w:t>附件：</w:t>
      </w:r>
    </w:p>
    <w:p w14:paraId="772163CE">
      <w:pPr>
        <w:spacing w:line="360" w:lineRule="auto"/>
        <w:ind w:firstLine="562" w:firstLineChars="200"/>
        <w:jc w:val="center"/>
        <w:rPr>
          <w:rFonts w:hint="eastAsia" w:ascii="宋体" w:hAnsi="宋体" w:eastAsia="宋体" w:cs="宋体"/>
          <w:b/>
          <w:bCs/>
          <w:color w:val="000000"/>
          <w:sz w:val="28"/>
          <w:szCs w:val="28"/>
          <w:highlight w:val="none"/>
        </w:rPr>
      </w:pPr>
      <w:bookmarkStart w:id="117" w:name="_Toc14292"/>
      <w:bookmarkStart w:id="118" w:name="_Toc30170"/>
    </w:p>
    <w:p w14:paraId="3F0C11FD">
      <w:pPr>
        <w:spacing w:line="360" w:lineRule="auto"/>
        <w:ind w:firstLine="562" w:firstLineChars="200"/>
        <w:jc w:val="center"/>
        <w:rPr>
          <w:rFonts w:hint="eastAsia" w:ascii="宋体" w:hAnsi="宋体" w:eastAsia="宋体" w:cs="宋体"/>
          <w:b/>
          <w:bCs/>
          <w:color w:val="000000"/>
          <w:sz w:val="28"/>
          <w:szCs w:val="28"/>
          <w:highlight w:val="none"/>
        </w:rPr>
      </w:pPr>
      <w:r>
        <w:rPr>
          <w:rFonts w:hint="eastAsia" w:ascii="宋体" w:hAnsi="宋体" w:eastAsia="宋体" w:cs="宋体"/>
          <w:b/>
          <w:bCs/>
          <w:color w:val="000000"/>
          <w:sz w:val="28"/>
          <w:szCs w:val="28"/>
          <w:highlight w:val="none"/>
        </w:rPr>
        <w:t>残疾人福利性单位</w:t>
      </w:r>
      <w:r>
        <w:rPr>
          <w:rFonts w:hint="eastAsia" w:ascii="宋体" w:hAnsi="宋体" w:eastAsia="宋体" w:cs="宋体"/>
          <w:b/>
          <w:bCs/>
          <w:color w:val="000000"/>
          <w:sz w:val="28"/>
          <w:szCs w:val="28"/>
          <w:highlight w:val="none"/>
          <w:lang w:val="en-US" w:eastAsia="zh-CN"/>
        </w:rPr>
        <w:t>或监狱企业</w:t>
      </w:r>
      <w:r>
        <w:rPr>
          <w:rFonts w:hint="eastAsia" w:ascii="宋体" w:hAnsi="宋体" w:eastAsia="宋体" w:cs="宋体"/>
          <w:b/>
          <w:bCs/>
          <w:color w:val="000000"/>
          <w:sz w:val="28"/>
          <w:szCs w:val="28"/>
          <w:highlight w:val="none"/>
        </w:rPr>
        <w:t>声明函（如有）</w:t>
      </w:r>
    </w:p>
    <w:bookmarkEnd w:id="117"/>
    <w:bookmarkEnd w:id="118"/>
    <w:p w14:paraId="469D4206">
      <w:pPr>
        <w:pStyle w:val="29"/>
        <w:tabs>
          <w:tab w:val="left" w:pos="-720"/>
          <w:tab w:val="clear" w:pos="720"/>
          <w:tab w:val="clear" w:pos="1616"/>
          <w:tab w:val="clear" w:pos="1914"/>
          <w:tab w:val="clear" w:pos="2162"/>
          <w:tab w:val="clear" w:pos="2411"/>
          <w:tab w:val="clear" w:pos="2880"/>
          <w:tab w:val="clear" w:pos="3600"/>
          <w:tab w:val="clear" w:pos="3685"/>
          <w:tab w:val="clear" w:pos="4320"/>
          <w:tab w:val="clear" w:pos="4536"/>
          <w:tab w:val="clear" w:pos="4819"/>
          <w:tab w:val="clear" w:pos="5040"/>
          <w:tab w:val="clear" w:pos="5760"/>
          <w:tab w:val="clear" w:pos="5952"/>
          <w:tab w:val="clear" w:pos="6480"/>
          <w:tab w:val="clear" w:pos="7177"/>
          <w:tab w:val="clear" w:pos="7920"/>
          <w:tab w:val="clear" w:pos="8220"/>
          <w:tab w:val="clear" w:pos="8640"/>
          <w:tab w:val="clear" w:pos="9337"/>
          <w:tab w:val="clear" w:pos="10488"/>
          <w:tab w:val="clear" w:pos="11622"/>
          <w:tab w:val="clear" w:pos="12756"/>
          <w:tab w:val="clear" w:pos="13890"/>
          <w:tab w:val="clear" w:pos="14377"/>
          <w:tab w:val="clear" w:pos="15097"/>
          <w:tab w:val="clear" w:pos="15817"/>
          <w:tab w:val="clear" w:pos="16537"/>
          <w:tab w:val="clear" w:pos="17257"/>
          <w:tab w:val="clear" w:pos="17977"/>
          <w:tab w:val="clear" w:pos="18697"/>
          <w:tab w:val="clear" w:pos="19417"/>
          <w:tab w:val="clear" w:pos="20137"/>
        </w:tabs>
        <w:rPr>
          <w:rFonts w:hint="eastAsia" w:ascii="宋体" w:hAnsi="宋体" w:eastAsia="宋体" w:cs="宋体"/>
          <w:color w:val="000000"/>
          <w:highlight w:val="none"/>
        </w:rPr>
      </w:pPr>
      <w:r>
        <w:rPr>
          <w:rFonts w:hint="eastAsia" w:ascii="宋体" w:hAnsi="宋体" w:eastAsia="宋体" w:cs="宋体"/>
          <w:b/>
          <w:color w:val="000000"/>
          <w:sz w:val="28"/>
          <w:szCs w:val="28"/>
          <w:highlight w:val="none"/>
        </w:rPr>
        <w:br w:type="page"/>
      </w:r>
    </w:p>
    <w:p w14:paraId="50D98262">
      <w:pPr>
        <w:pStyle w:val="2"/>
        <w:spacing w:before="100" w:after="90" w:line="579" w:lineRule="auto"/>
        <w:jc w:val="center"/>
        <w:rPr>
          <w:rFonts w:hint="eastAsia" w:ascii="宋体" w:hAnsi="宋体" w:eastAsia="宋体" w:cs="宋体"/>
          <w:b w:val="0"/>
          <w:bCs w:val="0"/>
          <w:color w:val="000000"/>
          <w:highlight w:val="none"/>
        </w:rPr>
      </w:pPr>
      <w:bookmarkStart w:id="119" w:name="_Toc25080"/>
      <w:bookmarkStart w:id="120" w:name="_Toc21790"/>
      <w:r>
        <w:rPr>
          <w:rFonts w:hint="eastAsia" w:ascii="宋体" w:hAnsi="宋体" w:eastAsia="宋体" w:cs="宋体"/>
          <w:b/>
          <w:bCs/>
          <w:color w:val="000000"/>
          <w:highlight w:val="none"/>
        </w:rPr>
        <w:t>优化和提升政府采购政策</w:t>
      </w:r>
      <w:bookmarkEnd w:id="119"/>
      <w:bookmarkEnd w:id="120"/>
    </w:p>
    <w:p w14:paraId="6568EFEC">
      <w:pPr>
        <w:shd w:val="clear" w:color="auto"/>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一、全面取消采购文件费用和投标保证金费用。</w:t>
      </w:r>
    </w:p>
    <w:p w14:paraId="0AA29146">
      <w:pPr>
        <w:shd w:val="clear" w:color="auto"/>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二、免收履约保证金。确因项目需要的，应以保函等非现金形式收取，比例不得超过合同金额的</w:t>
      </w:r>
      <w:r>
        <w:rPr>
          <w:rFonts w:hint="eastAsia" w:ascii="宋体" w:hAnsi="宋体" w:eastAsia="宋体" w:cs="宋体"/>
          <w:color w:val="000000"/>
          <w:sz w:val="24"/>
          <w:szCs w:val="24"/>
          <w:highlight w:val="none"/>
          <w:u w:val="single"/>
        </w:rPr>
        <w:t>6%</w:t>
      </w:r>
      <w:r>
        <w:rPr>
          <w:rFonts w:hint="eastAsia" w:ascii="宋体" w:hAnsi="宋体" w:eastAsia="宋体" w:cs="宋体"/>
          <w:color w:val="000000"/>
          <w:sz w:val="24"/>
          <w:szCs w:val="24"/>
          <w:highlight w:val="none"/>
        </w:rPr>
        <w:t>，并按约定的时间和条件退还。</w:t>
      </w:r>
    </w:p>
    <w:p w14:paraId="5072E198">
      <w:pPr>
        <w:shd w:val="clear" w:color="auto"/>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三、评标结果确认时限。自评标（评审）结束后应2个工作日内确定中标（成交）供应商，5个工作日内公告结果，同时发送中标（成交）通知书。</w:t>
      </w:r>
    </w:p>
    <w:p w14:paraId="300F329F">
      <w:pPr>
        <w:shd w:val="clear" w:color="auto"/>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四、合同签订时限。自中标（成交）通知书发出之日起</w:t>
      </w:r>
      <w:r>
        <w:rPr>
          <w:rFonts w:hint="eastAsia" w:ascii="宋体" w:hAnsi="宋体" w:eastAsia="宋体" w:cs="宋体"/>
          <w:color w:val="000000"/>
          <w:sz w:val="24"/>
          <w:szCs w:val="24"/>
          <w:highlight w:val="none"/>
          <w:u w:val="single"/>
        </w:rPr>
        <w:t>15</w:t>
      </w:r>
      <w:r>
        <w:rPr>
          <w:rFonts w:hint="eastAsia" w:ascii="宋体" w:hAnsi="宋体" w:eastAsia="宋体" w:cs="宋体"/>
          <w:color w:val="000000"/>
          <w:sz w:val="24"/>
          <w:szCs w:val="24"/>
          <w:highlight w:val="none"/>
        </w:rPr>
        <w:t xml:space="preserve">日内，按照采购文件和投标（响应性）文件确定的事项签订政府采购合同。 </w:t>
      </w:r>
    </w:p>
    <w:p w14:paraId="1329B21F">
      <w:pPr>
        <w:shd w:val="clear" w:color="auto"/>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五、合同公告和备案时限。自合同签订之日起2个工作日内。</w:t>
      </w:r>
    </w:p>
    <w:p w14:paraId="18C537ED">
      <w:pPr>
        <w:shd w:val="clear" w:color="auto"/>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六、项目验收。自收到供应商项目验收建议之日起5个工作日内组织验收；验收结束后2个工作日内出具《验收报告》，并在焦作市政府采购网公告验收结果。</w:t>
      </w:r>
    </w:p>
    <w:p w14:paraId="2D3EC5F3">
      <w:pPr>
        <w:shd w:val="clear" w:color="auto"/>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七、资金支付。按照合同约定的条件及时支付资金，不得因机构变更、人员更替、政策调整等原因拒绝或延迟资金支付。</w:t>
      </w:r>
    </w:p>
    <w:p w14:paraId="38B8103C">
      <w:pPr>
        <w:shd w:val="clear" w:color="auto"/>
        <w:spacing w:line="360" w:lineRule="auto"/>
        <w:ind w:firstLine="480" w:firstLineChars="200"/>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在政府采购活动中，若发现采购人或采购代理机构未按以上政策执行的，可向监督部门举报反映。</w:t>
      </w:r>
    </w:p>
    <w:p w14:paraId="6B530FE9">
      <w:pPr>
        <w:shd w:val="clear" w:color="auto"/>
        <w:spacing w:line="360" w:lineRule="auto"/>
        <w:ind w:firstLine="480" w:firstLineChars="200"/>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监督单位：博爱县财政局政府采购监督管理办公室</w:t>
      </w:r>
    </w:p>
    <w:p w14:paraId="18F85A81">
      <w:pPr>
        <w:shd w:val="clear" w:color="auto"/>
        <w:spacing w:line="360" w:lineRule="auto"/>
        <w:ind w:firstLine="480" w:firstLineChars="200"/>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监督电话：0391-8683273</w:t>
      </w:r>
    </w:p>
    <w:p w14:paraId="3F9FAC58">
      <w:pPr>
        <w:shd w:val="clear" w:color="auto"/>
        <w:spacing w:line="360" w:lineRule="auto"/>
        <w:ind w:firstLine="480" w:firstLineChars="200"/>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地址：博爱县发展大道188号机关综合办公楼主楼1213室</w:t>
      </w:r>
    </w:p>
    <w:p w14:paraId="32F33F7A">
      <w:pPr>
        <w:spacing w:line="360" w:lineRule="auto"/>
        <w:ind w:firstLine="883" w:firstLineChars="200"/>
        <w:jc w:val="center"/>
        <w:rPr>
          <w:rFonts w:hint="eastAsia" w:ascii="宋体" w:hAnsi="宋体" w:eastAsia="宋体" w:cs="宋体"/>
          <w:b/>
          <w:color w:val="000000"/>
          <w:sz w:val="44"/>
          <w:szCs w:val="44"/>
          <w:highlight w:val="none"/>
        </w:rPr>
      </w:pPr>
    </w:p>
    <w:p w14:paraId="72EBF45E">
      <w:pPr>
        <w:pStyle w:val="38"/>
        <w:framePr w:wrap="around"/>
        <w:rPr>
          <w:rFonts w:hint="eastAsia" w:ascii="宋体" w:hAnsi="宋体" w:eastAsia="宋体" w:cs="宋体"/>
          <w:b/>
          <w:color w:val="000000"/>
          <w:sz w:val="44"/>
          <w:szCs w:val="44"/>
          <w:highlight w:val="none"/>
        </w:rPr>
      </w:pPr>
    </w:p>
    <w:p w14:paraId="5AAF10F2">
      <w:pPr>
        <w:pStyle w:val="9"/>
        <w:ind w:firstLine="420"/>
        <w:rPr>
          <w:rFonts w:hint="eastAsia" w:ascii="宋体" w:hAnsi="宋体" w:eastAsia="宋体" w:cs="宋体"/>
          <w:color w:val="000000"/>
          <w:highlight w:val="none"/>
        </w:rPr>
      </w:pPr>
    </w:p>
    <w:p w14:paraId="2930967A">
      <w:pPr>
        <w:pStyle w:val="2"/>
        <w:spacing w:before="100" w:after="90" w:line="579" w:lineRule="auto"/>
        <w:jc w:val="center"/>
        <w:rPr>
          <w:rFonts w:hint="eastAsia" w:ascii="宋体" w:hAnsi="宋体" w:eastAsia="宋体" w:cs="宋体"/>
          <w:b w:val="0"/>
          <w:bCs w:val="0"/>
          <w:color w:val="000000"/>
          <w:highlight w:val="none"/>
        </w:rPr>
      </w:pPr>
      <w:bookmarkStart w:id="121" w:name="_Toc11991"/>
      <w:bookmarkStart w:id="122" w:name="_Toc30846"/>
      <w:r>
        <w:rPr>
          <w:rFonts w:hint="eastAsia" w:ascii="宋体" w:hAnsi="宋体" w:eastAsia="宋体" w:cs="宋体"/>
          <w:b w:val="0"/>
          <w:bCs w:val="0"/>
          <w:color w:val="000000"/>
          <w:highlight w:val="none"/>
        </w:rPr>
        <w:br w:type="column"/>
      </w:r>
      <w:r>
        <w:rPr>
          <w:rFonts w:hint="eastAsia" w:ascii="宋体" w:hAnsi="宋体" w:eastAsia="宋体" w:cs="宋体"/>
          <w:b/>
          <w:bCs/>
          <w:color w:val="000000"/>
          <w:highlight w:val="none"/>
        </w:rPr>
        <w:t>政府采购合同融资政策</w:t>
      </w:r>
      <w:bookmarkEnd w:id="121"/>
      <w:bookmarkEnd w:id="122"/>
    </w:p>
    <w:p w14:paraId="6E83BB7A">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为充分发挥政府采购合同资金支付有保障的优势，进一步优化我市营商环境，针对中小微企业融资难、融资贵问题，焦作市财政局联合有关部门推出了以政府采购合同预期支付能力为信用的融资政策。</w:t>
      </w:r>
    </w:p>
    <w:p w14:paraId="4FEBEE04">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政府采购合同融资，是指参与政府采购并中标（成交）的中小微企业供应商，凭借政府采购合同向开展融资业务的服务机构申请融资贷款，融资服务机构以信贷政策为基础提供无抵押、免担保、低利率的的融资产品。</w:t>
      </w:r>
    </w:p>
    <w:p w14:paraId="0334A10F">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政府采购项目中标（成交）的供应商，有融资意向的，可登陆“焦作市政府采购网”（网址：</w:t>
      </w:r>
      <w:r>
        <w:rPr>
          <w:rFonts w:hint="eastAsia" w:ascii="宋体" w:hAnsi="宋体" w:eastAsia="宋体" w:cs="宋体"/>
          <w:color w:val="000000"/>
          <w:sz w:val="24"/>
          <w:szCs w:val="24"/>
          <w:highlight w:val="none"/>
        </w:rPr>
        <w:fldChar w:fldCharType="begin"/>
      </w:r>
      <w:r>
        <w:rPr>
          <w:rFonts w:hint="eastAsia" w:ascii="宋体" w:hAnsi="宋体" w:eastAsia="宋体" w:cs="宋体"/>
          <w:color w:val="000000"/>
          <w:sz w:val="24"/>
          <w:szCs w:val="24"/>
          <w:highlight w:val="none"/>
        </w:rPr>
        <w:instrText xml:space="preserve"> HYPERLINK "http://jiaozuo.hngp.gov.cn）de" </w:instrText>
      </w:r>
      <w:r>
        <w:rPr>
          <w:rFonts w:hint="eastAsia" w:ascii="宋体" w:hAnsi="宋体" w:eastAsia="宋体" w:cs="宋体"/>
          <w:color w:val="000000"/>
          <w:sz w:val="24"/>
          <w:szCs w:val="24"/>
          <w:highlight w:val="none"/>
        </w:rPr>
        <w:fldChar w:fldCharType="separate"/>
      </w:r>
      <w:r>
        <w:rPr>
          <w:rStyle w:val="27"/>
          <w:rFonts w:hint="eastAsia" w:ascii="宋体" w:hAnsi="宋体" w:eastAsia="宋体" w:cs="宋体"/>
          <w:color w:val="000000"/>
          <w:sz w:val="24"/>
          <w:szCs w:val="24"/>
          <w:highlight w:val="none"/>
        </w:rPr>
        <w:t>http://jiaozuo.hngp.gov.cn）</w:t>
      </w:r>
      <w:r>
        <w:rPr>
          <w:rStyle w:val="27"/>
          <w:rFonts w:hint="eastAsia" w:ascii="宋体" w:hAnsi="宋体" w:eastAsia="宋体" w:cs="宋体"/>
          <w:color w:val="000000"/>
          <w:sz w:val="24"/>
          <w:szCs w:val="24"/>
          <w:highlight w:val="none"/>
        </w:rPr>
        <w:fldChar w:fldCharType="end"/>
      </w:r>
      <w:r>
        <w:rPr>
          <w:rFonts w:hint="eastAsia" w:ascii="宋体" w:hAnsi="宋体" w:eastAsia="宋体" w:cs="宋体"/>
          <w:color w:val="000000"/>
          <w:sz w:val="24"/>
          <w:szCs w:val="24"/>
          <w:highlight w:val="none"/>
        </w:rPr>
        <w:t>的政府采购合同融资平台，查看各融资服务机构的融资产品，同时可在线向融资服务机构申请贷款，融资服务机构按照程序向您提供便捷、高效、优惠的贷款服务。</w:t>
      </w:r>
    </w:p>
    <w:p w14:paraId="471DBC19">
      <w:pPr>
        <w:rPr>
          <w:rFonts w:hint="eastAsia" w:ascii="宋体" w:hAnsi="宋体" w:eastAsia="宋体" w:cs="宋体"/>
          <w:color w:val="000000"/>
          <w:highlight w:val="none"/>
        </w:rPr>
      </w:pPr>
    </w:p>
    <w:p w14:paraId="66571125">
      <w:pPr>
        <w:rPr>
          <w:rFonts w:hint="eastAsia" w:ascii="宋体" w:hAnsi="宋体" w:eastAsia="宋体" w:cs="宋体"/>
          <w:color w:val="000000"/>
          <w:highlight w:val="none"/>
        </w:rPr>
      </w:pPr>
    </w:p>
    <w:p w14:paraId="625D0E6C">
      <w:pPr>
        <w:rPr>
          <w:rFonts w:hint="eastAsia" w:ascii="宋体" w:hAnsi="宋体" w:eastAsia="宋体" w:cs="宋体"/>
          <w:color w:val="000000"/>
          <w:sz w:val="32"/>
          <w:szCs w:val="32"/>
          <w:highlight w:val="none"/>
        </w:rPr>
      </w:pPr>
    </w:p>
    <w:p w14:paraId="6F5DC065">
      <w:pPr>
        <w:pStyle w:val="2"/>
        <w:shd w:val="clear"/>
        <w:spacing w:before="100" w:after="90" w:line="579" w:lineRule="auto"/>
        <w:jc w:val="center"/>
        <w:rPr>
          <w:rFonts w:hint="eastAsia" w:ascii="宋体" w:hAnsi="宋体" w:eastAsia="宋体" w:cs="宋体"/>
          <w:b w:val="0"/>
          <w:bCs w:val="0"/>
          <w:color w:val="000000"/>
          <w:highlight w:val="none"/>
        </w:rPr>
      </w:pPr>
      <w:bookmarkStart w:id="123" w:name="_Toc19148"/>
      <w:bookmarkStart w:id="124" w:name="_Toc31054"/>
      <w:r>
        <w:rPr>
          <w:rFonts w:hint="eastAsia" w:ascii="宋体" w:hAnsi="宋体" w:eastAsia="宋体" w:cs="宋体"/>
          <w:b w:val="0"/>
          <w:bCs w:val="0"/>
          <w:color w:val="000000"/>
          <w:highlight w:val="none"/>
        </w:rPr>
        <w:br w:type="column"/>
      </w:r>
      <w:r>
        <w:rPr>
          <w:rFonts w:hint="eastAsia" w:ascii="宋体" w:hAnsi="宋体" w:eastAsia="宋体" w:cs="宋体"/>
          <w:b w:val="0"/>
          <w:bCs w:val="0"/>
          <w:color w:val="000000"/>
          <w:highlight w:val="none"/>
        </w:rPr>
        <w:t>政府采购合同融资操作流</w:t>
      </w:r>
      <w:bookmarkEnd w:id="123"/>
      <w:bookmarkEnd w:id="124"/>
    </w:p>
    <w:p w14:paraId="0E1AEA74">
      <w:pPr>
        <w:widowControl/>
        <w:shd w:val="clear" w:color="auto"/>
        <w:tabs>
          <w:tab w:val="left" w:pos="0"/>
        </w:tabs>
        <w:spacing w:line="360" w:lineRule="auto"/>
        <w:ind w:left="-11" w:leftChars="-95" w:hanging="198" w:hangingChars="62"/>
        <w:jc w:val="center"/>
        <w:rPr>
          <w:rFonts w:hint="eastAsia" w:ascii="宋体" w:hAnsi="宋体" w:eastAsia="宋体" w:cs="宋体"/>
          <w:color w:val="000000"/>
          <w:sz w:val="44"/>
          <w:szCs w:val="44"/>
          <w:highlight w:val="none"/>
        </w:rPr>
        <w:sectPr>
          <w:pgSz w:w="11905" w:h="16838"/>
          <w:pgMar w:top="1440" w:right="1406" w:bottom="1440" w:left="1406" w:header="567" w:footer="998" w:gutter="0"/>
          <w:pgNumType w:fmt="decimal"/>
          <w:cols w:space="720" w:num="1"/>
          <w:rtlGutter w:val="0"/>
          <w:docGrid w:type="lines" w:linePitch="389" w:charSpace="0"/>
        </w:sectPr>
      </w:pPr>
      <w:r>
        <w:rPr>
          <w:rFonts w:hint="eastAsia" w:ascii="宋体" w:hAnsi="宋体" w:eastAsia="宋体" w:cs="宋体"/>
          <w:color w:val="000000"/>
          <w:sz w:val="32"/>
          <w:szCs w:val="32"/>
          <w:highlight w:val="none"/>
        </w:rPr>
        <mc:AlternateContent>
          <mc:Choice Requires="wpg">
            <w:drawing>
              <wp:inline distT="0" distB="0" distL="114300" distR="114300">
                <wp:extent cx="5590540" cy="7728585"/>
                <wp:effectExtent l="0" t="4445" r="10160" b="20320"/>
                <wp:docPr id="1" name="组合 1"/>
                <wp:cNvGraphicFramePr/>
                <a:graphic xmlns:a="http://schemas.openxmlformats.org/drawingml/2006/main">
                  <a:graphicData uri="http://schemas.microsoft.com/office/word/2010/wordprocessingGroup">
                    <wpg:wgp>
                      <wpg:cNvGrpSpPr>
                        <a:grpSpLocks noRot="1"/>
                      </wpg:cNvGrpSpPr>
                      <wpg:grpSpPr>
                        <a:xfrm>
                          <a:off x="0" y="0"/>
                          <a:ext cx="5590540" cy="7728585"/>
                          <a:chOff x="0" y="0"/>
                          <a:chExt cx="9330" cy="11001"/>
                        </a:xfrm>
                        <a:effectLst/>
                      </wpg:grpSpPr>
                      <wps:wsp>
                        <wps:cNvPr id="3" name="Picture 9"/>
                        <wps:cNvSpPr>
                          <a:spLocks noRot="1" noChangeAspect="1" noTextEdit="1"/>
                        </wps:cNvSpPr>
                        <wps:spPr>
                          <a:xfrm>
                            <a:off x="0" y="0"/>
                            <a:ext cx="9330" cy="11001"/>
                          </a:xfrm>
                          <a:prstGeom prst="rect">
                            <a:avLst/>
                          </a:prstGeom>
                          <a:noFill/>
                          <a:ln>
                            <a:noFill/>
                          </a:ln>
                          <a:effectLst/>
                        </wps:spPr>
                        <wps:bodyPr wrap="square" upright="1"/>
                      </wps:wsp>
                      <wps:wsp>
                        <wps:cNvPr id="5" name="矩形 15"/>
                        <wps:cNvSpPr/>
                        <wps:spPr>
                          <a:xfrm>
                            <a:off x="622" y="1737"/>
                            <a:ext cx="2177" cy="57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F3C960">
                              <w:pPr>
                                <w:jc w:val="center"/>
                                <w:rPr>
                                  <w:rFonts w:hint="eastAsia" w:ascii="宋体" w:hAnsi="宋体"/>
                                  <w:sz w:val="24"/>
                                </w:rPr>
                              </w:pPr>
                              <w:r>
                                <w:rPr>
                                  <w:rFonts w:hint="eastAsia" w:ascii="宋体" w:hAnsi="宋体"/>
                                  <w:sz w:val="24"/>
                                </w:rPr>
                                <w:t>中小微企业申请</w:t>
                              </w:r>
                            </w:p>
                            <w:p w14:paraId="45BF5CBA">
                              <w:pPr>
                                <w:jc w:val="center"/>
                                <w:rPr>
                                  <w:rFonts w:hint="eastAsia" w:ascii="宋体" w:hAnsi="宋体"/>
                                </w:rPr>
                              </w:pPr>
                            </w:p>
                          </w:txbxContent>
                        </wps:txbx>
                        <wps:bodyPr wrap="square" upright="1"/>
                      </wps:wsp>
                      <wps:wsp>
                        <wps:cNvPr id="6" name="矩形 217"/>
                        <wps:cNvSpPr/>
                        <wps:spPr>
                          <a:xfrm>
                            <a:off x="3421" y="1392"/>
                            <a:ext cx="5909" cy="150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E774080">
                              <w:pPr>
                                <w:rPr>
                                  <w:sz w:val="24"/>
                                </w:rPr>
                              </w:pPr>
                              <w:r>
                                <w:rPr>
                                  <w:rFonts w:hint="eastAsia" w:ascii="宋体" w:hAnsi="宋体"/>
                                  <w:sz w:val="24"/>
                                </w:rPr>
                                <w:t>依据中标（成交）通知书，登陆焦作市政府采购网的“政府采购合同融资平台”，对照各融资服务机构融资方案，选择符合自身的融资产品</w:t>
                              </w:r>
                              <w:r>
                                <w:rPr>
                                  <w:rFonts w:hint="eastAsia"/>
                                  <w:sz w:val="24"/>
                                </w:rPr>
                                <w:t>。</w:t>
                              </w:r>
                            </w:p>
                          </w:txbxContent>
                        </wps:txbx>
                        <wps:bodyPr wrap="square" upright="1"/>
                      </wps:wsp>
                      <wps:wsp>
                        <wps:cNvPr id="8" name="直线 16"/>
                        <wps:cNvCnPr/>
                        <wps:spPr>
                          <a:xfrm>
                            <a:off x="2799" y="2016"/>
                            <a:ext cx="622" cy="1"/>
                          </a:xfrm>
                          <a:prstGeom prst="line">
                            <a:avLst/>
                          </a:prstGeom>
                          <a:ln w="9525" cap="flat" cmpd="sng">
                            <a:solidFill>
                              <a:srgbClr val="000000"/>
                            </a:solidFill>
                            <a:prstDash val="solid"/>
                            <a:headEnd type="none" w="med" len="med"/>
                            <a:tailEnd type="triangle" w="med" len="med"/>
                          </a:ln>
                          <a:effectLst/>
                        </wps:spPr>
                        <wps:bodyPr/>
                      </wps:wsp>
                      <wps:wsp>
                        <wps:cNvPr id="9" name="矩形 25"/>
                        <wps:cNvSpPr/>
                        <wps:spPr>
                          <a:xfrm>
                            <a:off x="622" y="4632"/>
                            <a:ext cx="2177" cy="115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0A5B16C">
                              <w:pPr>
                                <w:rPr>
                                  <w:sz w:val="24"/>
                                </w:rPr>
                              </w:pPr>
                              <w:r>
                                <w:rPr>
                                  <w:rFonts w:hint="eastAsia"/>
                                  <w:sz w:val="24"/>
                                </w:rPr>
                                <w:t>开设收款账户签订政府采购合同</w:t>
                              </w:r>
                            </w:p>
                          </w:txbxContent>
                        </wps:txbx>
                        <wps:bodyPr wrap="square" upright="1"/>
                      </wps:wsp>
                      <wps:wsp>
                        <wps:cNvPr id="10" name="直线 26"/>
                        <wps:cNvCnPr/>
                        <wps:spPr>
                          <a:xfrm>
                            <a:off x="2799" y="5211"/>
                            <a:ext cx="622" cy="1"/>
                          </a:xfrm>
                          <a:prstGeom prst="line">
                            <a:avLst/>
                          </a:prstGeom>
                          <a:ln w="9525" cap="flat" cmpd="sng">
                            <a:solidFill>
                              <a:srgbClr val="000000"/>
                            </a:solidFill>
                            <a:prstDash val="solid"/>
                            <a:headEnd type="none" w="med" len="med"/>
                            <a:tailEnd type="triangle" w="med" len="med"/>
                          </a:ln>
                          <a:effectLst/>
                        </wps:spPr>
                        <wps:bodyPr/>
                      </wps:wsp>
                      <wps:wsp>
                        <wps:cNvPr id="11" name="矩形 32"/>
                        <wps:cNvSpPr/>
                        <wps:spPr>
                          <a:xfrm>
                            <a:off x="622" y="9843"/>
                            <a:ext cx="2177" cy="115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A1908DB">
                              <w:pPr>
                                <w:jc w:val="center"/>
                                <w:rPr>
                                  <w:sz w:val="24"/>
                                </w:rPr>
                              </w:pPr>
                              <w:r>
                                <w:rPr>
                                  <w:rFonts w:hint="eastAsia"/>
                                  <w:sz w:val="24"/>
                                </w:rPr>
                                <w:t>合同资金支付及还贷</w:t>
                              </w:r>
                            </w:p>
                          </w:txbxContent>
                        </wps:txbx>
                        <wps:bodyPr wrap="square" upright="1"/>
                      </wps:wsp>
                      <wps:wsp>
                        <wps:cNvPr id="12" name="直线 33"/>
                        <wps:cNvCnPr/>
                        <wps:spPr>
                          <a:xfrm>
                            <a:off x="2799" y="10422"/>
                            <a:ext cx="622" cy="1"/>
                          </a:xfrm>
                          <a:prstGeom prst="line">
                            <a:avLst/>
                          </a:prstGeom>
                          <a:ln w="9525" cap="flat" cmpd="sng">
                            <a:solidFill>
                              <a:srgbClr val="000000"/>
                            </a:solidFill>
                            <a:prstDash val="solid"/>
                            <a:headEnd type="none" w="med" len="med"/>
                            <a:tailEnd type="triangle" w="med" len="med"/>
                          </a:ln>
                          <a:effectLst/>
                        </wps:spPr>
                        <wps:bodyPr/>
                      </wps:wsp>
                      <wps:wsp>
                        <wps:cNvPr id="13" name="矩形 34"/>
                        <wps:cNvSpPr/>
                        <wps:spPr>
                          <a:xfrm>
                            <a:off x="3421" y="9843"/>
                            <a:ext cx="5909" cy="115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D115BF7">
                              <w:pPr>
                                <w:rPr>
                                  <w:sz w:val="24"/>
                                </w:rPr>
                              </w:pPr>
                              <w:r>
                                <w:rPr>
                                  <w:rFonts w:hint="eastAsia"/>
                                  <w:sz w:val="24"/>
                                </w:rPr>
                                <w:t>中小微企业按照合同约定履约，采购人及时开展履约验收，融资服务机构加强管理，及时锁定合同回款资金。</w:t>
                              </w:r>
                            </w:p>
                          </w:txbxContent>
                        </wps:txbx>
                        <wps:bodyPr wrap="square" upright="1"/>
                      </wps:wsp>
                      <wps:wsp>
                        <wps:cNvPr id="14" name="矩形 36"/>
                        <wps:cNvSpPr/>
                        <wps:spPr>
                          <a:xfrm>
                            <a:off x="622" y="0"/>
                            <a:ext cx="2177" cy="115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E59420F">
                              <w:pPr>
                                <w:rPr>
                                  <w:rFonts w:hint="eastAsia" w:ascii="宋体" w:hAnsi="宋体"/>
                                  <w:sz w:val="24"/>
                                </w:rPr>
                              </w:pPr>
                              <w:r>
                                <w:rPr>
                                  <w:rFonts w:hint="eastAsia" w:ascii="宋体" w:hAnsi="宋体"/>
                                  <w:sz w:val="24"/>
                                </w:rPr>
                                <w:t>中小微企业领取中标（成交）通知书</w:t>
                              </w:r>
                            </w:p>
                          </w:txbxContent>
                        </wps:txbx>
                        <wps:bodyPr wrap="square" upright="1"/>
                      </wps:wsp>
                      <wps:wsp>
                        <wps:cNvPr id="15" name="直线 37"/>
                        <wps:cNvCnPr/>
                        <wps:spPr>
                          <a:xfrm>
                            <a:off x="2799" y="579"/>
                            <a:ext cx="622" cy="1"/>
                          </a:xfrm>
                          <a:prstGeom prst="line">
                            <a:avLst/>
                          </a:prstGeom>
                          <a:ln w="9525" cap="flat" cmpd="sng">
                            <a:solidFill>
                              <a:srgbClr val="000000"/>
                            </a:solidFill>
                            <a:prstDash val="solid"/>
                            <a:headEnd type="none" w="med" len="med"/>
                            <a:tailEnd type="triangle" w="med" len="med"/>
                          </a:ln>
                          <a:effectLst/>
                        </wps:spPr>
                        <wps:bodyPr/>
                      </wps:wsp>
                      <wps:wsp>
                        <wps:cNvPr id="16" name="矩形 38"/>
                        <wps:cNvSpPr/>
                        <wps:spPr>
                          <a:xfrm>
                            <a:off x="3421" y="0"/>
                            <a:ext cx="5909" cy="115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1E5BE26">
                              <w:pPr>
                                <w:rPr>
                                  <w:rFonts w:hint="eastAsia" w:ascii="宋体" w:hAnsi="宋体"/>
                                  <w:sz w:val="24"/>
                                </w:rPr>
                              </w:pPr>
                              <w:r>
                                <w:rPr>
                                  <w:rFonts w:hint="eastAsia" w:ascii="宋体" w:hAnsi="宋体"/>
                                  <w:sz w:val="24"/>
                                </w:rPr>
                                <w:t>采购人或采购代理机构在焦作市政府采购网发布中标（成交）结果公告，同时发出中标（成交）通知书。</w:t>
                              </w:r>
                            </w:p>
                          </w:txbxContent>
                        </wps:txbx>
                        <wps:bodyPr wrap="square" upright="1"/>
                      </wps:wsp>
                      <wps:wsp>
                        <wps:cNvPr id="19" name="直线 39"/>
                        <wps:cNvCnPr/>
                        <wps:spPr>
                          <a:xfrm>
                            <a:off x="1720" y="1158"/>
                            <a:ext cx="1" cy="579"/>
                          </a:xfrm>
                          <a:prstGeom prst="line">
                            <a:avLst/>
                          </a:prstGeom>
                          <a:ln w="9525" cap="flat" cmpd="sng">
                            <a:solidFill>
                              <a:srgbClr val="000000"/>
                            </a:solidFill>
                            <a:prstDash val="solid"/>
                            <a:headEnd type="none" w="med" len="med"/>
                            <a:tailEnd type="triangle" w="med" len="med"/>
                          </a:ln>
                          <a:effectLst/>
                        </wps:spPr>
                        <wps:bodyPr/>
                      </wps:wsp>
                      <wps:wsp>
                        <wps:cNvPr id="20" name="矩形 40"/>
                        <wps:cNvSpPr/>
                        <wps:spPr>
                          <a:xfrm>
                            <a:off x="622" y="2895"/>
                            <a:ext cx="2177" cy="115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3CC42A3">
                              <w:pPr>
                                <w:jc w:val="center"/>
                                <w:rPr>
                                  <w:sz w:val="24"/>
                                </w:rPr>
                              </w:pPr>
                              <w:r>
                                <w:rPr>
                                  <w:rFonts w:hint="eastAsia"/>
                                  <w:sz w:val="24"/>
                                </w:rPr>
                                <w:t>融资服务机构审查</w:t>
                              </w:r>
                            </w:p>
                          </w:txbxContent>
                        </wps:txbx>
                        <wps:bodyPr wrap="square" upright="1"/>
                      </wps:wsp>
                      <wps:wsp>
                        <wps:cNvPr id="21" name="直线 41"/>
                        <wps:cNvCnPr/>
                        <wps:spPr>
                          <a:xfrm>
                            <a:off x="1720" y="2316"/>
                            <a:ext cx="1" cy="579"/>
                          </a:xfrm>
                          <a:prstGeom prst="line">
                            <a:avLst/>
                          </a:prstGeom>
                          <a:ln w="9525" cap="flat" cmpd="sng">
                            <a:solidFill>
                              <a:srgbClr val="000000"/>
                            </a:solidFill>
                            <a:prstDash val="solid"/>
                            <a:headEnd type="none" w="med" len="med"/>
                            <a:tailEnd type="triangle" w="med" len="med"/>
                          </a:ln>
                          <a:effectLst/>
                        </wps:spPr>
                        <wps:bodyPr/>
                      </wps:wsp>
                      <wps:wsp>
                        <wps:cNvPr id="22" name="直线 42"/>
                        <wps:cNvCnPr/>
                        <wps:spPr>
                          <a:xfrm>
                            <a:off x="2799" y="3588"/>
                            <a:ext cx="622" cy="1"/>
                          </a:xfrm>
                          <a:prstGeom prst="line">
                            <a:avLst/>
                          </a:prstGeom>
                          <a:ln w="9525" cap="flat" cmpd="sng">
                            <a:solidFill>
                              <a:srgbClr val="000000"/>
                            </a:solidFill>
                            <a:prstDash val="solid"/>
                            <a:headEnd type="none" w="med" len="med"/>
                            <a:tailEnd type="triangle" w="med" len="med"/>
                          </a:ln>
                          <a:effectLst/>
                        </wps:spPr>
                        <wps:bodyPr/>
                      </wps:wsp>
                      <wps:wsp>
                        <wps:cNvPr id="23" name="矩形 43"/>
                        <wps:cNvSpPr/>
                        <wps:spPr>
                          <a:xfrm>
                            <a:off x="3421" y="3084"/>
                            <a:ext cx="5909" cy="96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EB847B">
                              <w:pPr>
                                <w:rPr>
                                  <w:sz w:val="24"/>
                                </w:rPr>
                              </w:pPr>
                              <w:r>
                                <w:rPr>
                                  <w:rFonts w:hint="eastAsia" w:ascii="宋体" w:hAnsi="宋体"/>
                                  <w:sz w:val="24"/>
                                </w:rPr>
                                <w:t>对有融资意向的中小微企业，按规定开展审查，申请材料齐全完备的，一般在7个工作日内完成审批</w:t>
                              </w:r>
                              <w:r>
                                <w:rPr>
                                  <w:rFonts w:hint="eastAsia"/>
                                  <w:sz w:val="24"/>
                                </w:rPr>
                                <w:t>。</w:t>
                              </w:r>
                            </w:p>
                          </w:txbxContent>
                        </wps:txbx>
                        <wps:bodyPr wrap="square" upright="1"/>
                      </wps:wsp>
                      <wps:wsp>
                        <wps:cNvPr id="24" name="直线 44"/>
                        <wps:cNvCnPr/>
                        <wps:spPr>
                          <a:xfrm>
                            <a:off x="1690" y="4053"/>
                            <a:ext cx="1" cy="579"/>
                          </a:xfrm>
                          <a:prstGeom prst="line">
                            <a:avLst/>
                          </a:prstGeom>
                          <a:ln w="9525" cap="flat" cmpd="sng">
                            <a:solidFill>
                              <a:srgbClr val="000000"/>
                            </a:solidFill>
                            <a:prstDash val="solid"/>
                            <a:headEnd type="none" w="med" len="med"/>
                            <a:tailEnd type="triangle" w="med" len="med"/>
                          </a:ln>
                          <a:effectLst/>
                        </wps:spPr>
                        <wps:bodyPr/>
                      </wps:wsp>
                      <wps:wsp>
                        <wps:cNvPr id="25" name="矩形 45"/>
                        <wps:cNvSpPr/>
                        <wps:spPr>
                          <a:xfrm>
                            <a:off x="3421" y="4542"/>
                            <a:ext cx="5909" cy="139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AFD5DF5">
                              <w:pPr>
                                <w:spacing w:line="340" w:lineRule="exact"/>
                                <w:rPr>
                                  <w:sz w:val="24"/>
                                </w:rPr>
                              </w:pPr>
                              <w:r>
                                <w:rPr>
                                  <w:rFonts w:hint="eastAsia" w:ascii="宋体" w:hAnsi="宋体"/>
                                  <w:szCs w:val="21"/>
                                </w:rPr>
                                <w:t>中小微企业按照融资服务机构要求，开设收款账户，并在中标（成交）通知书发出10日内签订政府采购合同（政府采购合同已签订的，需变更约定收款账户的，中小微企业向采购人申请，变更收款账户）</w:t>
                              </w:r>
                              <w:r>
                                <w:rPr>
                                  <w:rFonts w:hint="eastAsia" w:ascii="宋体" w:hAnsi="宋体"/>
                                  <w:sz w:val="24"/>
                                </w:rPr>
                                <w:t>。</w:t>
                              </w:r>
                            </w:p>
                          </w:txbxContent>
                        </wps:txbx>
                        <wps:bodyPr wrap="square" upright="1"/>
                      </wps:wsp>
                      <wps:wsp>
                        <wps:cNvPr id="26" name="矩形 46"/>
                        <wps:cNvSpPr/>
                        <wps:spPr>
                          <a:xfrm>
                            <a:off x="622" y="6369"/>
                            <a:ext cx="2177" cy="115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E555F87">
                              <w:pPr>
                                <w:jc w:val="center"/>
                                <w:rPr>
                                  <w:sz w:val="24"/>
                                </w:rPr>
                              </w:pPr>
                              <w:r>
                                <w:rPr>
                                  <w:rFonts w:hint="eastAsia"/>
                                  <w:sz w:val="24"/>
                                </w:rPr>
                                <w:t>政府采购合同备案</w:t>
                              </w:r>
                            </w:p>
                          </w:txbxContent>
                        </wps:txbx>
                        <wps:bodyPr wrap="square" upright="1"/>
                      </wps:wsp>
                      <wps:wsp>
                        <wps:cNvPr id="27" name="直线 47"/>
                        <wps:cNvCnPr/>
                        <wps:spPr>
                          <a:xfrm>
                            <a:off x="2799" y="6948"/>
                            <a:ext cx="622" cy="1"/>
                          </a:xfrm>
                          <a:prstGeom prst="line">
                            <a:avLst/>
                          </a:prstGeom>
                          <a:ln w="9525" cap="flat" cmpd="sng">
                            <a:solidFill>
                              <a:srgbClr val="000000"/>
                            </a:solidFill>
                            <a:prstDash val="solid"/>
                            <a:headEnd type="none" w="med" len="med"/>
                            <a:tailEnd type="triangle" w="med" len="med"/>
                          </a:ln>
                          <a:effectLst/>
                        </wps:spPr>
                        <wps:bodyPr/>
                      </wps:wsp>
                      <wps:wsp>
                        <wps:cNvPr id="28" name="矩形 48"/>
                        <wps:cNvSpPr/>
                        <wps:spPr>
                          <a:xfrm>
                            <a:off x="3421" y="8106"/>
                            <a:ext cx="5909" cy="115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5A6878E">
                              <w:pPr>
                                <w:rPr>
                                  <w:sz w:val="24"/>
                                </w:rPr>
                              </w:pPr>
                              <w:r>
                                <w:rPr>
                                  <w:rFonts w:hint="eastAsia"/>
                                  <w:sz w:val="24"/>
                                </w:rPr>
                                <w:t>融资服务机构确认合同的真实性后，5个工作日内完成放款。</w:t>
                              </w:r>
                            </w:p>
                          </w:txbxContent>
                        </wps:txbx>
                        <wps:bodyPr wrap="square" upright="1"/>
                      </wps:wsp>
                      <wps:wsp>
                        <wps:cNvPr id="29" name="矩形 49"/>
                        <wps:cNvSpPr/>
                        <wps:spPr>
                          <a:xfrm>
                            <a:off x="622" y="8106"/>
                            <a:ext cx="2177" cy="115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2771B74">
                              <w:pPr>
                                <w:jc w:val="center"/>
                                <w:rPr>
                                  <w:sz w:val="24"/>
                                </w:rPr>
                              </w:pPr>
                              <w:r>
                                <w:rPr>
                                  <w:rFonts w:hint="eastAsia"/>
                                  <w:sz w:val="24"/>
                                </w:rPr>
                                <w:t>融资服务机构放贷</w:t>
                              </w:r>
                            </w:p>
                          </w:txbxContent>
                        </wps:txbx>
                        <wps:bodyPr wrap="square" upright="1"/>
                      </wps:wsp>
                      <wps:wsp>
                        <wps:cNvPr id="30" name="矩形 50"/>
                        <wps:cNvSpPr/>
                        <wps:spPr>
                          <a:xfrm>
                            <a:off x="3421" y="6369"/>
                            <a:ext cx="5909" cy="115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A26EA7">
                              <w:pPr>
                                <w:rPr>
                                  <w:sz w:val="24"/>
                                </w:rPr>
                              </w:pPr>
                              <w:r>
                                <w:rPr>
                                  <w:rFonts w:hint="eastAsia"/>
                                  <w:sz w:val="24"/>
                                </w:rPr>
                                <w:t>签订合同后2个工作日内完成备案；融资机构登陆焦作市电子化政府采购系统核对合同真实性。</w:t>
                              </w:r>
                            </w:p>
                          </w:txbxContent>
                        </wps:txbx>
                        <wps:bodyPr wrap="square" upright="1"/>
                      </wps:wsp>
                      <wps:wsp>
                        <wps:cNvPr id="31" name="直线 51"/>
                        <wps:cNvCnPr/>
                        <wps:spPr>
                          <a:xfrm>
                            <a:off x="1645" y="5790"/>
                            <a:ext cx="1" cy="579"/>
                          </a:xfrm>
                          <a:prstGeom prst="line">
                            <a:avLst/>
                          </a:prstGeom>
                          <a:ln w="9525" cap="flat" cmpd="sng">
                            <a:solidFill>
                              <a:srgbClr val="000000"/>
                            </a:solidFill>
                            <a:prstDash val="solid"/>
                            <a:headEnd type="none" w="med" len="med"/>
                            <a:tailEnd type="triangle" w="med" len="med"/>
                          </a:ln>
                          <a:effectLst/>
                        </wps:spPr>
                        <wps:bodyPr/>
                      </wps:wsp>
                      <wps:wsp>
                        <wps:cNvPr id="32" name="直线 52"/>
                        <wps:cNvCnPr/>
                        <wps:spPr>
                          <a:xfrm>
                            <a:off x="1630" y="7527"/>
                            <a:ext cx="1" cy="579"/>
                          </a:xfrm>
                          <a:prstGeom prst="line">
                            <a:avLst/>
                          </a:prstGeom>
                          <a:ln w="9525" cap="flat" cmpd="sng">
                            <a:solidFill>
                              <a:srgbClr val="000000"/>
                            </a:solidFill>
                            <a:prstDash val="solid"/>
                            <a:headEnd type="none" w="med" len="med"/>
                            <a:tailEnd type="triangle" w="med" len="med"/>
                          </a:ln>
                          <a:effectLst/>
                        </wps:spPr>
                        <wps:bodyPr/>
                      </wps:wsp>
                      <wps:wsp>
                        <wps:cNvPr id="33" name="直线 53"/>
                        <wps:cNvCnPr/>
                        <wps:spPr>
                          <a:xfrm>
                            <a:off x="1645" y="9264"/>
                            <a:ext cx="1" cy="579"/>
                          </a:xfrm>
                          <a:prstGeom prst="line">
                            <a:avLst/>
                          </a:prstGeom>
                          <a:ln w="9525" cap="flat" cmpd="sng">
                            <a:solidFill>
                              <a:srgbClr val="000000"/>
                            </a:solidFill>
                            <a:prstDash val="solid"/>
                            <a:headEnd type="none" w="med" len="med"/>
                            <a:tailEnd type="triangle" w="med" len="med"/>
                          </a:ln>
                          <a:effectLst/>
                        </wps:spPr>
                        <wps:bodyPr/>
                      </wps:wsp>
                      <wps:wsp>
                        <wps:cNvPr id="34" name="直线 54"/>
                        <wps:cNvCnPr/>
                        <wps:spPr>
                          <a:xfrm>
                            <a:off x="2799" y="8685"/>
                            <a:ext cx="622" cy="1"/>
                          </a:xfrm>
                          <a:prstGeom prst="line">
                            <a:avLst/>
                          </a:prstGeom>
                          <a:ln w="9525" cap="flat" cmpd="sng">
                            <a:solidFill>
                              <a:srgbClr val="000000"/>
                            </a:solidFill>
                            <a:prstDash val="solid"/>
                            <a:headEnd type="none" w="med" len="med"/>
                            <a:tailEnd type="triangle" w="med" len="med"/>
                          </a:ln>
                          <a:effectLst/>
                        </wps:spPr>
                        <wps:bodyPr/>
                      </wps:wsp>
                    </wpg:wgp>
                  </a:graphicData>
                </a:graphic>
              </wp:inline>
            </w:drawing>
          </mc:Choice>
          <mc:Fallback>
            <w:pict>
              <v:group id="_x0000_s1026" o:spid="_x0000_s1026" o:spt="203" style="height:608.55pt;width:440.2pt;" coordsize="9330,11001" o:gfxdata="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">
                <o:lock v:ext="edit" rotation="t" aspectratio="f"/>
                <v:rect id="Picture 9" o:spid="_x0000_s1026" o:spt="1" style="position:absolute;left:0;top:0;height:11001;width:9330;" filled="f" stroked="f" coordsize="21600,21600" o:gfxdata="UEsDBAoAAAAAAIdO4kAAAAAAAAAAAAAAAAAEAAAAZHJzL1BLAwQUAAAACACHTuJAU6YSob0AAADa&#10;AAAADwAAAGRycy9kb3ducmV2LnhtbEWPQWvCQBSE74X+h+UVvJRmo0I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phKhvQAA&#10;ANoAAAAPAAAAAAAAAAEAIAAAACIAAABkcnMvZG93bnJldi54bWxQSwECFAAUAAAACACHTuJAMy8F&#10;njsAAAA5AAAAEAAAAAAAAAABACAAAAAMAQAAZHJzL3NoYXBleG1sLnhtbFBLBQYAAAAABgAGAFsB&#10;AAC2AwAAAAA=&#10;">
                  <v:fill on="f" focussize="0,0"/>
                  <v:stroke on="f"/>
                  <v:imagedata o:title=""/>
                  <o:lock v:ext="edit" rotation="t" text="t" aspectratio="t"/>
                </v:rect>
                <v:rect id="矩形 15" o:spid="_x0000_s1026" o:spt="1" style="position:absolute;left:622;top:1737;height:579;width:2177;" fillcolor="#FFFFFF" filled="t" stroked="t" coordsize="21600,21600" o:gfxdata="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W5pK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4F3C960">
                        <w:pPr>
                          <w:jc w:val="center"/>
                          <w:rPr>
                            <w:rFonts w:hint="eastAsia" w:ascii="宋体" w:hAnsi="宋体"/>
                            <w:sz w:val="24"/>
                          </w:rPr>
                        </w:pPr>
                        <w:r>
                          <w:rPr>
                            <w:rFonts w:hint="eastAsia" w:ascii="宋体" w:hAnsi="宋体"/>
                            <w:sz w:val="24"/>
                          </w:rPr>
                          <w:t>中小微企业申请</w:t>
                        </w:r>
                      </w:p>
                      <w:p w14:paraId="45BF5CBA">
                        <w:pPr>
                          <w:jc w:val="center"/>
                          <w:rPr>
                            <w:rFonts w:hint="eastAsia" w:ascii="宋体" w:hAnsi="宋体"/>
                          </w:rPr>
                        </w:pPr>
                      </w:p>
                    </w:txbxContent>
                  </v:textbox>
                </v:rect>
                <v:rect id="矩形 217" o:spid="_x0000_s1026" o:spt="1" style="position:absolute;left:3421;top:1392;height:1503;width:5909;" fillcolor="#FFFFFF" filled="t" stroked="t" coordsize="21600,21600" o:gfxdata="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4kEPb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E774080">
                        <w:pPr>
                          <w:rPr>
                            <w:sz w:val="24"/>
                          </w:rPr>
                        </w:pPr>
                        <w:r>
                          <w:rPr>
                            <w:rFonts w:hint="eastAsia" w:ascii="宋体" w:hAnsi="宋体"/>
                            <w:sz w:val="24"/>
                          </w:rPr>
                          <w:t>依据中标（成交）通知书，登陆焦作市政府采购网的“政府采购合同融资平台”，对照各融资服务机构融资方案，选择符合自身的融资产品</w:t>
                        </w:r>
                        <w:r>
                          <w:rPr>
                            <w:rFonts w:hint="eastAsia"/>
                            <w:sz w:val="24"/>
                          </w:rPr>
                          <w:t>。</w:t>
                        </w:r>
                      </w:p>
                    </w:txbxContent>
                  </v:textbox>
                </v:rect>
                <v:line id="直线 16" o:spid="_x0000_s1026" o:spt="20" style="position:absolute;left:2799;top:2016;height:1;width:622;" filled="f" stroked="t" coordsize="21600,21600" o:gfxdata="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eFGD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rect id="矩形 25" o:spid="_x0000_s1026" o:spt="1" style="position:absolute;left:622;top:4632;height:1158;width:2177;" fillcolor="#FFFFFF" filled="t" stroked="t" coordsize="21600,21600" o:gfxdata="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WkE+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0A5B16C">
                        <w:pPr>
                          <w:rPr>
                            <w:sz w:val="24"/>
                          </w:rPr>
                        </w:pPr>
                        <w:r>
                          <w:rPr>
                            <w:rFonts w:hint="eastAsia"/>
                            <w:sz w:val="24"/>
                          </w:rPr>
                          <w:t>开设收款账户签订政府采购合同</w:t>
                        </w:r>
                      </w:p>
                    </w:txbxContent>
                  </v:textbox>
                </v:rect>
                <v:line id="直线 26" o:spid="_x0000_s1026" o:spt="20" style="position:absolute;left:2799;top:5211;height:1;width:622;" filled="f" stroked="t" coordsize="21600,21600" o:gfxdata="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p/K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32" o:spid="_x0000_s1026" o:spt="1" style="position:absolute;left:622;top:9843;height:1158;width:2177;" fillcolor="#FFFFFF" filled="t" stroked="t" coordsize="21600,21600" o:gfxdata="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tC7C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A1908DB">
                        <w:pPr>
                          <w:jc w:val="center"/>
                          <w:rPr>
                            <w:sz w:val="24"/>
                          </w:rPr>
                        </w:pPr>
                        <w:r>
                          <w:rPr>
                            <w:rFonts w:hint="eastAsia"/>
                            <w:sz w:val="24"/>
                          </w:rPr>
                          <w:t>合同资金支付及还贷</w:t>
                        </w:r>
                      </w:p>
                    </w:txbxContent>
                  </v:textbox>
                </v:rect>
                <v:line id="直线 33" o:spid="_x0000_s1026" o:spt="20" style="position:absolute;left:2799;top:10422;height:1;width:622;" filled="f" stroked="t" coordsize="21600,21600" o:gfxdata="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jfHR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ect id="矩形 34" o:spid="_x0000_s1026" o:spt="1" style="position:absolute;left:3421;top:9843;height:1158;width:5909;" fillcolor="#FFFFFF" filled="t" stroked="t" coordsize="21600,21600" o:gfxdata="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ToDm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D115BF7">
                        <w:pPr>
                          <w:rPr>
                            <w:sz w:val="24"/>
                          </w:rPr>
                        </w:pPr>
                        <w:r>
                          <w:rPr>
                            <w:rFonts w:hint="eastAsia"/>
                            <w:sz w:val="24"/>
                          </w:rPr>
                          <w:t>中小微企业按照合同约定履约，采购人及时开展履约验收，融资服务机构加强管理，及时锁定合同回款资金。</w:t>
                        </w:r>
                      </w:p>
                    </w:txbxContent>
                  </v:textbox>
                </v:rect>
                <v:rect id="矩形 36" o:spid="_x0000_s1026" o:spt="1" style="position:absolute;left:622;top:0;height:1158;width:2177;" fillcolor="#FFFFFF" filled="t" stroked="t" coordsize="21600,21600" o:gfxdata="UEsDBAoAAAAAAIdO4kAAAAAAAAAAAAAAAAAEAAAAZHJzL1BLAwQUAAAACACHTuJA+qcYkroAAADb&#10;AAAADwAAAGRycy9kb3ducmV2LnhtbEVPPW/CMBDdK/EfrENiKza0Qh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pxiS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E59420F">
                        <w:pPr>
                          <w:rPr>
                            <w:rFonts w:hint="eastAsia" w:ascii="宋体" w:hAnsi="宋体"/>
                            <w:sz w:val="24"/>
                          </w:rPr>
                        </w:pPr>
                        <w:r>
                          <w:rPr>
                            <w:rFonts w:hint="eastAsia" w:ascii="宋体" w:hAnsi="宋体"/>
                            <w:sz w:val="24"/>
                          </w:rPr>
                          <w:t>中小微企业领取中标（成交）通知书</w:t>
                        </w:r>
                      </w:p>
                    </w:txbxContent>
                  </v:textbox>
                </v:rect>
                <v:line id="直线 37" o:spid="_x0000_s1026" o:spt="20" style="position:absolute;left:2799;top:579;height:1;width:622;" filled="f" stroked="t" coordsize="21600,21600" o:gfxdata="UEsDBAoAAAAAAIdO4kAAAAAAAAAAAAAAAAAEAAAAZHJzL1BLAwQUAAAACACHTuJAed5fM7wAAADb&#10;AAAADwAAAGRycy9kb3ducmV2LnhtbEVPS2vCQBC+F/oflil4q5sISk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Xz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38" o:spid="_x0000_s1026" o:spt="1" style="position:absolute;left:3421;top:0;height:1158;width:5909;" fillcolor="#FFFFFF" filled="t" stroked="t" coordsize="21600,21600" o:gfxdata="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OSN+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1E5BE26">
                        <w:pPr>
                          <w:rPr>
                            <w:rFonts w:hint="eastAsia" w:ascii="宋体" w:hAnsi="宋体"/>
                            <w:sz w:val="24"/>
                          </w:rPr>
                        </w:pPr>
                        <w:r>
                          <w:rPr>
                            <w:rFonts w:hint="eastAsia" w:ascii="宋体" w:hAnsi="宋体"/>
                            <w:sz w:val="24"/>
                          </w:rPr>
                          <w:t>采购人或采购代理机构在焦作市政府采购网发布中标（成交）结果公告，同时发出中标（成交）通知书。</w:t>
                        </w:r>
                      </w:p>
                    </w:txbxContent>
                  </v:textbox>
                </v:rect>
                <v:line id="直线 39" o:spid="_x0000_s1026" o:spt="20" style="position:absolute;left:1720;top:1158;height:579;width:1;"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40" o:spid="_x0000_s1026" o:spt="1" style="position:absolute;left:622;top:2895;height:1158;width:2177;" fillcolor="#FFFFFF" filled="t" stroked="t" coordsize="21600,21600" o:gfxdata="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8NQs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3CC42A3">
                        <w:pPr>
                          <w:jc w:val="center"/>
                          <w:rPr>
                            <w:sz w:val="24"/>
                          </w:rPr>
                        </w:pPr>
                        <w:r>
                          <w:rPr>
                            <w:rFonts w:hint="eastAsia"/>
                            <w:sz w:val="24"/>
                          </w:rPr>
                          <w:t>融资服务机构审查</w:t>
                        </w:r>
                      </w:p>
                    </w:txbxContent>
                  </v:textbox>
                </v:rect>
                <v:line id="直线 41" o:spid="_x0000_s1026" o:spt="20" style="position:absolute;left:1720;top:2316;height:579;width:1;" filled="f" stroked="t" coordsize="21600,21600" o:gfxdata="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mTj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42" o:spid="_x0000_s1026" o:spt="20" style="position:absolute;left:2799;top:3588;height:1;width:622;" filled="f" stroked="t" coordsize="21600,21600" o:gfxdata="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bDf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43" o:spid="_x0000_s1026" o:spt="1" style="position:absolute;left:3421;top:3084;height:969;width:5909;" fillcolor="#FFFFFF" filled="t" stroked="t" coordsize="21600,21600" o:gfxdata="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iSlu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7EB847B">
                        <w:pPr>
                          <w:rPr>
                            <w:sz w:val="24"/>
                          </w:rPr>
                        </w:pPr>
                        <w:r>
                          <w:rPr>
                            <w:rFonts w:hint="eastAsia" w:ascii="宋体" w:hAnsi="宋体"/>
                            <w:sz w:val="24"/>
                          </w:rPr>
                          <w:t>对有融资意向的中小微企业，按规定开展审查，申请材料齐全完备的，一般在7个工作日内完成审批</w:t>
                        </w:r>
                        <w:r>
                          <w:rPr>
                            <w:rFonts w:hint="eastAsia"/>
                            <w:sz w:val="24"/>
                          </w:rPr>
                          <w:t>。</w:t>
                        </w:r>
                      </w:p>
                    </w:txbxContent>
                  </v:textbox>
                </v:rect>
                <v:line id="直线 44" o:spid="_x0000_s1026" o:spt="20" style="position:absolute;left:1690;top:4053;height:579;width:1;" filled="f" stroked="t" coordsize="21600,21600" o:gfxdata="UEsDBAoAAAAAAIdO4kAAAAAAAAAAAAAAAAAEAAAAZHJzL1BLAwQUAAAACACHTuJA2P4wFb8AAADb&#10;AAAADwAAAGRycy9kb3ducmV2LnhtbEWPT2vCQBTE7wW/w/IEb3UTk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45" o:spid="_x0000_s1026" o:spt="1" style="position:absolute;left:3421;top:4542;height:1398;width:5909;" fillcolor="#FFFFFF" filled="t" stroked="t" coordsize="21600,21600" o:gfxdata="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h3e0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AFD5DF5">
                        <w:pPr>
                          <w:spacing w:line="340" w:lineRule="exact"/>
                          <w:rPr>
                            <w:sz w:val="24"/>
                          </w:rPr>
                        </w:pPr>
                        <w:r>
                          <w:rPr>
                            <w:rFonts w:hint="eastAsia" w:ascii="宋体" w:hAnsi="宋体"/>
                            <w:szCs w:val="21"/>
                          </w:rPr>
                          <w:t>中小微企业按照融资服务机构要求，开设收款账户，并在中标（成交）通知书发出10日内签订政府采购合同（政府采购合同已签订的，需变更约定收款账户的，中小微企业向采购人申请，变更收款账户）</w:t>
                        </w:r>
                        <w:r>
                          <w:rPr>
                            <w:rFonts w:hint="eastAsia" w:ascii="宋体" w:hAnsi="宋体"/>
                            <w:sz w:val="24"/>
                          </w:rPr>
                          <w:t>。</w:t>
                        </w:r>
                      </w:p>
                    </w:txbxContent>
                  </v:textbox>
                </v:rect>
                <v:rect id="矩形 46" o:spid="_x0000_s1026" o:spt="1" style="position:absolute;left:622;top:6369;height:1158;width:2177;" fillcolor="#FFFFFF" filled="t" stroked="t" coordsize="21600,21600" o:gfxdata="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V6c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E555F87">
                        <w:pPr>
                          <w:jc w:val="center"/>
                          <w:rPr>
                            <w:sz w:val="24"/>
                          </w:rPr>
                        </w:pPr>
                        <w:r>
                          <w:rPr>
                            <w:rFonts w:hint="eastAsia"/>
                            <w:sz w:val="24"/>
                          </w:rPr>
                          <w:t>政府采购合同备案</w:t>
                        </w:r>
                      </w:p>
                    </w:txbxContent>
                  </v:textbox>
                </v:rect>
                <v:line id="直线 47" o:spid="_x0000_s1026" o:spt="20" style="position:absolute;left:2799;top:6948;height:1;width:622;" filled="f" stroked="t" coordsize="21600,21600" o:gfxdata="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srm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48" o:spid="_x0000_s1026" o:spt="1" style="position:absolute;left:3421;top:8106;height:1158;width:5909;" fillcolor="#FFFFFF" filled="t" stroked="t" coordsize="21600,21600" o:gfxdata="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htgq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5A6878E">
                        <w:pPr>
                          <w:rPr>
                            <w:sz w:val="24"/>
                          </w:rPr>
                        </w:pPr>
                        <w:r>
                          <w:rPr>
                            <w:rFonts w:hint="eastAsia"/>
                            <w:sz w:val="24"/>
                          </w:rPr>
                          <w:t>融资服务机构确认合同的真实性后，5个工作日内完成放款。</w:t>
                        </w:r>
                      </w:p>
                    </w:txbxContent>
                  </v:textbox>
                </v:rect>
                <v:rect id="矩形 49" o:spid="_x0000_s1026" o:spt="1" style="position:absolute;left:622;top:8106;height:1158;width:2177;" fillcolor="#FFFFFF" filled="t" stroked="t" coordsize="21600,21600" o:gfxdata="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Kfb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2771B74">
                        <w:pPr>
                          <w:jc w:val="center"/>
                          <w:rPr>
                            <w:sz w:val="24"/>
                          </w:rPr>
                        </w:pPr>
                        <w:r>
                          <w:rPr>
                            <w:rFonts w:hint="eastAsia"/>
                            <w:sz w:val="24"/>
                          </w:rPr>
                          <w:t>融资服务机构放贷</w:t>
                        </w:r>
                      </w:p>
                    </w:txbxContent>
                  </v:textbox>
                </v:rect>
                <v:rect id="矩形 50" o:spid="_x0000_s1026" o:spt="1" style="position:absolute;left:3421;top:6369;height:1158;width:5909;" fillcolor="#FFFFFF" filled="t" stroked="t" coordsize="21600,21600" o:gfxdata="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lC8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4A26EA7">
                        <w:pPr>
                          <w:rPr>
                            <w:sz w:val="24"/>
                          </w:rPr>
                        </w:pPr>
                        <w:r>
                          <w:rPr>
                            <w:rFonts w:hint="eastAsia"/>
                            <w:sz w:val="24"/>
                          </w:rPr>
                          <w:t>签订合同后2个工作日内完成备案；融资机构登陆焦作市电子化政府采购系统核对合同真实性。</w:t>
                        </w:r>
                      </w:p>
                    </w:txbxContent>
                  </v:textbox>
                </v:rect>
                <v:line id="直线 51" o:spid="_x0000_s1026" o:spt="20" style="position:absolute;left:1645;top:5790;height:579;width:1;" filled="f" stroked="t" coordsize="21600,21600" o:gfxdata="UEsDBAoAAAAAAIdO4kAAAAAAAAAAAAAAAAAEAAAAZHJzL1BLAwQUAAAACACHTuJATVAFUL4AAADb&#10;AAAADwAAAGRycy9kb3ducmV2LnhtbEWPQWvCQBSE7wX/w/IEb3UTh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AFU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2" o:spid="_x0000_s1026" o:spt="20" style="position:absolute;left:1630;top:7527;height:579;width:1;" filled="f" stroked="t" coordsize="21600,21600" o:gfxdata="UEsDBAoAAAAAAIdO4kAAAAAAAAAAAAAAAAAEAAAAZHJzL1BLAwQUAAAACACHTuJAvYKbJ78AAADb&#10;AAAADwAAAGRycy9kb3ducmV2LnhtbEWPT2vCQBTE7wW/w/IEb3UTh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Cmy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3" o:spid="_x0000_s1026" o:spt="20" style="position:absolute;left:1645;top:9264;height:579;width:1;" filled="f" stroked="t" coordsize="21600,21600" o:gfxdata="UEsDBAoAAAAAAIdO4kAAAAAAAAAAAAAAAAAEAAAAZHJzL1BLAwQUAAAACACHTuJA0s4+vL4AAADb&#10;AAAADwAAAGRycy9kb3ducmV2LnhtbEWPQWvCQBSE74L/YXmCN91EoY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4+v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4" o:spid="_x0000_s1026" o:spt="20" style="position:absolute;left:2799;top:8685;height:1;width:622;" filled="f" stroked="t" coordsize="21600,21600" o:gfxdata="UEsDBAoAAAAAAIdO4kAAAAAAAAAAAAAAAAAEAAAAZHJzL1BLAwQUAAAACACHTuJAXSemyL8AAADb&#10;AAAADwAAAGRycy9kb3ducmV2LnhtbEWPT2vCQBTE7wW/w/KE3uomtki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nps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14:paraId="64E9036D">
      <w:pPr>
        <w:pStyle w:val="2"/>
        <w:shd w:val="clear"/>
        <w:spacing w:before="100" w:after="90" w:line="579" w:lineRule="auto"/>
        <w:jc w:val="center"/>
        <w:rPr>
          <w:rFonts w:hint="eastAsia" w:ascii="宋体" w:hAnsi="宋体" w:eastAsia="宋体" w:cs="宋体"/>
          <w:b w:val="0"/>
          <w:bCs w:val="0"/>
          <w:color w:val="000000"/>
          <w:sz w:val="40"/>
          <w:szCs w:val="40"/>
          <w:highlight w:val="none"/>
        </w:rPr>
      </w:pPr>
      <w:bookmarkStart w:id="125" w:name="_Toc14260"/>
      <w:bookmarkStart w:id="126" w:name="_Toc31412"/>
      <w:r>
        <w:rPr>
          <w:rFonts w:hint="eastAsia" w:ascii="宋体" w:hAnsi="宋体" w:eastAsia="宋体" w:cs="宋体"/>
          <w:b w:val="0"/>
          <w:bCs w:val="0"/>
          <w:color w:val="000000"/>
          <w:sz w:val="28"/>
          <w:szCs w:val="28"/>
          <w:highlight w:val="none"/>
        </w:rPr>
        <w:t>融资服务机构名单</w:t>
      </w:r>
      <w:bookmarkEnd w:id="125"/>
      <w:bookmarkEnd w:id="126"/>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6"/>
        <w:gridCol w:w="1230"/>
        <w:gridCol w:w="1876"/>
        <w:gridCol w:w="2325"/>
      </w:tblGrid>
      <w:tr w14:paraId="1A4FB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exact"/>
        </w:trPr>
        <w:tc>
          <w:tcPr>
            <w:tcW w:w="3656" w:type="dxa"/>
            <w:noWrap w:val="0"/>
            <w:vAlign w:val="center"/>
          </w:tcPr>
          <w:p w14:paraId="19F0909E">
            <w:pPr>
              <w:widowControl/>
              <w:shd w:val="clear"/>
              <w:tabs>
                <w:tab w:val="left" w:pos="0"/>
              </w:tabs>
              <w:spacing w:line="360" w:lineRule="auto"/>
              <w:jc w:val="center"/>
              <w:rPr>
                <w:rFonts w:hint="eastAsia" w:ascii="宋体" w:hAnsi="宋体" w:eastAsia="宋体" w:cs="宋体"/>
                <w:b/>
                <w:bCs/>
                <w:color w:val="000000"/>
                <w:szCs w:val="21"/>
                <w:highlight w:val="none"/>
              </w:rPr>
            </w:pPr>
            <w:r>
              <w:rPr>
                <w:rFonts w:hint="eastAsia" w:ascii="宋体" w:hAnsi="宋体" w:eastAsia="宋体" w:cs="宋体"/>
                <w:b/>
                <w:bCs/>
                <w:color w:val="000000"/>
                <w:szCs w:val="21"/>
                <w:highlight w:val="none"/>
              </w:rPr>
              <w:t>名称</w:t>
            </w:r>
          </w:p>
        </w:tc>
        <w:tc>
          <w:tcPr>
            <w:tcW w:w="1230" w:type="dxa"/>
            <w:noWrap w:val="0"/>
            <w:vAlign w:val="center"/>
          </w:tcPr>
          <w:p w14:paraId="1AE1179E">
            <w:pPr>
              <w:widowControl/>
              <w:shd w:val="clear"/>
              <w:tabs>
                <w:tab w:val="left" w:pos="0"/>
              </w:tabs>
              <w:spacing w:line="360" w:lineRule="auto"/>
              <w:jc w:val="center"/>
              <w:rPr>
                <w:rFonts w:hint="eastAsia" w:ascii="宋体" w:hAnsi="宋体" w:eastAsia="宋体" w:cs="宋体"/>
                <w:b/>
                <w:bCs/>
                <w:color w:val="000000"/>
                <w:szCs w:val="21"/>
                <w:highlight w:val="none"/>
              </w:rPr>
            </w:pPr>
            <w:r>
              <w:rPr>
                <w:rFonts w:hint="eastAsia" w:ascii="宋体" w:hAnsi="宋体" w:eastAsia="宋体" w:cs="宋体"/>
                <w:b/>
                <w:bCs/>
                <w:color w:val="000000"/>
                <w:szCs w:val="21"/>
                <w:highlight w:val="none"/>
              </w:rPr>
              <w:t>联系人</w:t>
            </w:r>
          </w:p>
        </w:tc>
        <w:tc>
          <w:tcPr>
            <w:tcW w:w="1876" w:type="dxa"/>
            <w:noWrap w:val="0"/>
            <w:vAlign w:val="center"/>
          </w:tcPr>
          <w:p w14:paraId="2937DD4E">
            <w:pPr>
              <w:widowControl/>
              <w:shd w:val="clear"/>
              <w:tabs>
                <w:tab w:val="left" w:pos="0"/>
              </w:tabs>
              <w:spacing w:line="360" w:lineRule="auto"/>
              <w:jc w:val="center"/>
              <w:rPr>
                <w:rFonts w:hint="eastAsia" w:ascii="宋体" w:hAnsi="宋体" w:eastAsia="宋体" w:cs="宋体"/>
                <w:b/>
                <w:bCs/>
                <w:color w:val="000000"/>
                <w:szCs w:val="21"/>
                <w:highlight w:val="none"/>
              </w:rPr>
            </w:pPr>
            <w:r>
              <w:rPr>
                <w:rFonts w:hint="eastAsia" w:ascii="宋体" w:hAnsi="宋体" w:eastAsia="宋体" w:cs="宋体"/>
                <w:b/>
                <w:bCs/>
                <w:color w:val="000000"/>
                <w:szCs w:val="21"/>
                <w:highlight w:val="none"/>
              </w:rPr>
              <w:t>联系电话</w:t>
            </w:r>
          </w:p>
        </w:tc>
        <w:tc>
          <w:tcPr>
            <w:tcW w:w="2325" w:type="dxa"/>
            <w:noWrap w:val="0"/>
            <w:vAlign w:val="center"/>
          </w:tcPr>
          <w:p w14:paraId="1F8668E0">
            <w:pPr>
              <w:widowControl/>
              <w:shd w:val="clear"/>
              <w:tabs>
                <w:tab w:val="left" w:pos="0"/>
              </w:tabs>
              <w:spacing w:line="360" w:lineRule="auto"/>
              <w:jc w:val="center"/>
              <w:rPr>
                <w:rFonts w:hint="eastAsia" w:ascii="宋体" w:hAnsi="宋体" w:eastAsia="宋体" w:cs="宋体"/>
                <w:b/>
                <w:bCs/>
                <w:color w:val="000000"/>
                <w:szCs w:val="21"/>
                <w:highlight w:val="none"/>
              </w:rPr>
            </w:pPr>
            <w:r>
              <w:rPr>
                <w:rFonts w:hint="eastAsia" w:ascii="宋体" w:hAnsi="宋体" w:eastAsia="宋体" w:cs="宋体"/>
                <w:b/>
                <w:bCs/>
                <w:color w:val="000000"/>
                <w:szCs w:val="21"/>
                <w:highlight w:val="none"/>
              </w:rPr>
              <w:t>地址</w:t>
            </w:r>
          </w:p>
        </w:tc>
      </w:tr>
      <w:tr w14:paraId="0979D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exact"/>
        </w:trPr>
        <w:tc>
          <w:tcPr>
            <w:tcW w:w="3656" w:type="dxa"/>
            <w:shd w:val="clear" w:color="auto" w:fill="auto"/>
            <w:noWrap w:val="0"/>
            <w:vAlign w:val="center"/>
          </w:tcPr>
          <w:p w14:paraId="6FE7A979">
            <w:pPr>
              <w:widowControl/>
              <w:shd w:val="clear"/>
              <w:tabs>
                <w:tab w:val="left" w:pos="0"/>
              </w:tabs>
              <w:spacing w:line="360" w:lineRule="auto"/>
              <w:rPr>
                <w:rFonts w:hint="eastAsia" w:ascii="宋体" w:hAnsi="宋体" w:eastAsia="宋体" w:cs="宋体"/>
                <w:color w:val="000000"/>
                <w:highlight w:val="none"/>
              </w:rPr>
            </w:pPr>
            <w:r>
              <w:rPr>
                <w:rFonts w:hint="eastAsia" w:ascii="宋体" w:hAnsi="宋体" w:eastAsia="宋体" w:cs="宋体"/>
                <w:color w:val="000000"/>
                <w:highlight w:val="none"/>
              </w:rPr>
              <w:t>中国农业银行股份有限公司焦作分行</w:t>
            </w:r>
          </w:p>
        </w:tc>
        <w:tc>
          <w:tcPr>
            <w:tcW w:w="1230" w:type="dxa"/>
            <w:shd w:val="clear" w:color="auto" w:fill="auto"/>
            <w:noWrap w:val="0"/>
            <w:vAlign w:val="center"/>
          </w:tcPr>
          <w:p w14:paraId="16656565">
            <w:pPr>
              <w:widowControl/>
              <w:shd w:val="clear"/>
              <w:tabs>
                <w:tab w:val="left" w:pos="0"/>
              </w:tabs>
              <w:spacing w:line="36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薛国战</w:t>
            </w:r>
          </w:p>
        </w:tc>
        <w:tc>
          <w:tcPr>
            <w:tcW w:w="1876" w:type="dxa"/>
            <w:shd w:val="clear" w:color="auto" w:fill="auto"/>
            <w:noWrap w:val="0"/>
            <w:vAlign w:val="center"/>
          </w:tcPr>
          <w:p w14:paraId="5FB4F87A">
            <w:pPr>
              <w:widowControl/>
              <w:shd w:val="clear"/>
              <w:tabs>
                <w:tab w:val="left" w:pos="0"/>
              </w:tabs>
              <w:spacing w:line="36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0391-2878039       13839109026</w:t>
            </w:r>
          </w:p>
        </w:tc>
        <w:tc>
          <w:tcPr>
            <w:tcW w:w="2325" w:type="dxa"/>
            <w:shd w:val="clear" w:color="auto" w:fill="auto"/>
            <w:noWrap w:val="0"/>
            <w:vAlign w:val="center"/>
          </w:tcPr>
          <w:p w14:paraId="3D811C4D">
            <w:pPr>
              <w:widowControl/>
              <w:shd w:val="clear"/>
              <w:tabs>
                <w:tab w:val="left" w:pos="0"/>
              </w:tabs>
              <w:spacing w:line="36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焦作市民主南路88号</w:t>
            </w:r>
          </w:p>
        </w:tc>
      </w:tr>
      <w:tr w14:paraId="474F2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exact"/>
        </w:trPr>
        <w:tc>
          <w:tcPr>
            <w:tcW w:w="3656" w:type="dxa"/>
            <w:shd w:val="clear" w:color="auto" w:fill="auto"/>
            <w:noWrap w:val="0"/>
            <w:vAlign w:val="center"/>
          </w:tcPr>
          <w:p w14:paraId="5B433141">
            <w:pPr>
              <w:widowControl/>
              <w:shd w:val="clear"/>
              <w:tabs>
                <w:tab w:val="left" w:pos="0"/>
              </w:tabs>
              <w:spacing w:line="360" w:lineRule="auto"/>
              <w:rPr>
                <w:rFonts w:hint="eastAsia" w:ascii="宋体" w:hAnsi="宋体" w:eastAsia="宋体" w:cs="宋体"/>
                <w:color w:val="000000"/>
                <w:highlight w:val="none"/>
              </w:rPr>
            </w:pPr>
            <w:r>
              <w:rPr>
                <w:rFonts w:hint="eastAsia" w:ascii="宋体" w:hAnsi="宋体" w:eastAsia="宋体" w:cs="宋体"/>
                <w:color w:val="000000"/>
                <w:highlight w:val="none"/>
              </w:rPr>
              <w:t>中国银行股份有限公司焦作分行</w:t>
            </w:r>
          </w:p>
        </w:tc>
        <w:tc>
          <w:tcPr>
            <w:tcW w:w="1230" w:type="dxa"/>
            <w:shd w:val="clear" w:color="auto" w:fill="auto"/>
            <w:noWrap w:val="0"/>
            <w:vAlign w:val="center"/>
          </w:tcPr>
          <w:p w14:paraId="103CDD65">
            <w:pPr>
              <w:widowControl/>
              <w:shd w:val="clear"/>
              <w:tabs>
                <w:tab w:val="left" w:pos="0"/>
              </w:tabs>
              <w:spacing w:line="36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曹阳</w:t>
            </w:r>
          </w:p>
        </w:tc>
        <w:tc>
          <w:tcPr>
            <w:tcW w:w="1876" w:type="dxa"/>
            <w:shd w:val="clear" w:color="auto" w:fill="auto"/>
            <w:noWrap w:val="0"/>
            <w:vAlign w:val="center"/>
          </w:tcPr>
          <w:p w14:paraId="3B8A0171">
            <w:pPr>
              <w:widowControl/>
              <w:shd w:val="clear"/>
              <w:tabs>
                <w:tab w:val="left" w:pos="0"/>
              </w:tabs>
              <w:spacing w:line="36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0391-8825171  13839118160</w:t>
            </w:r>
          </w:p>
        </w:tc>
        <w:tc>
          <w:tcPr>
            <w:tcW w:w="2325" w:type="dxa"/>
            <w:shd w:val="clear" w:color="auto" w:fill="auto"/>
            <w:noWrap w:val="0"/>
            <w:vAlign w:val="center"/>
          </w:tcPr>
          <w:p w14:paraId="4D076977">
            <w:pPr>
              <w:widowControl/>
              <w:shd w:val="clear"/>
              <w:tabs>
                <w:tab w:val="left" w:pos="0"/>
              </w:tabs>
              <w:spacing w:line="36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焦作市丰收路159号</w:t>
            </w:r>
          </w:p>
        </w:tc>
      </w:tr>
      <w:tr w14:paraId="7CA91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exact"/>
        </w:trPr>
        <w:tc>
          <w:tcPr>
            <w:tcW w:w="3656" w:type="dxa"/>
            <w:shd w:val="clear" w:color="auto" w:fill="auto"/>
            <w:noWrap w:val="0"/>
            <w:vAlign w:val="center"/>
          </w:tcPr>
          <w:p w14:paraId="15E36F4F">
            <w:pPr>
              <w:widowControl/>
              <w:shd w:val="clear"/>
              <w:tabs>
                <w:tab w:val="left" w:pos="0"/>
              </w:tabs>
              <w:spacing w:line="360" w:lineRule="auto"/>
              <w:rPr>
                <w:rFonts w:hint="eastAsia" w:ascii="宋体" w:hAnsi="宋体" w:eastAsia="宋体" w:cs="宋体"/>
                <w:color w:val="000000"/>
                <w:highlight w:val="none"/>
              </w:rPr>
            </w:pPr>
            <w:r>
              <w:rPr>
                <w:rFonts w:hint="eastAsia" w:ascii="宋体" w:hAnsi="宋体" w:eastAsia="宋体" w:cs="宋体"/>
                <w:color w:val="000000"/>
                <w:highlight w:val="none"/>
              </w:rPr>
              <w:t>中国建设银行股份有限公司焦作分行</w:t>
            </w:r>
          </w:p>
        </w:tc>
        <w:tc>
          <w:tcPr>
            <w:tcW w:w="1230" w:type="dxa"/>
            <w:shd w:val="clear" w:color="auto" w:fill="auto"/>
            <w:noWrap w:val="0"/>
            <w:vAlign w:val="center"/>
          </w:tcPr>
          <w:p w14:paraId="1480F943">
            <w:pPr>
              <w:widowControl/>
              <w:shd w:val="clear"/>
              <w:tabs>
                <w:tab w:val="left" w:pos="0"/>
              </w:tabs>
              <w:spacing w:line="36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李华莹</w:t>
            </w:r>
          </w:p>
        </w:tc>
        <w:tc>
          <w:tcPr>
            <w:tcW w:w="1876" w:type="dxa"/>
            <w:shd w:val="clear" w:color="auto" w:fill="auto"/>
            <w:noWrap w:val="0"/>
            <w:vAlign w:val="center"/>
          </w:tcPr>
          <w:p w14:paraId="16B6A467">
            <w:pPr>
              <w:widowControl/>
              <w:shd w:val="clear"/>
              <w:tabs>
                <w:tab w:val="left" w:pos="0"/>
              </w:tabs>
              <w:spacing w:line="36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0391-3918471</w:t>
            </w:r>
          </w:p>
        </w:tc>
        <w:tc>
          <w:tcPr>
            <w:tcW w:w="2325" w:type="dxa"/>
            <w:shd w:val="clear" w:color="auto" w:fill="auto"/>
            <w:noWrap w:val="0"/>
            <w:vAlign w:val="center"/>
          </w:tcPr>
          <w:p w14:paraId="6865DD31">
            <w:pPr>
              <w:widowControl/>
              <w:shd w:val="clear"/>
              <w:tabs>
                <w:tab w:val="left" w:pos="0"/>
              </w:tabs>
              <w:spacing w:line="36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焦作市建设东路152号</w:t>
            </w:r>
          </w:p>
        </w:tc>
      </w:tr>
      <w:tr w14:paraId="7EB7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exact"/>
        </w:trPr>
        <w:tc>
          <w:tcPr>
            <w:tcW w:w="3656" w:type="dxa"/>
            <w:shd w:val="clear" w:color="auto" w:fill="auto"/>
            <w:noWrap w:val="0"/>
            <w:vAlign w:val="center"/>
          </w:tcPr>
          <w:p w14:paraId="75906923">
            <w:pPr>
              <w:widowControl/>
              <w:shd w:val="clear"/>
              <w:tabs>
                <w:tab w:val="left" w:pos="0"/>
              </w:tabs>
              <w:spacing w:line="360" w:lineRule="auto"/>
              <w:rPr>
                <w:rFonts w:hint="eastAsia" w:ascii="宋体" w:hAnsi="宋体" w:eastAsia="宋体" w:cs="宋体"/>
                <w:color w:val="000000"/>
                <w:highlight w:val="none"/>
              </w:rPr>
            </w:pPr>
            <w:r>
              <w:rPr>
                <w:rFonts w:hint="eastAsia" w:ascii="宋体" w:hAnsi="宋体" w:eastAsia="宋体" w:cs="宋体"/>
                <w:color w:val="000000"/>
                <w:highlight w:val="none"/>
              </w:rPr>
              <w:t>中国邮政储蓄银行股份有限公司焦作市分行</w:t>
            </w:r>
          </w:p>
        </w:tc>
        <w:tc>
          <w:tcPr>
            <w:tcW w:w="1230" w:type="dxa"/>
            <w:shd w:val="clear" w:color="auto" w:fill="auto"/>
            <w:noWrap w:val="0"/>
            <w:vAlign w:val="center"/>
          </w:tcPr>
          <w:p w14:paraId="3E4BD13A">
            <w:pPr>
              <w:widowControl/>
              <w:shd w:val="clear"/>
              <w:tabs>
                <w:tab w:val="left" w:pos="0"/>
              </w:tabs>
              <w:spacing w:line="36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李天祥</w:t>
            </w:r>
          </w:p>
        </w:tc>
        <w:tc>
          <w:tcPr>
            <w:tcW w:w="1876" w:type="dxa"/>
            <w:shd w:val="clear" w:color="auto" w:fill="auto"/>
            <w:noWrap w:val="0"/>
            <w:vAlign w:val="center"/>
          </w:tcPr>
          <w:p w14:paraId="60E77A9E">
            <w:pPr>
              <w:widowControl/>
              <w:shd w:val="clear"/>
              <w:tabs>
                <w:tab w:val="left" w:pos="0"/>
              </w:tabs>
              <w:spacing w:line="36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0391-2981968 13523359082</w:t>
            </w:r>
          </w:p>
        </w:tc>
        <w:tc>
          <w:tcPr>
            <w:tcW w:w="2325" w:type="dxa"/>
            <w:shd w:val="clear" w:color="auto" w:fill="auto"/>
            <w:noWrap w:val="0"/>
            <w:vAlign w:val="center"/>
          </w:tcPr>
          <w:p w14:paraId="2D2A1DA6">
            <w:pPr>
              <w:widowControl/>
              <w:shd w:val="clear"/>
              <w:tabs>
                <w:tab w:val="left" w:pos="0"/>
              </w:tabs>
              <w:spacing w:line="36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焦作市丰收中路2233号</w:t>
            </w:r>
          </w:p>
        </w:tc>
      </w:tr>
      <w:tr w14:paraId="22188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exact"/>
        </w:trPr>
        <w:tc>
          <w:tcPr>
            <w:tcW w:w="3656" w:type="dxa"/>
            <w:shd w:val="clear" w:color="auto" w:fill="auto"/>
            <w:noWrap w:val="0"/>
            <w:vAlign w:val="center"/>
          </w:tcPr>
          <w:p w14:paraId="4EA20515">
            <w:pPr>
              <w:widowControl/>
              <w:shd w:val="clear"/>
              <w:tabs>
                <w:tab w:val="left" w:pos="0"/>
              </w:tabs>
              <w:spacing w:line="360" w:lineRule="auto"/>
              <w:rPr>
                <w:rFonts w:hint="eastAsia" w:ascii="宋体" w:hAnsi="宋体" w:eastAsia="宋体" w:cs="宋体"/>
                <w:color w:val="000000"/>
                <w:highlight w:val="none"/>
              </w:rPr>
            </w:pPr>
            <w:r>
              <w:rPr>
                <w:rFonts w:hint="eastAsia" w:ascii="宋体" w:hAnsi="宋体" w:eastAsia="宋体" w:cs="宋体"/>
                <w:color w:val="000000"/>
                <w:highlight w:val="none"/>
              </w:rPr>
              <w:t>焦作中旅银行股份有限公司</w:t>
            </w:r>
          </w:p>
        </w:tc>
        <w:tc>
          <w:tcPr>
            <w:tcW w:w="1230" w:type="dxa"/>
            <w:shd w:val="clear" w:color="auto" w:fill="auto"/>
            <w:noWrap w:val="0"/>
            <w:vAlign w:val="center"/>
          </w:tcPr>
          <w:p w14:paraId="0C46F04B">
            <w:pPr>
              <w:widowControl/>
              <w:shd w:val="clear"/>
              <w:tabs>
                <w:tab w:val="left" w:pos="0"/>
              </w:tabs>
              <w:spacing w:line="36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周建林</w:t>
            </w:r>
          </w:p>
        </w:tc>
        <w:tc>
          <w:tcPr>
            <w:tcW w:w="1876" w:type="dxa"/>
            <w:shd w:val="clear" w:color="auto" w:fill="auto"/>
            <w:noWrap w:val="0"/>
            <w:vAlign w:val="center"/>
          </w:tcPr>
          <w:p w14:paraId="64F6C381">
            <w:pPr>
              <w:widowControl/>
              <w:shd w:val="clear"/>
              <w:tabs>
                <w:tab w:val="left" w:pos="0"/>
              </w:tabs>
              <w:spacing w:line="36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 xml:space="preserve">0391-2116963 15893053027 </w:t>
            </w:r>
          </w:p>
        </w:tc>
        <w:tc>
          <w:tcPr>
            <w:tcW w:w="2325" w:type="dxa"/>
            <w:shd w:val="clear" w:color="auto" w:fill="auto"/>
            <w:noWrap w:val="0"/>
            <w:vAlign w:val="center"/>
          </w:tcPr>
          <w:p w14:paraId="17DABC25">
            <w:pPr>
              <w:widowControl/>
              <w:shd w:val="clear"/>
              <w:tabs>
                <w:tab w:val="left" w:pos="0"/>
              </w:tabs>
              <w:spacing w:line="36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焦作市山阳区迎宾路1号</w:t>
            </w:r>
          </w:p>
        </w:tc>
      </w:tr>
      <w:tr w14:paraId="7867D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exact"/>
        </w:trPr>
        <w:tc>
          <w:tcPr>
            <w:tcW w:w="3656" w:type="dxa"/>
            <w:shd w:val="clear" w:color="auto" w:fill="auto"/>
            <w:noWrap w:val="0"/>
            <w:vAlign w:val="center"/>
          </w:tcPr>
          <w:p w14:paraId="7DE931C8">
            <w:pPr>
              <w:widowControl/>
              <w:shd w:val="clear"/>
              <w:tabs>
                <w:tab w:val="left" w:pos="0"/>
              </w:tabs>
              <w:spacing w:line="360" w:lineRule="auto"/>
              <w:rPr>
                <w:rFonts w:hint="eastAsia" w:ascii="宋体" w:hAnsi="宋体" w:eastAsia="宋体" w:cs="宋体"/>
                <w:color w:val="000000"/>
                <w:highlight w:val="none"/>
              </w:rPr>
            </w:pPr>
            <w:r>
              <w:rPr>
                <w:rFonts w:hint="eastAsia" w:ascii="宋体" w:hAnsi="宋体" w:eastAsia="宋体" w:cs="宋体"/>
                <w:color w:val="000000"/>
                <w:highlight w:val="none"/>
              </w:rPr>
              <w:t>中信银行股份有限公司焦作分行</w:t>
            </w:r>
          </w:p>
        </w:tc>
        <w:tc>
          <w:tcPr>
            <w:tcW w:w="1230" w:type="dxa"/>
            <w:shd w:val="clear" w:color="auto" w:fill="auto"/>
            <w:noWrap w:val="0"/>
            <w:vAlign w:val="center"/>
          </w:tcPr>
          <w:p w14:paraId="0C96EEBA">
            <w:pPr>
              <w:widowControl/>
              <w:shd w:val="clear"/>
              <w:tabs>
                <w:tab w:val="left" w:pos="0"/>
              </w:tabs>
              <w:spacing w:line="36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周江江</w:t>
            </w:r>
          </w:p>
        </w:tc>
        <w:tc>
          <w:tcPr>
            <w:tcW w:w="1876" w:type="dxa"/>
            <w:shd w:val="clear" w:color="auto" w:fill="auto"/>
            <w:noWrap w:val="0"/>
            <w:vAlign w:val="center"/>
          </w:tcPr>
          <w:p w14:paraId="6A9638E9">
            <w:pPr>
              <w:widowControl/>
              <w:shd w:val="clear"/>
              <w:tabs>
                <w:tab w:val="left" w:pos="0"/>
              </w:tabs>
              <w:spacing w:line="36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17639185001</w:t>
            </w:r>
          </w:p>
        </w:tc>
        <w:tc>
          <w:tcPr>
            <w:tcW w:w="2325" w:type="dxa"/>
            <w:shd w:val="clear" w:color="auto" w:fill="auto"/>
            <w:noWrap w:val="0"/>
            <w:vAlign w:val="center"/>
          </w:tcPr>
          <w:p w14:paraId="63DCB9FA">
            <w:pPr>
              <w:widowControl/>
              <w:shd w:val="clear"/>
              <w:tabs>
                <w:tab w:val="left" w:pos="0"/>
              </w:tabs>
              <w:spacing w:line="36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焦作市塔南路1736号嘉隆国际中心</w:t>
            </w:r>
          </w:p>
        </w:tc>
      </w:tr>
      <w:tr w14:paraId="0EBB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exact"/>
        </w:trPr>
        <w:tc>
          <w:tcPr>
            <w:tcW w:w="3656" w:type="dxa"/>
            <w:shd w:val="clear" w:color="auto" w:fill="auto"/>
            <w:noWrap w:val="0"/>
            <w:vAlign w:val="center"/>
          </w:tcPr>
          <w:p w14:paraId="3A196F1E">
            <w:pPr>
              <w:widowControl/>
              <w:shd w:val="clear"/>
              <w:tabs>
                <w:tab w:val="left" w:pos="0"/>
              </w:tabs>
              <w:spacing w:line="360" w:lineRule="auto"/>
              <w:rPr>
                <w:rFonts w:hint="eastAsia" w:ascii="宋体" w:hAnsi="宋体" w:eastAsia="宋体" w:cs="宋体"/>
                <w:color w:val="000000"/>
                <w:highlight w:val="none"/>
              </w:rPr>
            </w:pPr>
            <w:r>
              <w:rPr>
                <w:rFonts w:hint="eastAsia" w:ascii="宋体" w:hAnsi="宋体" w:eastAsia="宋体" w:cs="宋体"/>
                <w:bCs/>
                <w:color w:val="000000"/>
                <w:highlight w:val="none"/>
              </w:rPr>
              <w:t>中国光大银行股份有限公司焦作分行</w:t>
            </w:r>
          </w:p>
        </w:tc>
        <w:tc>
          <w:tcPr>
            <w:tcW w:w="1230" w:type="dxa"/>
            <w:shd w:val="clear" w:color="auto" w:fill="auto"/>
            <w:noWrap w:val="0"/>
            <w:vAlign w:val="center"/>
          </w:tcPr>
          <w:p w14:paraId="6A1F69FC">
            <w:pPr>
              <w:widowControl/>
              <w:shd w:val="clear"/>
              <w:tabs>
                <w:tab w:val="left" w:pos="0"/>
              </w:tabs>
              <w:spacing w:line="36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王海宾</w:t>
            </w:r>
          </w:p>
        </w:tc>
        <w:tc>
          <w:tcPr>
            <w:tcW w:w="1876" w:type="dxa"/>
            <w:shd w:val="clear" w:color="auto" w:fill="auto"/>
            <w:noWrap w:val="0"/>
            <w:vAlign w:val="center"/>
          </w:tcPr>
          <w:p w14:paraId="58FAD34D">
            <w:pPr>
              <w:widowControl/>
              <w:shd w:val="clear"/>
              <w:tabs>
                <w:tab w:val="left" w:pos="0"/>
              </w:tabs>
              <w:spacing w:line="36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0391-8787996 13598534626</w:t>
            </w:r>
          </w:p>
        </w:tc>
        <w:tc>
          <w:tcPr>
            <w:tcW w:w="2325" w:type="dxa"/>
            <w:shd w:val="clear" w:color="auto" w:fill="auto"/>
            <w:noWrap w:val="0"/>
            <w:vAlign w:val="center"/>
          </w:tcPr>
          <w:p w14:paraId="21C7E720">
            <w:pPr>
              <w:widowControl/>
              <w:shd w:val="clear"/>
              <w:tabs>
                <w:tab w:val="left" w:pos="0"/>
              </w:tabs>
              <w:spacing w:line="36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焦作市塔南路1736号</w:t>
            </w:r>
          </w:p>
        </w:tc>
      </w:tr>
      <w:tr w14:paraId="56F03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exact"/>
        </w:trPr>
        <w:tc>
          <w:tcPr>
            <w:tcW w:w="3656" w:type="dxa"/>
            <w:shd w:val="clear" w:color="auto" w:fill="auto"/>
            <w:noWrap w:val="0"/>
            <w:vAlign w:val="center"/>
          </w:tcPr>
          <w:p w14:paraId="47FBF28E">
            <w:pPr>
              <w:widowControl/>
              <w:shd w:val="clear"/>
              <w:tabs>
                <w:tab w:val="left" w:pos="0"/>
              </w:tabs>
              <w:spacing w:line="360" w:lineRule="auto"/>
              <w:rPr>
                <w:rFonts w:hint="eastAsia" w:ascii="宋体" w:hAnsi="宋体" w:eastAsia="宋体" w:cs="宋体"/>
                <w:color w:val="000000"/>
                <w:highlight w:val="none"/>
              </w:rPr>
            </w:pPr>
            <w:r>
              <w:rPr>
                <w:rFonts w:hint="eastAsia" w:ascii="宋体" w:hAnsi="宋体" w:eastAsia="宋体" w:cs="宋体"/>
                <w:color w:val="000000"/>
                <w:highlight w:val="none"/>
              </w:rPr>
              <w:t>中原银行股份有限公司焦作分行</w:t>
            </w:r>
          </w:p>
        </w:tc>
        <w:tc>
          <w:tcPr>
            <w:tcW w:w="1230" w:type="dxa"/>
            <w:shd w:val="clear" w:color="auto" w:fill="auto"/>
            <w:noWrap w:val="0"/>
            <w:vAlign w:val="center"/>
          </w:tcPr>
          <w:p w14:paraId="40E7CFF6">
            <w:pPr>
              <w:widowControl/>
              <w:shd w:val="clear"/>
              <w:tabs>
                <w:tab w:val="left" w:pos="0"/>
              </w:tabs>
              <w:spacing w:line="36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赵伟</w:t>
            </w:r>
          </w:p>
        </w:tc>
        <w:tc>
          <w:tcPr>
            <w:tcW w:w="1876" w:type="dxa"/>
            <w:shd w:val="clear" w:color="auto" w:fill="auto"/>
            <w:noWrap w:val="0"/>
            <w:vAlign w:val="center"/>
          </w:tcPr>
          <w:p w14:paraId="20DFDD93">
            <w:pPr>
              <w:widowControl/>
              <w:shd w:val="clear"/>
              <w:tabs>
                <w:tab w:val="left" w:pos="0"/>
              </w:tabs>
              <w:spacing w:line="36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0391-8796520 15738533033</w:t>
            </w:r>
          </w:p>
        </w:tc>
        <w:tc>
          <w:tcPr>
            <w:tcW w:w="2325" w:type="dxa"/>
            <w:shd w:val="clear" w:color="auto" w:fill="auto"/>
            <w:noWrap w:val="0"/>
            <w:vAlign w:val="center"/>
          </w:tcPr>
          <w:p w14:paraId="54499434">
            <w:pPr>
              <w:widowControl/>
              <w:shd w:val="clear"/>
              <w:tabs>
                <w:tab w:val="left" w:pos="0"/>
              </w:tabs>
              <w:spacing w:line="36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焦作市解放区人民路479号</w:t>
            </w:r>
          </w:p>
        </w:tc>
      </w:tr>
      <w:tr w14:paraId="7569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exact"/>
        </w:trPr>
        <w:tc>
          <w:tcPr>
            <w:tcW w:w="3656" w:type="dxa"/>
            <w:shd w:val="clear" w:color="auto" w:fill="auto"/>
            <w:noWrap w:val="0"/>
            <w:vAlign w:val="center"/>
          </w:tcPr>
          <w:p w14:paraId="296F56FD">
            <w:pPr>
              <w:widowControl/>
              <w:shd w:val="clear"/>
              <w:tabs>
                <w:tab w:val="left" w:pos="0"/>
              </w:tabs>
              <w:spacing w:line="360" w:lineRule="auto"/>
              <w:rPr>
                <w:rFonts w:hint="eastAsia" w:ascii="宋体" w:hAnsi="宋体" w:eastAsia="宋体" w:cs="宋体"/>
                <w:color w:val="000000"/>
                <w:highlight w:val="none"/>
              </w:rPr>
            </w:pPr>
            <w:r>
              <w:rPr>
                <w:rFonts w:hint="eastAsia" w:ascii="宋体" w:hAnsi="宋体" w:eastAsia="宋体" w:cs="宋体"/>
                <w:color w:val="000000"/>
                <w:highlight w:val="none"/>
              </w:rPr>
              <w:t>广发银行股份有限公司焦作分行</w:t>
            </w:r>
          </w:p>
        </w:tc>
        <w:tc>
          <w:tcPr>
            <w:tcW w:w="1230" w:type="dxa"/>
            <w:shd w:val="clear" w:color="auto" w:fill="auto"/>
            <w:noWrap w:val="0"/>
            <w:vAlign w:val="center"/>
          </w:tcPr>
          <w:p w14:paraId="27ED3D5F">
            <w:pPr>
              <w:widowControl/>
              <w:shd w:val="clear"/>
              <w:tabs>
                <w:tab w:val="left" w:pos="0"/>
              </w:tabs>
              <w:spacing w:line="36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张嘉强</w:t>
            </w:r>
          </w:p>
        </w:tc>
        <w:tc>
          <w:tcPr>
            <w:tcW w:w="1876" w:type="dxa"/>
            <w:shd w:val="clear" w:color="auto" w:fill="auto"/>
            <w:noWrap w:val="0"/>
            <w:vAlign w:val="center"/>
          </w:tcPr>
          <w:p w14:paraId="5B6B837F">
            <w:pPr>
              <w:widowControl/>
              <w:shd w:val="clear"/>
              <w:tabs>
                <w:tab w:val="left" w:pos="0"/>
              </w:tabs>
              <w:spacing w:line="36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0391-653785 13203910032</w:t>
            </w:r>
          </w:p>
        </w:tc>
        <w:tc>
          <w:tcPr>
            <w:tcW w:w="2325" w:type="dxa"/>
            <w:shd w:val="clear" w:color="auto" w:fill="auto"/>
            <w:noWrap w:val="0"/>
            <w:vAlign w:val="center"/>
          </w:tcPr>
          <w:p w14:paraId="2A3EC24E">
            <w:pPr>
              <w:widowControl/>
              <w:shd w:val="clear"/>
              <w:tabs>
                <w:tab w:val="left" w:pos="0"/>
              </w:tabs>
              <w:spacing w:line="36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焦作市塔南路1736号嘉隆金融中心</w:t>
            </w:r>
          </w:p>
        </w:tc>
      </w:tr>
    </w:tbl>
    <w:p w14:paraId="491C30A6">
      <w:pPr>
        <w:shd w:val="clear"/>
        <w:rPr>
          <w:rFonts w:hint="eastAsia" w:ascii="宋体" w:hAnsi="宋体" w:eastAsia="宋体" w:cs="宋体"/>
          <w:color w:val="000000"/>
          <w:highlight w:val="none"/>
        </w:rPr>
      </w:pPr>
      <w:r>
        <w:rPr>
          <w:rFonts w:hint="eastAsia" w:ascii="宋体" w:hAnsi="宋体" w:eastAsia="宋体" w:cs="宋体"/>
          <w:color w:val="000000"/>
          <w:highlight w:val="none"/>
        </w:rPr>
        <w:t>备注：融资服务机构名单和人员联系方式会随时变化。具体情况可登录“焦作市政府采购网”政府采购合同融资平台查询。</w:t>
      </w:r>
    </w:p>
    <w:p w14:paraId="76877CB8">
      <w:pPr>
        <w:shd w:val="clear"/>
        <w:rPr>
          <w:rFonts w:hint="eastAsia" w:ascii="宋体" w:hAnsi="宋体" w:eastAsia="宋体" w:cs="宋体"/>
          <w:color w:val="000000"/>
          <w:highlight w:val="none"/>
          <w:lang w:val="en-US" w:eastAsia="zh-CN"/>
        </w:rPr>
      </w:pPr>
      <w:r>
        <w:rPr>
          <w:rFonts w:hint="eastAsia" w:ascii="宋体" w:hAnsi="宋体" w:eastAsia="宋体" w:cs="宋体"/>
          <w:color w:val="000000"/>
          <w:highlight w:val="none"/>
        </w:rPr>
        <w:br w:type="column"/>
      </w:r>
      <w:r>
        <w:rPr>
          <w:rFonts w:hint="eastAsia" w:ascii="宋体" w:hAnsi="宋体" w:eastAsia="宋体" w:cs="宋体"/>
          <w:color w:val="000000"/>
          <w:sz w:val="24"/>
          <w:szCs w:val="24"/>
          <w:highlight w:val="none"/>
          <w:lang w:val="en-US" w:eastAsia="zh-CN"/>
        </w:rPr>
        <w:t>附件</w:t>
      </w:r>
    </w:p>
    <w:p w14:paraId="0B471A28">
      <w:pPr>
        <w:shd w:val="clear"/>
        <w:rPr>
          <w:rFonts w:hint="eastAsia" w:ascii="宋体" w:hAnsi="宋体" w:eastAsia="宋体" w:cs="宋体"/>
          <w:highlight w:val="none"/>
          <w:lang w:val="en-US" w:eastAsia="zh-CN"/>
        </w:rPr>
      </w:pPr>
      <w:r>
        <w:rPr>
          <w:rFonts w:hint="eastAsia" w:ascii="宋体" w:hAnsi="宋体" w:eastAsia="宋体" w:cs="宋体"/>
          <w:color w:val="000000"/>
          <w:highlight w:val="none"/>
          <w:lang w:val="en-US" w:eastAsia="zh-CN"/>
        </w:rPr>
        <w:object>
          <v:shape id="_x0000_i1025" o:spt="75" type="#_x0000_t75" style="height:40.25pt;width:237.2pt;" o:ole="t" filled="f" o:preferrelative="t" stroked="f" coordsize="21600,21600">
            <v:path/>
            <v:fill on="f" focussize="0,0"/>
            <v:stroke on="f"/>
            <v:imagedata r:id="rId10" o:title=""/>
            <o:lock v:ext="edit" aspectratio="t"/>
            <w10:wrap type="none"/>
            <w10:anchorlock/>
          </v:shape>
          <o:OLEObject Type="Embed" ProgID="Package" ShapeID="_x0000_i1025" DrawAspect="Content" ObjectID="_1468075725" r:id="rId9">
            <o:LockedField>false</o:LockedField>
          </o:OLEObject>
        </w:object>
      </w:r>
    </w:p>
    <w:bookmarkEnd w:id="127"/>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书宋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黑体_GBK">
    <w:altName w:val="微软雅黑"/>
    <w:panose1 w:val="02000000000000000000"/>
    <w:charset w:val="86"/>
    <w:family w:val="script"/>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E49B5">
    <w:pPr>
      <w:pStyle w:val="1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F7756D1">
                          <w:pPr>
                            <w:pStyle w:val="15"/>
                          </w:pPr>
                          <w:r>
                            <w:fldChar w:fldCharType="begin"/>
                          </w:r>
                          <w:r>
                            <w:instrText xml:space="preserve"> PAGE  \* MERGEFORMAT </w:instrText>
                          </w:r>
                          <w:r>
                            <w:fldChar w:fldCharType="separate"/>
                          </w:r>
                          <w:r>
                            <w:t>55</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MQkJac0BAACpAwAADgAAAAAAAAABACAAAAAeAQAAZHJzL2Uy&#10;b0RvYy54bWxQSwUGAAAAAAYABgBZAQAAXQUAAAAA&#10;">
              <v:fill on="f" focussize="0,0"/>
              <v:stroke on="f"/>
              <v:imagedata o:title=""/>
              <o:lock v:ext="edit" aspectratio="f"/>
              <v:textbox inset="0mm,0mm,0mm,0mm" style="mso-fit-shape-to-text:t;">
                <w:txbxContent>
                  <w:p w14:paraId="4F7756D1">
                    <w:pPr>
                      <w:pStyle w:val="15"/>
                    </w:pPr>
                    <w:r>
                      <w:fldChar w:fldCharType="begin"/>
                    </w:r>
                    <w:r>
                      <w:instrText xml:space="preserve"> PAGE  \* MERGEFORMAT </w:instrText>
                    </w:r>
                    <w:r>
                      <w:fldChar w:fldCharType="separate"/>
                    </w:r>
                    <w:r>
                      <w:t>55</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F2B7879">
                          <w:pPr>
                            <w:pStyle w:val="15"/>
                          </w:pPr>
                        </w:p>
                        <w:p w14:paraId="17272362">
                          <w:pPr>
                            <w:pStyle w:val="15"/>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OlRGjM0BAACpAwAADgAAAAAAAAABACAAAAAeAQAAZHJzL2Uy&#10;b0RvYy54bWxQSwUGAAAAAAYABgBZAQAAXQUAAAAA&#10;">
              <v:fill on="f" focussize="0,0"/>
              <v:stroke on="f"/>
              <v:imagedata o:title=""/>
              <o:lock v:ext="edit" aspectratio="f"/>
              <v:textbox inset="0mm,0mm,0mm,0mm" style="mso-fit-shape-to-text:t;">
                <w:txbxContent>
                  <w:p w14:paraId="2F2B7879">
                    <w:pPr>
                      <w:pStyle w:val="15"/>
                    </w:pPr>
                  </w:p>
                  <w:p w14:paraId="17272362">
                    <w:pPr>
                      <w:pStyle w:val="15"/>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F60F5">
    <w:pPr>
      <w:tabs>
        <w:tab w:val="center" w:pos="4485"/>
      </w:tabs>
      <w:spacing w:line="173" w:lineRule="auto"/>
      <w:rPr>
        <w:rFonts w:hint="default" w:ascii="Times New Roman" w:hAnsi="Times New Roman" w:eastAsia="宋体" w:cs="Times New Roman"/>
        <w:sz w:val="18"/>
        <w:szCs w:val="18"/>
        <w:lang w:val="en-US"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317D0C">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317D0C">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1B0D0">
    <w:pPr>
      <w:spacing w:line="174" w:lineRule="auto"/>
      <w:ind w:left="38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9417C2">
                          <w:pPr>
                            <w:pStyle w:val="15"/>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x+U5ssAgAAV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H5TmywCAABXBAAADgAAAAAAAAABACAAAAAfAQAAZHJzL2Uyb0RvYy54bWxQSwUGAAAAAAYA&#10;BgBZAQAAvQUAAAAA&#10;">
              <v:fill on="f" focussize="0,0"/>
              <v:stroke on="f" weight="0.5pt"/>
              <v:imagedata o:title=""/>
              <o:lock v:ext="edit" aspectratio="f"/>
              <v:textbox inset="0mm,0mm,0mm,0mm" style="mso-fit-shape-to-text:t;">
                <w:txbxContent>
                  <w:p w14:paraId="069417C2">
                    <w:pPr>
                      <w:pStyle w:val="15"/>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E763E">
    <w:pPr>
      <w:pStyle w:val="9"/>
      <w:spacing w:line="14"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D18D15">
                          <w:pPr>
                            <w:pStyle w:val="15"/>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8D18D15">
                    <w:pPr>
                      <w:pStyle w:val="15"/>
                    </w:pPr>
                    <w:r>
                      <w:fldChar w:fldCharType="begin"/>
                    </w:r>
                    <w:r>
                      <w:instrText xml:space="preserve"> PAGE  \* MERGEFORMAT </w:instrText>
                    </w:r>
                    <w:r>
                      <w:fldChar w:fldCharType="separate"/>
                    </w:r>
                    <w:r>
                      <w:t>29</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4054F6"/>
    <w:multiLevelType w:val="multilevel"/>
    <w:tmpl w:val="074054F6"/>
    <w:lvl w:ilvl="0" w:tentative="0">
      <w:start w:val="1"/>
      <w:numFmt w:val="decimal"/>
      <w:pStyle w:val="29"/>
      <w:lvlText w:val="第%1章"/>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HorizontalSpacing w:val="220"/>
  <w:drawingGridVerticalSpacing w:val="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k3MThjNmQwMTAzYjYxNWQzYWE3MTJiMmJlYjkwYTIifQ=="/>
  </w:docVars>
  <w:rsids>
    <w:rsidRoot w:val="00000000"/>
    <w:rsid w:val="0002240E"/>
    <w:rsid w:val="00D850AF"/>
    <w:rsid w:val="01763DCB"/>
    <w:rsid w:val="017B42E9"/>
    <w:rsid w:val="01EA3D71"/>
    <w:rsid w:val="02483D2B"/>
    <w:rsid w:val="029478C0"/>
    <w:rsid w:val="039532DB"/>
    <w:rsid w:val="03C15225"/>
    <w:rsid w:val="0422003D"/>
    <w:rsid w:val="0431202E"/>
    <w:rsid w:val="056C5FA6"/>
    <w:rsid w:val="081B02A7"/>
    <w:rsid w:val="084B4602"/>
    <w:rsid w:val="09CA1FEC"/>
    <w:rsid w:val="09D05E45"/>
    <w:rsid w:val="09E33EA2"/>
    <w:rsid w:val="09F14231"/>
    <w:rsid w:val="0A876E4C"/>
    <w:rsid w:val="0AE20526"/>
    <w:rsid w:val="0BA35AAE"/>
    <w:rsid w:val="0C935725"/>
    <w:rsid w:val="0C945850"/>
    <w:rsid w:val="0C9D0DB6"/>
    <w:rsid w:val="0E0130FC"/>
    <w:rsid w:val="0E3C4582"/>
    <w:rsid w:val="0EB021CE"/>
    <w:rsid w:val="0F79092B"/>
    <w:rsid w:val="0FB00BF3"/>
    <w:rsid w:val="0FBD58B1"/>
    <w:rsid w:val="0FE4089C"/>
    <w:rsid w:val="103D03ED"/>
    <w:rsid w:val="114475A5"/>
    <w:rsid w:val="11606A2D"/>
    <w:rsid w:val="12B04D5C"/>
    <w:rsid w:val="12D923DD"/>
    <w:rsid w:val="131C20FB"/>
    <w:rsid w:val="132D1914"/>
    <w:rsid w:val="13744E56"/>
    <w:rsid w:val="15334482"/>
    <w:rsid w:val="158B2A81"/>
    <w:rsid w:val="15C34F94"/>
    <w:rsid w:val="15E64381"/>
    <w:rsid w:val="15F95653"/>
    <w:rsid w:val="16331C36"/>
    <w:rsid w:val="16891D8B"/>
    <w:rsid w:val="177B6910"/>
    <w:rsid w:val="182B24EC"/>
    <w:rsid w:val="18D15F42"/>
    <w:rsid w:val="19357474"/>
    <w:rsid w:val="196F7429"/>
    <w:rsid w:val="19834C82"/>
    <w:rsid w:val="19CC6629"/>
    <w:rsid w:val="1A1A3C86"/>
    <w:rsid w:val="1AF26651"/>
    <w:rsid w:val="1B6268B4"/>
    <w:rsid w:val="1B772FEF"/>
    <w:rsid w:val="1B8151F1"/>
    <w:rsid w:val="1C666A68"/>
    <w:rsid w:val="1CC20E31"/>
    <w:rsid w:val="1DB85B09"/>
    <w:rsid w:val="1E160432"/>
    <w:rsid w:val="1E553655"/>
    <w:rsid w:val="1F0F3B9F"/>
    <w:rsid w:val="1F852F85"/>
    <w:rsid w:val="2040730C"/>
    <w:rsid w:val="20B63B8F"/>
    <w:rsid w:val="20CC5161"/>
    <w:rsid w:val="214C004F"/>
    <w:rsid w:val="22791318"/>
    <w:rsid w:val="22AF0896"/>
    <w:rsid w:val="22BD28C6"/>
    <w:rsid w:val="22D9400A"/>
    <w:rsid w:val="23854D4F"/>
    <w:rsid w:val="24415F9F"/>
    <w:rsid w:val="256A17DD"/>
    <w:rsid w:val="263608A0"/>
    <w:rsid w:val="26EF3957"/>
    <w:rsid w:val="27A40650"/>
    <w:rsid w:val="292E1135"/>
    <w:rsid w:val="29515917"/>
    <w:rsid w:val="29CF5AA7"/>
    <w:rsid w:val="2A763DE7"/>
    <w:rsid w:val="2A832D34"/>
    <w:rsid w:val="2AD96458"/>
    <w:rsid w:val="2B603075"/>
    <w:rsid w:val="2B7735E6"/>
    <w:rsid w:val="2BBE7D9C"/>
    <w:rsid w:val="2C23290F"/>
    <w:rsid w:val="2CA13945"/>
    <w:rsid w:val="2CB73169"/>
    <w:rsid w:val="2DC767C3"/>
    <w:rsid w:val="2E3338F0"/>
    <w:rsid w:val="2F462582"/>
    <w:rsid w:val="2F631386"/>
    <w:rsid w:val="308928A2"/>
    <w:rsid w:val="30C914FF"/>
    <w:rsid w:val="31481E02"/>
    <w:rsid w:val="328E671A"/>
    <w:rsid w:val="339F04B3"/>
    <w:rsid w:val="33A83725"/>
    <w:rsid w:val="359870B1"/>
    <w:rsid w:val="35E7248C"/>
    <w:rsid w:val="364A6DFC"/>
    <w:rsid w:val="36595944"/>
    <w:rsid w:val="36D74593"/>
    <w:rsid w:val="36FB044E"/>
    <w:rsid w:val="375D699C"/>
    <w:rsid w:val="37A676BD"/>
    <w:rsid w:val="37CC0519"/>
    <w:rsid w:val="3856705E"/>
    <w:rsid w:val="387F4003"/>
    <w:rsid w:val="3905700A"/>
    <w:rsid w:val="397119C0"/>
    <w:rsid w:val="3B1066D5"/>
    <w:rsid w:val="3B445529"/>
    <w:rsid w:val="3B547DD5"/>
    <w:rsid w:val="3BDF06E6"/>
    <w:rsid w:val="3BF6072F"/>
    <w:rsid w:val="3C29300F"/>
    <w:rsid w:val="3C502511"/>
    <w:rsid w:val="3D587D8F"/>
    <w:rsid w:val="3D7B6145"/>
    <w:rsid w:val="3DE07DAB"/>
    <w:rsid w:val="3E6E38A1"/>
    <w:rsid w:val="3E725142"/>
    <w:rsid w:val="3E7A2B00"/>
    <w:rsid w:val="3E962C89"/>
    <w:rsid w:val="3EBD4F84"/>
    <w:rsid w:val="3ED1280D"/>
    <w:rsid w:val="3EDD7175"/>
    <w:rsid w:val="3F1821BB"/>
    <w:rsid w:val="3F1F0376"/>
    <w:rsid w:val="3F285800"/>
    <w:rsid w:val="3F8A516A"/>
    <w:rsid w:val="3FDD8B61"/>
    <w:rsid w:val="40FF07E3"/>
    <w:rsid w:val="418D7289"/>
    <w:rsid w:val="41BE0E19"/>
    <w:rsid w:val="41EA3241"/>
    <w:rsid w:val="420A224B"/>
    <w:rsid w:val="4227152F"/>
    <w:rsid w:val="42472441"/>
    <w:rsid w:val="426B4382"/>
    <w:rsid w:val="435766B4"/>
    <w:rsid w:val="43FE7FBC"/>
    <w:rsid w:val="44562E10"/>
    <w:rsid w:val="44C405B0"/>
    <w:rsid w:val="45871EFC"/>
    <w:rsid w:val="45AD2F03"/>
    <w:rsid w:val="46C40504"/>
    <w:rsid w:val="471F398D"/>
    <w:rsid w:val="472A2279"/>
    <w:rsid w:val="479223B1"/>
    <w:rsid w:val="48F808F8"/>
    <w:rsid w:val="49746D82"/>
    <w:rsid w:val="4ABA019F"/>
    <w:rsid w:val="4C4143C9"/>
    <w:rsid w:val="4D6D53B5"/>
    <w:rsid w:val="4DB60A87"/>
    <w:rsid w:val="4E1C0C26"/>
    <w:rsid w:val="4EAA611E"/>
    <w:rsid w:val="4F400C3C"/>
    <w:rsid w:val="4F5A6A8E"/>
    <w:rsid w:val="50440AFB"/>
    <w:rsid w:val="50B40AA3"/>
    <w:rsid w:val="50C10EE5"/>
    <w:rsid w:val="50CF0125"/>
    <w:rsid w:val="520D06AF"/>
    <w:rsid w:val="522358DC"/>
    <w:rsid w:val="52345601"/>
    <w:rsid w:val="524A2661"/>
    <w:rsid w:val="52811B8A"/>
    <w:rsid w:val="52862DFA"/>
    <w:rsid w:val="53013525"/>
    <w:rsid w:val="536D7DC6"/>
    <w:rsid w:val="54BC3CF6"/>
    <w:rsid w:val="563067F2"/>
    <w:rsid w:val="563F73F1"/>
    <w:rsid w:val="57B34FD7"/>
    <w:rsid w:val="57E04A72"/>
    <w:rsid w:val="58BF75DE"/>
    <w:rsid w:val="59011B36"/>
    <w:rsid w:val="59034EBC"/>
    <w:rsid w:val="59DB3C9E"/>
    <w:rsid w:val="5A195EAB"/>
    <w:rsid w:val="5A3D431F"/>
    <w:rsid w:val="5B0B1D08"/>
    <w:rsid w:val="5B104291"/>
    <w:rsid w:val="5B1C4013"/>
    <w:rsid w:val="5BEBE0B9"/>
    <w:rsid w:val="5CA644DC"/>
    <w:rsid w:val="5CE009E3"/>
    <w:rsid w:val="5DF36942"/>
    <w:rsid w:val="5E562853"/>
    <w:rsid w:val="5EAF3BDB"/>
    <w:rsid w:val="5EB07524"/>
    <w:rsid w:val="5EBC71D4"/>
    <w:rsid w:val="5F191628"/>
    <w:rsid w:val="60227CA8"/>
    <w:rsid w:val="613616CA"/>
    <w:rsid w:val="61A461F5"/>
    <w:rsid w:val="61EE2886"/>
    <w:rsid w:val="62D34E8B"/>
    <w:rsid w:val="63683D13"/>
    <w:rsid w:val="637B65CB"/>
    <w:rsid w:val="639257BA"/>
    <w:rsid w:val="63C85CBC"/>
    <w:rsid w:val="63E427A5"/>
    <w:rsid w:val="65E27D3C"/>
    <w:rsid w:val="67D30150"/>
    <w:rsid w:val="67E44179"/>
    <w:rsid w:val="6849617E"/>
    <w:rsid w:val="684D1CB0"/>
    <w:rsid w:val="68F6678D"/>
    <w:rsid w:val="68F72D11"/>
    <w:rsid w:val="693516A0"/>
    <w:rsid w:val="6A3749C6"/>
    <w:rsid w:val="6ABC7F8D"/>
    <w:rsid w:val="6B064398"/>
    <w:rsid w:val="6B1C1E0E"/>
    <w:rsid w:val="6B2B00A9"/>
    <w:rsid w:val="6B3709F5"/>
    <w:rsid w:val="6B6DB536"/>
    <w:rsid w:val="6BDE2DCA"/>
    <w:rsid w:val="6BF32B6E"/>
    <w:rsid w:val="6D2E2538"/>
    <w:rsid w:val="6E4A7502"/>
    <w:rsid w:val="6E6C605B"/>
    <w:rsid w:val="6F5636B9"/>
    <w:rsid w:val="6F7F7C10"/>
    <w:rsid w:val="6F91499B"/>
    <w:rsid w:val="6FAC417B"/>
    <w:rsid w:val="6FCA008A"/>
    <w:rsid w:val="725D7DA0"/>
    <w:rsid w:val="742064CB"/>
    <w:rsid w:val="74416441"/>
    <w:rsid w:val="74A72EBD"/>
    <w:rsid w:val="751F49D4"/>
    <w:rsid w:val="75545557"/>
    <w:rsid w:val="759C49D3"/>
    <w:rsid w:val="761C0F14"/>
    <w:rsid w:val="773C0F1E"/>
    <w:rsid w:val="77697F5C"/>
    <w:rsid w:val="778D20C9"/>
    <w:rsid w:val="779C5E6A"/>
    <w:rsid w:val="78340796"/>
    <w:rsid w:val="78371E3B"/>
    <w:rsid w:val="78B634DC"/>
    <w:rsid w:val="790939D1"/>
    <w:rsid w:val="79D264B9"/>
    <w:rsid w:val="79FC5F69"/>
    <w:rsid w:val="7A6A1E5C"/>
    <w:rsid w:val="7B71585E"/>
    <w:rsid w:val="7BD37DE8"/>
    <w:rsid w:val="7C3242A6"/>
    <w:rsid w:val="7C952C6A"/>
    <w:rsid w:val="7D6F401F"/>
    <w:rsid w:val="7DAF38E5"/>
    <w:rsid w:val="7DF52A13"/>
    <w:rsid w:val="7EF649F8"/>
    <w:rsid w:val="7F7D6EC7"/>
    <w:rsid w:val="7FBD9598"/>
    <w:rsid w:val="7FFB8618"/>
    <w:rsid w:val="867F1976"/>
    <w:rsid w:val="8FFBAAEF"/>
    <w:rsid w:val="AFBF88BF"/>
    <w:rsid w:val="B5FDACC8"/>
    <w:rsid w:val="BDDFECCF"/>
    <w:rsid w:val="DFCB18EE"/>
    <w:rsid w:val="EDEF6316"/>
    <w:rsid w:val="EE3FA26F"/>
    <w:rsid w:val="FFE651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方正书宋_GBK" w:hAnsi="方正书宋_GBK" w:eastAsia="方正书宋_GBK" w:cs="方正书宋_GBK"/>
      <w:sz w:val="22"/>
      <w:szCs w:val="22"/>
      <w:lang w:val="en-US" w:eastAsia="en-US" w:bidi="ar-SA"/>
    </w:rPr>
  </w:style>
  <w:style w:type="paragraph" w:styleId="2">
    <w:name w:val="heading 1"/>
    <w:basedOn w:val="1"/>
    <w:next w:val="1"/>
    <w:qFormat/>
    <w:uiPriority w:val="1"/>
    <w:pPr>
      <w:spacing w:before="174"/>
      <w:outlineLvl w:val="0"/>
    </w:pPr>
    <w:rPr>
      <w:rFonts w:ascii="方正黑体_GBK" w:hAnsi="方正黑体_GBK" w:eastAsia="宋体" w:cs="方正黑体_GBK"/>
      <w:sz w:val="28"/>
      <w:szCs w:val="28"/>
    </w:rPr>
  </w:style>
  <w:style w:type="paragraph" w:styleId="3">
    <w:name w:val="heading 2"/>
    <w:basedOn w:val="1"/>
    <w:next w:val="1"/>
    <w:qFormat/>
    <w:uiPriority w:val="1"/>
    <w:pPr>
      <w:spacing w:before="1"/>
      <w:ind w:left="557"/>
      <w:outlineLvl w:val="1"/>
    </w:pPr>
    <w:rPr>
      <w:rFonts w:ascii="方正黑体_GBK" w:hAnsi="方正黑体_GBK" w:eastAsia="方正黑体_GBK" w:cs="方正黑体_GBK"/>
      <w:sz w:val="26"/>
      <w:szCs w:val="26"/>
    </w:rPr>
  </w:style>
  <w:style w:type="paragraph" w:styleId="4">
    <w:name w:val="heading 3"/>
    <w:basedOn w:val="1"/>
    <w:next w:val="1"/>
    <w:qFormat/>
    <w:uiPriority w:val="1"/>
    <w:pPr>
      <w:ind w:left="557"/>
      <w:outlineLvl w:val="2"/>
    </w:pPr>
    <w:rPr>
      <w:rFonts w:ascii="方正小标宋_GBK" w:hAnsi="方正小标宋_GBK" w:eastAsia="方正小标宋_GBK" w:cs="方正小标宋_GBK"/>
      <w:sz w:val="24"/>
      <w:szCs w:val="24"/>
    </w:rPr>
  </w:style>
  <w:style w:type="paragraph" w:styleId="5">
    <w:name w:val="heading 4"/>
    <w:basedOn w:val="1"/>
    <w:qFormat/>
    <w:uiPriority w:val="99"/>
    <w:pPr>
      <w:keepNext/>
      <w:keepLines/>
      <w:spacing w:before="280" w:after="290" w:line="376" w:lineRule="auto"/>
      <w:outlineLvl w:val="3"/>
    </w:pPr>
    <w:rPr>
      <w:rFonts w:ascii="Cambria" w:hAnsi="Cambria"/>
      <w:b/>
      <w:bCs/>
      <w:sz w:val="28"/>
      <w:szCs w:val="28"/>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adjustRightInd w:val="0"/>
      <w:spacing w:line="360" w:lineRule="atLeast"/>
      <w:ind w:firstLine="420" w:firstLineChars="200"/>
      <w:textAlignment w:val="baseline"/>
    </w:pPr>
    <w:rPr>
      <w:sz w:val="24"/>
      <w:szCs w:val="20"/>
    </w:rPr>
  </w:style>
  <w:style w:type="paragraph" w:styleId="7">
    <w:name w:val="Document Map"/>
    <w:basedOn w:val="1"/>
    <w:unhideWhenUsed/>
    <w:qFormat/>
    <w:uiPriority w:val="0"/>
    <w:rPr>
      <w:rFonts w:ascii="宋体"/>
      <w:sz w:val="18"/>
      <w:szCs w:val="18"/>
    </w:rPr>
  </w:style>
  <w:style w:type="paragraph" w:styleId="8">
    <w:name w:val="annotation text"/>
    <w:basedOn w:val="1"/>
    <w:qFormat/>
    <w:uiPriority w:val="0"/>
    <w:pPr>
      <w:jc w:val="left"/>
    </w:pPr>
  </w:style>
  <w:style w:type="paragraph" w:styleId="9">
    <w:name w:val="Body Text"/>
    <w:basedOn w:val="1"/>
    <w:next w:val="10"/>
    <w:qFormat/>
    <w:uiPriority w:val="0"/>
  </w:style>
  <w:style w:type="paragraph" w:styleId="10">
    <w:name w:val="Body Text 2"/>
    <w:basedOn w:val="1"/>
    <w:qFormat/>
    <w:uiPriority w:val="99"/>
    <w:pPr>
      <w:spacing w:after="120" w:line="480" w:lineRule="auto"/>
    </w:pPr>
    <w:rPr>
      <w:rFonts w:ascii="Times New Roman" w:hAnsi="Times New Roman"/>
      <w:sz w:val="24"/>
    </w:rPr>
  </w:style>
  <w:style w:type="paragraph" w:styleId="11">
    <w:name w:val="Body Text Indent"/>
    <w:basedOn w:val="1"/>
    <w:next w:val="12"/>
    <w:unhideWhenUsed/>
    <w:qFormat/>
    <w:uiPriority w:val="99"/>
    <w:pPr>
      <w:spacing w:after="120"/>
      <w:ind w:left="420" w:leftChars="200"/>
    </w:pPr>
  </w:style>
  <w:style w:type="paragraph" w:styleId="12">
    <w:name w:val="envelope return"/>
    <w:basedOn w:val="1"/>
    <w:qFormat/>
    <w:uiPriority w:val="99"/>
    <w:pPr>
      <w:snapToGrid w:val="0"/>
    </w:pPr>
    <w:rPr>
      <w:rFonts w:ascii="Arial" w:hAnsi="Arial" w:cs="Arial"/>
    </w:rPr>
  </w:style>
  <w:style w:type="paragraph" w:styleId="13">
    <w:name w:val="toc 3"/>
    <w:basedOn w:val="1"/>
    <w:next w:val="1"/>
    <w:qFormat/>
    <w:uiPriority w:val="0"/>
    <w:pPr>
      <w:ind w:left="840" w:leftChars="400"/>
    </w:pPr>
  </w:style>
  <w:style w:type="paragraph" w:styleId="14">
    <w:name w:val="Plain Text"/>
    <w:basedOn w:val="1"/>
    <w:qFormat/>
    <w:uiPriority w:val="99"/>
    <w:rPr>
      <w:rFonts w:ascii="宋体" w:hAnsi="Courier New"/>
      <w:szCs w:val="21"/>
    </w:rPr>
  </w:style>
  <w:style w:type="paragraph" w:styleId="15">
    <w:name w:val="footer"/>
    <w:basedOn w:val="1"/>
    <w:qFormat/>
    <w:uiPriority w:val="99"/>
    <w:pPr>
      <w:tabs>
        <w:tab w:val="center" w:pos="4153"/>
        <w:tab w:val="right" w:pos="8306"/>
      </w:tabs>
      <w:snapToGrid w:val="0"/>
    </w:pPr>
    <w:rPr>
      <w:rFonts w:ascii="Times New Roman" w:hAnsi="Times New Roman"/>
      <w:sz w:val="18"/>
      <w:szCs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39"/>
  </w:style>
  <w:style w:type="paragraph" w:styleId="18">
    <w:name w:val="toc 6"/>
    <w:basedOn w:val="1"/>
    <w:next w:val="1"/>
    <w:qFormat/>
    <w:uiPriority w:val="0"/>
    <w:pPr>
      <w:wordWrap w:val="0"/>
      <w:spacing w:before="0" w:line="240" w:lineRule="auto"/>
      <w:ind w:left="1700"/>
      <w:jc w:val="both"/>
    </w:pPr>
    <w:rPr>
      <w:rFonts w:ascii="Times New Roman" w:hAnsi="Times New Roman" w:eastAsia="宋体" w:cs="Times New Roman"/>
      <w:sz w:val="21"/>
    </w:rPr>
  </w:style>
  <w:style w:type="paragraph" w:styleId="19">
    <w:name w:val="toc 2"/>
    <w:basedOn w:val="1"/>
    <w:next w:val="1"/>
    <w:qFormat/>
    <w:uiPriority w:val="0"/>
    <w:pPr>
      <w:ind w:left="420" w:leftChars="200"/>
    </w:pPr>
  </w:style>
  <w:style w:type="paragraph" w:styleId="20">
    <w:name w:val="Normal (Web)"/>
    <w:basedOn w:val="1"/>
    <w:qFormat/>
    <w:uiPriority w:val="0"/>
    <w:pPr>
      <w:widowControl/>
      <w:spacing w:before="100" w:beforeAutospacing="1" w:after="100" w:afterAutospacing="1"/>
    </w:pPr>
    <w:rPr>
      <w:rFonts w:ascii="宋体" w:hAnsi="宋体" w:cs="宋体"/>
      <w:sz w:val="24"/>
    </w:rPr>
  </w:style>
  <w:style w:type="paragraph" w:styleId="21">
    <w:name w:val="Title"/>
    <w:basedOn w:val="1"/>
    <w:next w:val="1"/>
    <w:qFormat/>
    <w:uiPriority w:val="0"/>
    <w:pPr>
      <w:spacing w:before="240" w:after="60"/>
      <w:jc w:val="center"/>
      <w:outlineLvl w:val="0"/>
    </w:pPr>
    <w:rPr>
      <w:rFonts w:ascii="Arial" w:hAnsi="Arial" w:cs="Arial"/>
      <w:b/>
      <w:bCs/>
      <w:sz w:val="32"/>
      <w:szCs w:val="32"/>
    </w:rPr>
  </w:style>
  <w:style w:type="paragraph" w:styleId="22">
    <w:name w:val="Body Text First Indent"/>
    <w:basedOn w:val="9"/>
    <w:next w:val="23"/>
    <w:qFormat/>
    <w:uiPriority w:val="0"/>
    <w:pPr>
      <w:ind w:firstLine="420" w:firstLineChars="100"/>
    </w:pPr>
  </w:style>
  <w:style w:type="paragraph" w:styleId="23">
    <w:name w:val="Body Text First Indent 2"/>
    <w:basedOn w:val="11"/>
    <w:next w:val="1"/>
    <w:qFormat/>
    <w:uiPriority w:val="0"/>
    <w:pPr>
      <w:ind w:firstLine="420" w:firstLineChars="200"/>
    </w:pPr>
    <w:rPr>
      <w:sz w:val="21"/>
    </w:rPr>
  </w:style>
  <w:style w:type="table" w:styleId="25">
    <w:name w:val="Table Grid"/>
    <w:basedOn w:val="24"/>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7">
    <w:name w:val="Hyperlink"/>
    <w:basedOn w:val="26"/>
    <w:qFormat/>
    <w:uiPriority w:val="0"/>
    <w:rPr>
      <w:color w:val="2440B3"/>
      <w:u w:val="none"/>
    </w:rPr>
  </w:style>
  <w:style w:type="paragraph" w:customStyle="1" w:styleId="28">
    <w:name w:val="正文文本 21"/>
    <w:basedOn w:val="1"/>
    <w:qFormat/>
    <w:uiPriority w:val="0"/>
    <w:pPr>
      <w:spacing w:after="120" w:line="480" w:lineRule="auto"/>
    </w:pPr>
  </w:style>
  <w:style w:type="paragraph" w:customStyle="1" w:styleId="29">
    <w:name w:val="Style1"/>
    <w:qFormat/>
    <w:uiPriority w:val="0"/>
    <w:pPr>
      <w:numPr>
        <w:ilvl w:val="0"/>
        <w:numId w:val="1"/>
      </w:numPr>
      <w:tabs>
        <w:tab w:val="left" w:pos="720"/>
        <w:tab w:val="left" w:pos="1616"/>
        <w:tab w:val="left" w:pos="1914"/>
        <w:tab w:val="left" w:pos="2162"/>
        <w:tab w:val="left" w:pos="2411"/>
        <w:tab w:val="left" w:pos="2880"/>
        <w:tab w:val="left" w:pos="3600"/>
        <w:tab w:val="left" w:pos="3685"/>
        <w:tab w:val="left" w:pos="4320"/>
        <w:tab w:val="right" w:pos="4536"/>
        <w:tab w:val="left" w:pos="4819"/>
        <w:tab w:val="left" w:pos="5040"/>
        <w:tab w:val="left" w:pos="5760"/>
        <w:tab w:val="left" w:pos="5952"/>
        <w:tab w:val="left" w:pos="6480"/>
        <w:tab w:val="left" w:pos="7177"/>
        <w:tab w:val="left" w:pos="7920"/>
        <w:tab w:val="left" w:pos="8220"/>
        <w:tab w:val="left" w:pos="864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line="360" w:lineRule="auto"/>
      <w:jc w:val="center"/>
    </w:pPr>
    <w:rPr>
      <w:rFonts w:ascii="Calibri" w:hAnsi="Calibri" w:eastAsia="宋体" w:cs="宋体"/>
      <w:b/>
      <w:kern w:val="24"/>
      <w:sz w:val="24"/>
      <w:lang w:val="en-GB" w:eastAsia="zh-CN" w:bidi="ar-SA"/>
    </w:rPr>
  </w:style>
  <w:style w:type="paragraph" w:customStyle="1" w:styleId="30">
    <w:name w:val="Default"/>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1">
    <w:name w:val="_Style 9"/>
    <w:basedOn w:val="2"/>
    <w:next w:val="1"/>
    <w:qFormat/>
    <w:uiPriority w:val="39"/>
    <w:pPr>
      <w:widowControl/>
      <w:spacing w:before="480" w:line="276" w:lineRule="auto"/>
      <w:outlineLvl w:val="9"/>
    </w:pPr>
    <w:rPr>
      <w:rFonts w:ascii="Cambria" w:hAnsi="Cambria" w:eastAsia="宋体" w:cs="Times New Roman"/>
      <w:color w:val="365F91"/>
    </w:rPr>
  </w:style>
  <w:style w:type="paragraph" w:customStyle="1" w:styleId="32">
    <w:name w:val="列出段落1"/>
    <w:basedOn w:val="1"/>
    <w:qFormat/>
    <w:uiPriority w:val="1"/>
    <w:pPr>
      <w:spacing w:before="109"/>
      <w:ind w:left="117" w:firstLine="440"/>
    </w:pPr>
  </w:style>
  <w:style w:type="paragraph" w:customStyle="1" w:styleId="33">
    <w:name w:val="xl41"/>
    <w:basedOn w:val="1"/>
    <w:qFormat/>
    <w:uiPriority w:val="0"/>
    <w:pPr>
      <w:widowControl/>
      <w:pBdr>
        <w:bottom w:val="single" w:color="auto" w:sz="4" w:space="0"/>
      </w:pBdr>
      <w:spacing w:beforeAutospacing="1" w:afterAutospacing="1"/>
      <w:jc w:val="center"/>
      <w:textAlignment w:val="center"/>
    </w:pPr>
    <w:rPr>
      <w:rFonts w:ascii="黑体" w:hAnsi="宋体" w:eastAsia="黑体"/>
      <w:b/>
      <w:sz w:val="32"/>
      <w:szCs w:val="20"/>
    </w:rPr>
  </w:style>
  <w:style w:type="paragraph" w:customStyle="1" w:styleId="34">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标题 3_0"/>
    <w:basedOn w:val="34"/>
    <w:next w:val="34"/>
    <w:qFormat/>
    <w:uiPriority w:val="0"/>
    <w:pPr>
      <w:keepNext/>
      <w:keepLines/>
      <w:spacing w:line="416" w:lineRule="auto"/>
      <w:outlineLvl w:val="2"/>
    </w:pPr>
    <w:rPr>
      <w:b/>
      <w:bCs/>
      <w:sz w:val="32"/>
      <w:szCs w:val="32"/>
    </w:rPr>
  </w:style>
  <w:style w:type="paragraph" w:customStyle="1" w:styleId="36">
    <w:name w:val="*正文"/>
    <w:basedOn w:val="1"/>
    <w:qFormat/>
    <w:uiPriority w:val="0"/>
    <w:pPr>
      <w:ind w:firstLine="200" w:firstLineChars="200"/>
    </w:pPr>
    <w:rPr>
      <w:rFonts w:ascii="宋体" w:hAnsi="宋体"/>
      <w:szCs w:val="22"/>
    </w:rPr>
  </w:style>
  <w:style w:type="paragraph" w:customStyle="1" w:styleId="37">
    <w:name w:val="文档正文"/>
    <w:basedOn w:val="1"/>
    <w:qFormat/>
    <w:uiPriority w:val="0"/>
    <w:pPr>
      <w:adjustRightInd w:val="0"/>
      <w:spacing w:line="480" w:lineRule="atLeast"/>
      <w:ind w:firstLine="567"/>
    </w:pPr>
    <w:rPr>
      <w:rFonts w:ascii="仿宋_GB2312" w:hAnsi="Times New Roman" w:eastAsia="仿宋_GB2312"/>
      <w:sz w:val="28"/>
      <w:szCs w:val="20"/>
    </w:rPr>
  </w:style>
  <w:style w:type="paragraph" w:customStyle="1" w:styleId="38">
    <w:name w:val="表格文字"/>
    <w:basedOn w:val="1"/>
    <w:next w:val="9"/>
    <w:qFormat/>
    <w:uiPriority w:val="0"/>
    <w:pPr>
      <w:framePr w:hSpace="180" w:wrap="around" w:vAnchor="text" w:hAnchor="page" w:xAlign="center" w:y="25"/>
      <w:suppressOverlap/>
      <w:spacing w:line="420" w:lineRule="atLeast"/>
    </w:pPr>
    <w:rPr>
      <w:sz w:val="18"/>
      <w:szCs w:val="18"/>
    </w:rPr>
  </w:style>
  <w:style w:type="paragraph" w:customStyle="1" w:styleId="39">
    <w:name w:val="Table Text"/>
    <w:basedOn w:val="1"/>
    <w:autoRedefine/>
    <w:semiHidden/>
    <w:qFormat/>
    <w:uiPriority w:val="0"/>
    <w:rPr>
      <w:rFonts w:ascii="宋体" w:hAnsi="宋体" w:eastAsia="宋体" w:cs="宋体"/>
      <w:sz w:val="24"/>
      <w:lang w:eastAsia="en-US"/>
    </w:rPr>
  </w:style>
  <w:style w:type="table" w:customStyle="1" w:styleId="40">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1400</Words>
  <Characters>1578</Characters>
  <Lines>0</Lines>
  <Paragraphs>0</Paragraphs>
  <TotalTime>19</TotalTime>
  <ScaleCrop>false</ScaleCrop>
  <LinksUpToDate>false</LinksUpToDate>
  <CharactersWithSpaces>1656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2024-07-27T05:18:00Z</dcterms:created>
  <dc:creator>Administrator</dc:creator>
  <cp:lastModifiedBy>laugh</cp:lastModifiedBy>
  <dcterms:modified xsi:type="dcterms:W3CDTF">2025-11-19T04:43:05Z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DD7FCE4974D2429AA755E19489D0B6A4_12</vt:lpwstr>
  </property>
  <property fmtid="{D5CDD505-2E9C-101B-9397-08002B2CF9AE}" pid="4" name="KSOTemplateDocerSaveRecord">
    <vt:lpwstr>eyJoZGlkIjoiNDRiODEwYWY0ZmZhNTBiOTkwMjg3NDEwZjlhYzc3M2QiLCJ1c2VySWQiOiIzMjA1NTUwNDIifQ==</vt:lpwstr>
  </property>
</Properties>
</file>