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2E9F2">
      <w:pPr>
        <w:rPr>
          <w:color w:val="000000" w:themeColor="text1"/>
          <w:highlight w:val="none"/>
          <w14:textFill>
            <w14:solidFill>
              <w14:schemeClr w14:val="tx1"/>
            </w14:solidFill>
          </w14:textFill>
        </w:rPr>
      </w:pPr>
    </w:p>
    <w:p w14:paraId="6FDD333F">
      <w:pPr>
        <w:pStyle w:val="2"/>
      </w:pPr>
    </w:p>
    <w:p w14:paraId="308CF181">
      <w:pPr>
        <w:pStyle w:val="4"/>
        <w:jc w:val="center"/>
        <w:rPr>
          <w:rFonts w:hint="eastAsia" w:ascii="宋体" w:hAnsi="宋体" w:cs="宋体"/>
          <w:b/>
          <w:color w:val="000000" w:themeColor="text1"/>
          <w:kern w:val="0"/>
          <w:sz w:val="48"/>
          <w:szCs w:val="48"/>
          <w:highlight w:val="none"/>
          <w:lang w:val="en-US" w:eastAsia="zh-CN" w:bidi="ar-SA"/>
          <w14:textFill>
            <w14:solidFill>
              <w14:schemeClr w14:val="tx1"/>
            </w14:solidFill>
          </w14:textFill>
        </w:rPr>
      </w:pPr>
      <w:r>
        <w:rPr>
          <w:rFonts w:hint="eastAsia" w:ascii="宋体" w:hAnsi="宋体" w:cs="宋体"/>
          <w:b/>
          <w:color w:val="000000" w:themeColor="text1"/>
          <w:kern w:val="0"/>
          <w:sz w:val="48"/>
          <w:szCs w:val="48"/>
          <w:highlight w:val="none"/>
          <w:lang w:val="en-US" w:eastAsia="zh-CN" w:bidi="ar-SA"/>
          <w14:textFill>
            <w14:solidFill>
              <w14:schemeClr w14:val="tx1"/>
            </w14:solidFill>
          </w14:textFill>
        </w:rPr>
        <w:t>博爱县公安局警用装备采购项目</w:t>
      </w:r>
    </w:p>
    <w:p w14:paraId="2A19B4D0">
      <w:pPr>
        <w:pStyle w:val="3"/>
        <w:ind w:left="0" w:leftChars="0" w:firstLine="0" w:firstLineChars="0"/>
        <w:rPr>
          <w:color w:val="000000" w:themeColor="text1"/>
          <w:highlight w:val="none"/>
          <w14:textFill>
            <w14:solidFill>
              <w14:schemeClr w14:val="tx1"/>
            </w14:solidFill>
          </w14:textFill>
        </w:rPr>
      </w:pPr>
    </w:p>
    <w:p w14:paraId="3BB7F7AB">
      <w:pPr>
        <w:pStyle w:val="43"/>
      </w:pPr>
    </w:p>
    <w:p w14:paraId="373A45F6">
      <w:pPr>
        <w:rPr>
          <w:color w:val="000000" w:themeColor="text1"/>
          <w:highlight w:val="none"/>
          <w14:textFill>
            <w14:solidFill>
              <w14:schemeClr w14:val="tx1"/>
            </w14:solidFill>
          </w14:textFill>
        </w:rPr>
      </w:pPr>
    </w:p>
    <w:p w14:paraId="519AC343">
      <w:pPr>
        <w:rPr>
          <w:color w:val="000000" w:themeColor="text1"/>
          <w:highlight w:val="none"/>
          <w14:textFill>
            <w14:solidFill>
              <w14:schemeClr w14:val="tx1"/>
            </w14:solidFill>
          </w14:textFill>
        </w:rPr>
      </w:pPr>
    </w:p>
    <w:p w14:paraId="3941B376">
      <w:pPr>
        <w:snapToGrid w:val="0"/>
        <w:spacing w:line="360" w:lineRule="auto"/>
        <w:jc w:val="center"/>
        <w:rPr>
          <w:rFonts w:hint="eastAsia" w:ascii="宋体" w:hAnsi="宋体" w:cs="宋体"/>
          <w:b/>
          <w:color w:val="000000" w:themeColor="text1"/>
          <w:kern w:val="0"/>
          <w:sz w:val="60"/>
          <w:szCs w:val="60"/>
          <w:highlight w:val="none"/>
          <w14:textFill>
            <w14:solidFill>
              <w14:schemeClr w14:val="tx1"/>
            </w14:solidFill>
          </w14:textFill>
        </w:rPr>
      </w:pPr>
      <w:r>
        <w:rPr>
          <w:rFonts w:hint="eastAsia" w:ascii="宋体" w:hAnsi="宋体" w:cs="宋体"/>
          <w:b/>
          <w:color w:val="000000" w:themeColor="text1"/>
          <w:kern w:val="0"/>
          <w:sz w:val="60"/>
          <w:szCs w:val="60"/>
          <w:highlight w:val="none"/>
          <w14:textFill>
            <w14:solidFill>
              <w14:schemeClr w14:val="tx1"/>
            </w14:solidFill>
          </w14:textFill>
        </w:rPr>
        <w:t xml:space="preserve">竞争性谈判文件       </w:t>
      </w:r>
    </w:p>
    <w:p w14:paraId="288E92B5">
      <w:pPr>
        <w:snapToGrid w:val="0"/>
        <w:spacing w:line="360" w:lineRule="auto"/>
        <w:jc w:val="center"/>
        <w:rPr>
          <w:rFonts w:hint="eastAsia" w:ascii="宋体" w:hAnsi="宋体" w:cs="宋体"/>
          <w:b/>
          <w:color w:val="000000" w:themeColor="text1"/>
          <w:spacing w:val="-6"/>
          <w:sz w:val="30"/>
          <w:szCs w:val="30"/>
          <w:highlight w:val="none"/>
          <w14:textFill>
            <w14:solidFill>
              <w14:schemeClr w14:val="tx1"/>
            </w14:solidFill>
          </w14:textFill>
        </w:rPr>
      </w:pPr>
      <w:r>
        <w:rPr>
          <w:rFonts w:hint="eastAsia" w:ascii="宋体" w:hAnsi="宋体" w:cs="宋体"/>
          <w:b/>
          <w:color w:val="000000" w:themeColor="text1"/>
          <w:spacing w:val="-6"/>
          <w:sz w:val="30"/>
          <w:szCs w:val="30"/>
          <w:highlight w:val="none"/>
          <w14:textFill>
            <w14:solidFill>
              <w14:schemeClr w14:val="tx1"/>
            </w14:solidFill>
          </w14:textFill>
        </w:rPr>
        <w:t>采购编号：博政采购（2025）</w:t>
      </w:r>
      <w:r>
        <w:rPr>
          <w:rFonts w:hint="eastAsia" w:ascii="宋体" w:hAnsi="宋体" w:cs="宋体"/>
          <w:b/>
          <w:color w:val="000000" w:themeColor="text1"/>
          <w:spacing w:val="-6"/>
          <w:sz w:val="30"/>
          <w:szCs w:val="30"/>
          <w:highlight w:val="none"/>
          <w:lang w:val="en-US" w:eastAsia="zh-CN"/>
          <w14:textFill>
            <w14:solidFill>
              <w14:schemeClr w14:val="tx1"/>
            </w14:solidFill>
          </w14:textFill>
        </w:rPr>
        <w:t>114</w:t>
      </w:r>
      <w:r>
        <w:rPr>
          <w:rFonts w:hint="eastAsia" w:ascii="宋体" w:hAnsi="宋体" w:cs="宋体"/>
          <w:b/>
          <w:color w:val="000000" w:themeColor="text1"/>
          <w:spacing w:val="-6"/>
          <w:sz w:val="30"/>
          <w:szCs w:val="30"/>
          <w:highlight w:val="none"/>
          <w14:textFill>
            <w14:solidFill>
              <w14:schemeClr w14:val="tx1"/>
            </w14:solidFill>
          </w14:textFill>
        </w:rPr>
        <w:t>号</w:t>
      </w:r>
    </w:p>
    <w:p w14:paraId="009EDF42">
      <w:pPr>
        <w:snapToGrid w:val="0"/>
        <w:spacing w:line="360" w:lineRule="auto"/>
        <w:jc w:val="center"/>
        <w:rPr>
          <w:rFonts w:hint="default" w:ascii="宋体" w:hAnsi="宋体" w:eastAsia="宋体" w:cs="宋体"/>
          <w:b/>
          <w:color w:val="000000" w:themeColor="text1"/>
          <w:spacing w:val="-6"/>
          <w:sz w:val="30"/>
          <w:szCs w:val="30"/>
          <w:highlight w:val="none"/>
          <w:lang w:val="en-US" w:eastAsia="zh-CN"/>
          <w14:textFill>
            <w14:solidFill>
              <w14:schemeClr w14:val="tx1"/>
            </w14:solidFill>
          </w14:textFill>
        </w:rPr>
      </w:pPr>
      <w:r>
        <w:rPr>
          <w:rFonts w:hint="eastAsia" w:ascii="宋体" w:hAnsi="宋体" w:cs="宋体"/>
          <w:b/>
          <w:color w:val="000000" w:themeColor="text1"/>
          <w:spacing w:val="-6"/>
          <w:sz w:val="30"/>
          <w:szCs w:val="30"/>
          <w:highlight w:val="none"/>
          <w14:textFill>
            <w14:solidFill>
              <w14:schemeClr w14:val="tx1"/>
            </w14:solidFill>
          </w14:textFill>
        </w:rPr>
        <w:t>项目编号：</w:t>
      </w:r>
      <w:r>
        <w:rPr>
          <w:rFonts w:hint="eastAsia" w:ascii="宋体" w:hAnsi="宋体" w:cs="宋体"/>
          <w:b/>
          <w:color w:val="000000" w:themeColor="text1"/>
          <w:spacing w:val="-6"/>
          <w:sz w:val="30"/>
          <w:szCs w:val="30"/>
          <w:highlight w:val="none"/>
          <w:lang w:val="en-US" w:eastAsia="zh-CN"/>
          <w14:textFill>
            <w14:solidFill>
              <w14:schemeClr w14:val="tx1"/>
            </w14:solidFill>
          </w14:textFill>
        </w:rPr>
        <w:t>博财谈判采购-2025-61</w:t>
      </w:r>
    </w:p>
    <w:p w14:paraId="69E78E9D">
      <w:pPr>
        <w:snapToGrid w:val="0"/>
        <w:spacing w:line="360" w:lineRule="auto"/>
        <w:rPr>
          <w:rFonts w:hint="eastAsia" w:ascii="宋体" w:hAnsi="宋体" w:cs="宋体"/>
          <w:b/>
          <w:color w:val="000000" w:themeColor="text1"/>
          <w:spacing w:val="-6"/>
          <w:sz w:val="30"/>
          <w:szCs w:val="30"/>
          <w:highlight w:val="none"/>
          <w14:textFill>
            <w14:solidFill>
              <w14:schemeClr w14:val="tx1"/>
            </w14:solidFill>
          </w14:textFill>
        </w:rPr>
      </w:pPr>
    </w:p>
    <w:p w14:paraId="7356FA3F">
      <w:pPr>
        <w:snapToGrid w:val="0"/>
        <w:spacing w:line="360" w:lineRule="auto"/>
        <w:rPr>
          <w:rFonts w:hint="eastAsia" w:ascii="宋体" w:hAnsi="宋体" w:cs="宋体"/>
          <w:b/>
          <w:color w:val="000000" w:themeColor="text1"/>
          <w:spacing w:val="-6"/>
          <w:sz w:val="30"/>
          <w:szCs w:val="30"/>
          <w:highlight w:val="none"/>
          <w14:textFill>
            <w14:solidFill>
              <w14:schemeClr w14:val="tx1"/>
            </w14:solidFill>
          </w14:textFill>
        </w:rPr>
      </w:pPr>
    </w:p>
    <w:p w14:paraId="6ACB26B0">
      <w:pPr>
        <w:snapToGrid w:val="0"/>
        <w:spacing w:line="360" w:lineRule="auto"/>
        <w:rPr>
          <w:rFonts w:hint="eastAsia" w:ascii="宋体" w:hAnsi="宋体" w:cs="宋体"/>
          <w:b/>
          <w:color w:val="000000" w:themeColor="text1"/>
          <w:spacing w:val="-6"/>
          <w:sz w:val="30"/>
          <w:szCs w:val="30"/>
          <w:highlight w:val="none"/>
          <w14:textFill>
            <w14:solidFill>
              <w14:schemeClr w14:val="tx1"/>
            </w14:solidFill>
          </w14:textFill>
        </w:rPr>
      </w:pPr>
    </w:p>
    <w:p w14:paraId="368CA613">
      <w:pPr>
        <w:pStyle w:val="5"/>
        <w:ind w:left="0" w:leftChars="0" w:firstLine="0" w:firstLineChars="0"/>
        <w:rPr>
          <w:color w:val="000000" w:themeColor="text1"/>
          <w:highlight w:val="none"/>
          <w14:textFill>
            <w14:solidFill>
              <w14:schemeClr w14:val="tx1"/>
            </w14:solidFill>
          </w14:textFill>
        </w:rPr>
      </w:pPr>
    </w:p>
    <w:p w14:paraId="5A7F3A29">
      <w:pPr>
        <w:pStyle w:val="8"/>
        <w:rPr>
          <w:color w:val="000000" w:themeColor="text1"/>
          <w:highlight w:val="none"/>
          <w14:textFill>
            <w14:solidFill>
              <w14:schemeClr w14:val="tx1"/>
            </w14:solidFill>
          </w14:textFill>
        </w:rPr>
      </w:pPr>
    </w:p>
    <w:p w14:paraId="4AA5BAB0">
      <w:pPr>
        <w:pStyle w:val="8"/>
        <w:rPr>
          <w:color w:val="000000" w:themeColor="text1"/>
          <w:highlight w:val="none"/>
          <w14:textFill>
            <w14:solidFill>
              <w14:schemeClr w14:val="tx1"/>
            </w14:solidFill>
          </w14:textFill>
        </w:rPr>
      </w:pPr>
    </w:p>
    <w:p w14:paraId="498A5CB2">
      <w:pPr>
        <w:pStyle w:val="8"/>
        <w:rPr>
          <w:color w:val="000000" w:themeColor="text1"/>
          <w:highlight w:val="none"/>
          <w14:textFill>
            <w14:solidFill>
              <w14:schemeClr w14:val="tx1"/>
            </w14:solidFill>
          </w14:textFill>
        </w:rPr>
      </w:pPr>
    </w:p>
    <w:p w14:paraId="2A9427AE">
      <w:pPr>
        <w:rPr>
          <w:highlight w:val="none"/>
        </w:rPr>
      </w:pPr>
    </w:p>
    <w:p w14:paraId="4CCBE6AA">
      <w:pPr>
        <w:snapToGrid w:val="0"/>
        <w:spacing w:line="360" w:lineRule="auto"/>
        <w:ind w:firstLine="1446" w:firstLineChars="400"/>
        <w:jc w:val="both"/>
        <w:rPr>
          <w:rFonts w:hint="eastAsia" w:ascii="宋体" w:hAnsi="宋体" w:cs="宋体"/>
          <w:b/>
          <w:bCs/>
          <w:color w:val="000000" w:themeColor="text1"/>
          <w:sz w:val="36"/>
          <w:szCs w:val="36"/>
          <w:highlight w:val="none"/>
          <w:lang w:eastAsia="zh-CN"/>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采 购 人：</w:t>
      </w:r>
      <w:r>
        <w:rPr>
          <w:rFonts w:hint="eastAsia" w:ascii="宋体" w:hAnsi="宋体" w:cs="宋体"/>
          <w:b/>
          <w:bCs/>
          <w:color w:val="000000" w:themeColor="text1"/>
          <w:sz w:val="36"/>
          <w:szCs w:val="36"/>
          <w:highlight w:val="none"/>
          <w:lang w:eastAsia="zh-CN"/>
          <w14:textFill>
            <w14:solidFill>
              <w14:schemeClr w14:val="tx1"/>
            </w14:solidFill>
          </w14:textFill>
        </w:rPr>
        <w:t>博爱县公安局</w:t>
      </w:r>
    </w:p>
    <w:p w14:paraId="455CF7B3">
      <w:pPr>
        <w:snapToGrid w:val="0"/>
        <w:spacing w:line="360" w:lineRule="auto"/>
        <w:jc w:val="center"/>
        <w:rPr>
          <w:rFonts w:hint="eastAsia" w:ascii="宋体" w:hAnsi="宋体" w:eastAsia="宋体" w:cs="宋体"/>
          <w:b/>
          <w:bCs/>
          <w:color w:val="000000" w:themeColor="text1"/>
          <w:sz w:val="36"/>
          <w:szCs w:val="36"/>
          <w:highlight w:val="none"/>
          <w:lang w:eastAsia="zh-CN"/>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代理机构：</w:t>
      </w:r>
      <w:r>
        <w:rPr>
          <w:rFonts w:hint="eastAsia" w:ascii="宋体" w:hAnsi="宋体" w:cs="宋体"/>
          <w:b/>
          <w:bCs/>
          <w:color w:val="000000" w:themeColor="text1"/>
          <w:sz w:val="36"/>
          <w:szCs w:val="36"/>
          <w:highlight w:val="none"/>
          <w:lang w:eastAsia="zh-CN"/>
          <w14:textFill>
            <w14:solidFill>
              <w14:schemeClr w14:val="tx1"/>
            </w14:solidFill>
          </w14:textFill>
        </w:rPr>
        <w:t>河南成和项目管理有限公司</w:t>
      </w:r>
    </w:p>
    <w:p w14:paraId="3D72F511">
      <w:pPr>
        <w:snapToGrid w:val="0"/>
        <w:spacing w:line="360" w:lineRule="auto"/>
        <w:ind w:firstLine="1446" w:firstLineChars="400"/>
        <w:rPr>
          <w:rFonts w:hint="eastAsia" w:ascii="宋体" w:hAnsi="宋体" w:cs="宋体"/>
          <w:b/>
          <w:bCs/>
          <w:color w:val="000000" w:themeColor="text1"/>
          <w:sz w:val="36"/>
          <w:szCs w:val="36"/>
          <w:highlight w:val="none"/>
          <w14:textFill>
            <w14:solidFill>
              <w14:schemeClr w14:val="tx1"/>
            </w14:solidFill>
          </w14:textFill>
        </w:rPr>
        <w:sectPr>
          <w:footerReference r:id="rId3" w:type="first"/>
          <w:pgSz w:w="11905" w:h="16838"/>
          <w:pgMar w:top="1440" w:right="1463" w:bottom="1440" w:left="1463" w:header="567" w:footer="998" w:gutter="0"/>
          <w:pgNumType w:fmt="numberInDash" w:start="1"/>
          <w:cols w:space="0" w:num="1"/>
          <w:docGrid w:type="lines" w:linePitch="389" w:charSpace="0"/>
        </w:sectPr>
      </w:pPr>
      <w:r>
        <w:rPr>
          <w:rFonts w:hint="eastAsia" w:ascii="宋体" w:hAnsi="宋体" w:cs="宋体"/>
          <w:b/>
          <w:bCs/>
          <w:color w:val="000000" w:themeColor="text1"/>
          <w:sz w:val="36"/>
          <w:szCs w:val="36"/>
          <w:highlight w:val="none"/>
          <w14:textFill>
            <w14:solidFill>
              <w14:schemeClr w14:val="tx1"/>
            </w14:solidFill>
          </w14:textFill>
        </w:rPr>
        <w:t>日    期：2025年</w:t>
      </w:r>
      <w:r>
        <w:rPr>
          <w:rFonts w:hint="eastAsia" w:ascii="宋体" w:hAnsi="宋体" w:cs="宋体"/>
          <w:b/>
          <w:bCs/>
          <w:color w:val="000000" w:themeColor="text1"/>
          <w:sz w:val="36"/>
          <w:szCs w:val="36"/>
          <w:highlight w:val="none"/>
          <w:lang w:val="en-US" w:eastAsia="zh-CN"/>
          <w14:textFill>
            <w14:solidFill>
              <w14:schemeClr w14:val="tx1"/>
            </w14:solidFill>
          </w14:textFill>
        </w:rPr>
        <w:t>11</w:t>
      </w:r>
      <w:r>
        <w:rPr>
          <w:rFonts w:hint="eastAsia" w:ascii="宋体" w:hAnsi="宋体" w:cs="宋体"/>
          <w:b/>
          <w:bCs/>
          <w:color w:val="000000" w:themeColor="text1"/>
          <w:sz w:val="36"/>
          <w:szCs w:val="36"/>
          <w:highlight w:val="none"/>
          <w14:textFill>
            <w14:solidFill>
              <w14:schemeClr w14:val="tx1"/>
            </w14:solidFill>
          </w14:textFill>
        </w:rPr>
        <w:t>月</w:t>
      </w:r>
    </w:p>
    <w:p w14:paraId="3F9AA8C0">
      <w:pPr>
        <w:rPr>
          <w:rStyle w:val="37"/>
          <w:rFonts w:hint="eastAsia" w:ascii="微软雅黑" w:hAnsi="微软雅黑" w:eastAsia="微软雅黑" w:cs="微软雅黑"/>
          <w:color w:val="000000" w:themeColor="text1"/>
          <w:kern w:val="0"/>
          <w:szCs w:val="44"/>
          <w:highlight w:val="none"/>
          <w:u w:val="none"/>
          <w:lang w:val="zh-CN"/>
          <w14:textFill>
            <w14:solidFill>
              <w14:schemeClr w14:val="tx1"/>
            </w14:solidFill>
          </w14:textFill>
        </w:rPr>
      </w:pPr>
    </w:p>
    <w:p w14:paraId="2B489768">
      <w:pPr>
        <w:pStyle w:val="22"/>
        <w:tabs>
          <w:tab w:val="right" w:leader="dot" w:pos="8890"/>
        </w:tabs>
        <w:spacing w:line="360" w:lineRule="auto"/>
        <w:jc w:val="center"/>
        <w:rPr>
          <w:rStyle w:val="37"/>
          <w:rFonts w:hint="eastAsia" w:ascii="宋体" w:hAnsi="宋体" w:cs="宋体"/>
          <w:b/>
          <w:bCs/>
          <w:color w:val="000000" w:themeColor="text1"/>
          <w:kern w:val="0"/>
          <w:sz w:val="44"/>
          <w:szCs w:val="44"/>
          <w:highlight w:val="none"/>
          <w:u w:val="none"/>
          <w:lang w:val="zh-CN"/>
          <w14:textFill>
            <w14:solidFill>
              <w14:schemeClr w14:val="tx1"/>
            </w14:solidFill>
          </w14:textFill>
        </w:rPr>
      </w:pPr>
      <w:r>
        <w:rPr>
          <w:rStyle w:val="37"/>
          <w:rFonts w:hint="eastAsia" w:ascii="宋体" w:hAnsi="宋体" w:cs="宋体"/>
          <w:b/>
          <w:bCs/>
          <w:color w:val="000000" w:themeColor="text1"/>
          <w:kern w:val="0"/>
          <w:sz w:val="44"/>
          <w:szCs w:val="44"/>
          <w:highlight w:val="none"/>
          <w:u w:val="none"/>
          <w:lang w:val="zh-CN"/>
          <w14:textFill>
            <w14:solidFill>
              <w14:schemeClr w14:val="tx1"/>
            </w14:solidFill>
          </w14:textFill>
        </w:rPr>
        <w:t>目  录</w:t>
      </w:r>
    </w:p>
    <w:p w14:paraId="1AE53977">
      <w:pPr>
        <w:pStyle w:val="22"/>
        <w:tabs>
          <w:tab w:val="right" w:leader="dot" w:pos="8890"/>
        </w:tabs>
        <w:spacing w:line="480" w:lineRule="auto"/>
        <w:ind w:firstLine="48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rStyle w:val="37"/>
          <w:rFonts w:hint="eastAsia" w:ascii="宋体" w:hAnsi="宋体" w:cs="宋体"/>
          <w:color w:val="000000" w:themeColor="text1"/>
          <w:kern w:val="0"/>
          <w:sz w:val="24"/>
          <w:highlight w:val="none"/>
          <w:u w:val="none"/>
          <w14:textFill>
            <w14:solidFill>
              <w14:schemeClr w14:val="tx1"/>
            </w14:solidFill>
          </w14:textFill>
        </w:rPr>
        <w:t>重要事项提示........................................ ................1</w:t>
      </w:r>
    </w:p>
    <w:p w14:paraId="66DA450C">
      <w:pPr>
        <w:pStyle w:val="22"/>
        <w:tabs>
          <w:tab w:val="right" w:leader="dot" w:pos="8890"/>
        </w:tabs>
        <w:spacing w:line="480" w:lineRule="auto"/>
        <w:ind w:firstLine="48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TOC \o "1-3" \h \z \u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"_Toc17836"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竞争性谈判公告（不见面开标）</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_Toc17836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4</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5E97CDC0">
      <w:pPr>
        <w:pStyle w:val="22"/>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"_Toc28653"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投标须知前附表</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_Toc28653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7</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00BD2A47">
      <w:pPr>
        <w:pStyle w:val="22"/>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"_Toc16130"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第一部分 采购项目相关内容及要求</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_Toc16130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11</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40B8C01">
      <w:pPr>
        <w:pStyle w:val="22"/>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"_Toc18477"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第二部分 参与采购须知</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_Toc18477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13</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A06F4A0">
      <w:pPr>
        <w:pStyle w:val="22"/>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"_Toc27037"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第三部分 其他要求</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_Toc27037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24</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7E3AA03">
      <w:pPr>
        <w:pStyle w:val="22"/>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"_Toc11753"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第四部分 质疑与投诉</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_Toc11753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25</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3FE3A16">
      <w:pPr>
        <w:pStyle w:val="22"/>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"_Toc2271"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第五部分  采购内容及要求</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_Toc2271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27</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B0747B6">
      <w:pPr>
        <w:pStyle w:val="22"/>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"_Toc27476"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第六部分 合同格式及主要条款</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_Toc27476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35</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61571CB5">
      <w:pPr>
        <w:pStyle w:val="22"/>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"_Toc27415"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第七部分 履约验收</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_Toc27415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37</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65F534E0">
      <w:pPr>
        <w:pStyle w:val="22"/>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"_Toc30461"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第八部分  附件—供应商响应文件格式</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_Toc30461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38</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0AFA6F83">
      <w:pPr>
        <w:pStyle w:val="22"/>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"_Toc21790"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优化和提升政府采购政策</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_Toc21790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53</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4494AAEA">
      <w:pPr>
        <w:pStyle w:val="22"/>
        <w:tabs>
          <w:tab w:val="right" w:leader="dot" w:pos="8890"/>
        </w:tabs>
        <w:spacing w:line="480" w:lineRule="auto"/>
        <w:ind w:firstLine="480" w:firstLineChars="200"/>
        <w:rPr>
          <w:color w:val="000000" w:themeColor="text1"/>
          <w:sz w:val="24"/>
          <w:highlight w:val="none"/>
          <w14:textFill>
            <w14:solidFill>
              <w14:schemeClr w14:val="tx1"/>
            </w14:solidFill>
          </w14:textFill>
        </w:rPr>
      </w:pP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51E2FEF3">
      <w:pPr>
        <w:spacing w:line="360" w:lineRule="auto"/>
        <w:jc w:val="center"/>
        <w:rPr>
          <w:rFonts w:hint="eastAsia" w:ascii="微软雅黑" w:hAnsi="微软雅黑" w:eastAsia="微软雅黑" w:cs="微软雅黑"/>
          <w:color w:val="000000" w:themeColor="text1"/>
          <w:sz w:val="36"/>
          <w:szCs w:val="36"/>
          <w:highlight w:val="none"/>
          <w14:textFill>
            <w14:solidFill>
              <w14:schemeClr w14:val="tx1"/>
            </w14:solidFill>
          </w14:textFill>
        </w:rPr>
        <w:sectPr>
          <w:footerReference r:id="rId6" w:type="first"/>
          <w:headerReference r:id="rId4" w:type="default"/>
          <w:footerReference r:id="rId5" w:type="default"/>
          <w:endnotePr>
            <w:numFmt w:val="decimal"/>
          </w:endnotePr>
          <w:pgSz w:w="11905" w:h="16838"/>
          <w:pgMar w:top="1440" w:right="1463" w:bottom="1440" w:left="1463" w:header="567" w:footer="998" w:gutter="0"/>
          <w:pgNumType w:fmt="decimal" w:start="1"/>
          <w:cols w:space="0" w:num="1"/>
          <w:docGrid w:type="lines" w:linePitch="389" w:charSpace="0"/>
        </w:sectPr>
      </w:pPr>
      <w:bookmarkStart w:id="0" w:name="_Toc533668867"/>
      <w:bookmarkStart w:id="1" w:name="_Toc19411"/>
      <w:bookmarkStart w:id="2" w:name="_Toc760"/>
    </w:p>
    <w:p w14:paraId="06C3C712">
      <w:pPr>
        <w:spacing w:line="360" w:lineRule="auto"/>
        <w:jc w:val="center"/>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重要事项提示</w:t>
      </w:r>
    </w:p>
    <w:p w14:paraId="1FB8B3A4">
      <w:pPr>
        <w:rPr>
          <w:color w:val="000000" w:themeColor="text1"/>
          <w:highlight w:val="none"/>
          <w14:textFill>
            <w14:solidFill>
              <w14:schemeClr w14:val="tx1"/>
            </w14:solidFill>
          </w14:textFill>
        </w:rPr>
      </w:pPr>
    </w:p>
    <w:p w14:paraId="0BD0539A">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各潜在供应商：</w:t>
      </w:r>
    </w:p>
    <w:p w14:paraId="5223F730">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以下环节是此采购文件中需要重点关注的环节，对以下内容的忽视，可能是影响贵公司中标的重要因素。请在编制响应性文件参与政府采购时高度重视。</w:t>
      </w:r>
    </w:p>
    <w:p w14:paraId="48CEC7C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1、谈判文件应通过焦作市公共资源交易中心网站会员系统进行网上下载；未使用企业CA密匙登录焦作市公共资源交易中心网站会员系统进行网上下载文件的，投标视为无效；</w:t>
      </w:r>
    </w:p>
    <w:p w14:paraId="3FD2E0E1">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r>
        <w:rPr>
          <w:rFonts w:hint="eastAsia" w:ascii="宋体" w:hAnsi="宋体" w:cs="宋体"/>
          <w:color w:val="000000" w:themeColor="text1"/>
          <w:sz w:val="24"/>
          <w:highlight w:val="none"/>
          <w:lang w:eastAsia="zh-CN"/>
          <w14:textFill>
            <w14:solidFill>
              <w14:schemeClr w14:val="tx1"/>
            </w14:solidFill>
          </w14:textFill>
        </w:rPr>
        <w:t>https://ggzy.jiaozuo.gov.cn/BidOpeningHall/bidhall/dqhnjz/login.html</w:t>
      </w:r>
      <w:r>
        <w:rPr>
          <w:rFonts w:hint="eastAsia" w:ascii="宋体" w:hAnsi="宋体" w:cs="宋体"/>
          <w:color w:val="000000" w:themeColor="text1"/>
          <w:sz w:val="24"/>
          <w:highlight w:val="none"/>
          <w14:textFill>
            <w14:solidFill>
              <w14:schemeClr w14:val="tx1"/>
            </w14:solidFill>
          </w14:textFill>
        </w:rPr>
        <w:t xml:space="preserve"> ）按要求解密投标文件。因文件未及时上传导致投标失败的责任由供应商自行承担，具体要求详见</w:t>
      </w:r>
      <w:r>
        <w:rPr>
          <w:rFonts w:hint="eastAsia" w:ascii="宋体" w:hAnsi="宋体"/>
          <w:color w:val="000000" w:themeColor="text1"/>
          <w:kern w:val="0"/>
          <w:sz w:val="24"/>
          <w:highlight w:val="none"/>
          <w14:textFill>
            <w14:solidFill>
              <w14:schemeClr w14:val="tx1"/>
            </w14:solidFill>
          </w14:textFill>
        </w:rPr>
        <w:t>竞争性谈判</w:t>
      </w:r>
      <w:r>
        <w:rPr>
          <w:rFonts w:hint="eastAsia" w:ascii="宋体" w:hAnsi="宋体" w:cs="宋体"/>
          <w:color w:val="000000" w:themeColor="text1"/>
          <w:sz w:val="24"/>
          <w:highlight w:val="none"/>
          <w14:textFill>
            <w14:solidFill>
              <w14:schemeClr w14:val="tx1"/>
            </w14:solidFill>
          </w14:textFill>
        </w:rPr>
        <w:t>文件。平台统一技术服务电话：400-998-0000，服务QQ：4008503300，服务时间：周一至周日 8：00-17：30。</w:t>
      </w:r>
    </w:p>
    <w:p w14:paraId="1809EB70">
      <w:pPr>
        <w:pStyle w:val="24"/>
        <w:spacing w:before="0" w:beforeAutospacing="0" w:after="0" w:afterAutospacing="0" w:line="360" w:lineRule="auto"/>
        <w:ind w:firstLine="48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4F99D70B">
      <w:pPr>
        <w:pStyle w:val="24"/>
        <w:numPr>
          <w:ilvl w:val="0"/>
          <w:numId w:val="1"/>
        </w:numPr>
        <w:spacing w:before="0" w:beforeAutospacing="0" w:after="0" w:afterAutospacing="0" w:line="360" w:lineRule="auto"/>
        <w:ind w:firstLine="48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有下列情形之一的，将作为自动放弃、无效投标或废标处理：</w:t>
      </w:r>
    </w:p>
    <w:p w14:paraId="5BDB930B">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3.1 未按竞争性谈判文件明示的规定签字或盖章的；</w:t>
      </w:r>
    </w:p>
    <w:p w14:paraId="11A4E2DE">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3.2 响应文件的关键内容（投标报价、供货安装期、质量要求、品牌、型号等）未填写或填写字迹模糊、达不到采购要求的；</w:t>
      </w:r>
    </w:p>
    <w:p w14:paraId="7DA01844">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3.3 采购报价超出控制价的；</w:t>
      </w:r>
    </w:p>
    <w:p w14:paraId="01CFDCB2">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3.4 响应文件中对同一项目有两个或多个报价，且未声明哪一个有效的；</w:t>
      </w:r>
    </w:p>
    <w:p w14:paraId="1E52530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3.5 相关资格证明文件不合格的；</w:t>
      </w:r>
    </w:p>
    <w:p w14:paraId="574846DA">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3.6 响应文件中附有采购人不能接受的条件的；</w:t>
      </w:r>
    </w:p>
    <w:p w14:paraId="0AD30E16">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3.7 响应文件有明显不符合竞争性谈判文件其它要求和有关法律法规的；</w:t>
      </w:r>
    </w:p>
    <w:p w14:paraId="5DD02341">
      <w:pPr>
        <w:widowControl/>
        <w:spacing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3.8 评标过程中，如因两个或两个以上供应商在同一台计算机或同一个IP上传响应文件，而被不见面开标系统提示为“投标文件制作机器码一致”的，则视其投标无效；</w:t>
      </w:r>
    </w:p>
    <w:p w14:paraId="14E5567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3.9 在评标过程中，竞争性谈判小组发现投标单位的报价明显低于其它采购报价，使得其采购报价可能低于其个别成本的，应当要求该投标单位作出书面说明并提供相关证明材料。投标单位不能合理说明或者不能提供相关证明材料的，由竞争性谈判小组认定该投标单位以低于成本报价竞标，其报价应作废标处理。</w:t>
      </w:r>
    </w:p>
    <w:p w14:paraId="3D331BFA">
      <w:pPr>
        <w:pStyle w:val="24"/>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6CC50C40">
      <w:pPr>
        <w:pStyle w:val="24"/>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5E73E98F">
      <w:pPr>
        <w:pStyle w:val="24"/>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FD40BF6">
      <w:pPr>
        <w:pStyle w:val="24"/>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24DB9D42">
      <w:pPr>
        <w:pStyle w:val="24"/>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82CABFE">
      <w:pPr>
        <w:pStyle w:val="24"/>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04CEFFE6">
      <w:pPr>
        <w:pStyle w:val="24"/>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43BDF1E">
      <w:pPr>
        <w:rPr>
          <w:rFonts w:hint="eastAsia" w:ascii="宋体" w:hAnsi="宋体" w:cs="宋体"/>
          <w:b/>
          <w:bCs/>
          <w:color w:val="000000" w:themeColor="text1"/>
          <w:sz w:val="32"/>
          <w:szCs w:val="32"/>
          <w:highlight w:val="none"/>
          <w14:textFill>
            <w14:solidFill>
              <w14:schemeClr w14:val="tx1"/>
            </w14:solidFill>
          </w14:textFill>
        </w:rPr>
      </w:pPr>
    </w:p>
    <w:p w14:paraId="57EB3D17">
      <w:pPr>
        <w:rPr>
          <w:color w:val="000000" w:themeColor="text1"/>
          <w:highlight w:val="none"/>
          <w14:textFill>
            <w14:solidFill>
              <w14:schemeClr w14:val="tx1"/>
            </w14:solidFill>
          </w14:textFill>
        </w:rPr>
      </w:pPr>
    </w:p>
    <w:p w14:paraId="76938839">
      <w:pPr>
        <w:pStyle w:val="9"/>
        <w:spacing w:before="0" w:after="0" w:line="36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3" w:name="OLE_LINK1"/>
      <w:r>
        <w:rPr>
          <w:rFonts w:hint="eastAsia" w:ascii="宋体" w:hAnsi="宋体" w:cs="宋体"/>
          <w:color w:val="000000" w:themeColor="text1"/>
          <w:sz w:val="28"/>
          <w:szCs w:val="28"/>
          <w:highlight w:val="none"/>
          <w:lang w:eastAsia="zh-CN"/>
          <w14:textFill>
            <w14:solidFill>
              <w14:schemeClr w14:val="tx1"/>
            </w14:solidFill>
          </w14:textFill>
        </w:rPr>
        <w:t>博爱县公安局警用装备采购项目</w:t>
      </w:r>
    </w:p>
    <w:p w14:paraId="14DDEFFD">
      <w:pPr>
        <w:pStyle w:val="9"/>
        <w:spacing w:before="0" w:after="0" w:line="360" w:lineRule="auto"/>
        <w:jc w:val="center"/>
        <w:rPr>
          <w:color w:val="000000" w:themeColor="text1"/>
          <w:sz w:val="28"/>
          <w:szCs w:val="28"/>
          <w:highlight w:val="none"/>
          <w14:textFill>
            <w14:solidFill>
              <w14:schemeClr w14:val="tx1"/>
            </w14:solidFill>
          </w14:textFill>
        </w:rPr>
      </w:pPr>
      <w:bookmarkStart w:id="4" w:name="_Toc17836"/>
      <w:r>
        <w:rPr>
          <w:rFonts w:hint="eastAsia" w:ascii="宋体" w:hAnsi="宋体" w:cs="宋体"/>
          <w:color w:val="000000" w:themeColor="text1"/>
          <w:sz w:val="28"/>
          <w:szCs w:val="28"/>
          <w:highlight w:val="none"/>
          <w14:textFill>
            <w14:solidFill>
              <w14:schemeClr w14:val="tx1"/>
            </w14:solidFill>
          </w14:textFill>
        </w:rPr>
        <w:t>竞争性谈判公告（不见面开标）</w:t>
      </w:r>
      <w:bookmarkEnd w:id="4"/>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5"/>
      </w:tblGrid>
      <w:tr w14:paraId="0E49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tcPr>
          <w:p w14:paraId="5E8477BC">
            <w:pPr>
              <w:adjustRightInd w:val="0"/>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default" w:ascii="宋体" w:hAnsi="宋体" w:cs="宋体"/>
                <w:color w:val="000000" w:themeColor="text1"/>
                <w:kern w:val="0"/>
                <w:sz w:val="24"/>
                <w:highlight w:val="none"/>
                <w14:textFill>
                  <w14:solidFill>
                    <w14:schemeClr w14:val="tx1"/>
                  </w14:solidFill>
                </w14:textFill>
              </w:rPr>
              <w:t>项目概况</w:t>
            </w:r>
          </w:p>
          <w:p w14:paraId="6A69943B">
            <w:pPr>
              <w:adjustRightInd w:val="0"/>
              <w:snapToGrid w:val="0"/>
              <w:spacing w:line="360" w:lineRule="auto"/>
              <w:ind w:firstLine="480" w:firstLineChars="200"/>
              <w:rPr>
                <w:rFonts w:hint="default" w:ascii="宋体" w:hAnsi="宋体" w:cs="宋体"/>
                <w:color w:val="000000" w:themeColor="text1"/>
                <w:kern w:val="0"/>
                <w:sz w:val="24"/>
                <w:highlight w:val="none"/>
                <w:vertAlign w:val="baseline"/>
                <w14:textFill>
                  <w14:solidFill>
                    <w14:schemeClr w14:val="tx1"/>
                  </w14:solidFill>
                </w14:textFill>
              </w:rPr>
            </w:pPr>
            <w:r>
              <w:rPr>
                <w:rFonts w:hint="eastAsia" w:ascii="宋体" w:hAnsi="宋体" w:cs="宋体"/>
                <w:color w:val="000000" w:themeColor="text1"/>
                <w:kern w:val="0"/>
                <w:sz w:val="24"/>
                <w:highlight w:val="none"/>
                <w:u w:val="none"/>
                <w:lang w:eastAsia="zh-CN"/>
                <w14:textFill>
                  <w14:solidFill>
                    <w14:schemeClr w14:val="tx1"/>
                  </w14:solidFill>
                </w14:textFill>
              </w:rPr>
              <w:t>博爱县公安局警用装备采购项目</w:t>
            </w:r>
            <w:r>
              <w:rPr>
                <w:rFonts w:hint="default" w:ascii="宋体" w:hAnsi="宋体" w:cs="宋体"/>
                <w:color w:val="000000" w:themeColor="text1"/>
                <w:kern w:val="0"/>
                <w:sz w:val="24"/>
                <w:highlight w:val="none"/>
                <w14:textFill>
                  <w14:solidFill>
                    <w14:schemeClr w14:val="tx1"/>
                  </w14:solidFill>
                </w14:textFill>
              </w:rPr>
              <w:t>招标项目的潜在投标人应在焦作市公共资源交易中心网站获取招标文件，并于2025年</w:t>
            </w:r>
            <w:r>
              <w:rPr>
                <w:rFonts w:hint="eastAsia" w:ascii="宋体" w:hAnsi="宋体" w:cs="宋体"/>
                <w:color w:val="000000" w:themeColor="text1"/>
                <w:kern w:val="0"/>
                <w:sz w:val="24"/>
                <w:highlight w:val="none"/>
                <w:lang w:val="en-US" w:eastAsia="zh-CN"/>
                <w14:textFill>
                  <w14:solidFill>
                    <w14:schemeClr w14:val="tx1"/>
                  </w14:solidFill>
                </w14:textFill>
              </w:rPr>
              <w:t>11</w:t>
            </w:r>
            <w:r>
              <w:rPr>
                <w:rFonts w:hint="default" w:ascii="宋体" w:hAnsi="宋体" w:cs="宋体"/>
                <w:color w:val="000000" w:themeColor="text1"/>
                <w:kern w:val="0"/>
                <w:sz w:val="24"/>
                <w:highlight w:val="none"/>
                <w14:textFill>
                  <w14:solidFill>
                    <w14:schemeClr w14:val="tx1"/>
                  </w14:solidFill>
                </w14:textFill>
              </w:rPr>
              <w:t>月</w:t>
            </w:r>
            <w:r>
              <w:rPr>
                <w:rFonts w:hint="eastAsia" w:ascii="宋体" w:hAnsi="宋体" w:cs="宋体"/>
                <w:color w:val="000000" w:themeColor="text1"/>
                <w:kern w:val="0"/>
                <w:sz w:val="24"/>
                <w:highlight w:val="none"/>
                <w:lang w:val="en-US" w:eastAsia="zh-CN"/>
                <w14:textFill>
                  <w14:solidFill>
                    <w14:schemeClr w14:val="tx1"/>
                  </w14:solidFill>
                </w14:textFill>
              </w:rPr>
              <w:t>17</w:t>
            </w:r>
            <w:r>
              <w:rPr>
                <w:rFonts w:hint="default" w:ascii="宋体" w:hAnsi="宋体" w:cs="宋体"/>
                <w:color w:val="000000" w:themeColor="text1"/>
                <w:kern w:val="0"/>
                <w:sz w:val="24"/>
                <w:highlight w:val="none"/>
                <w14:textFill>
                  <w14:solidFill>
                    <w14:schemeClr w14:val="tx1"/>
                  </w14:solidFill>
                </w14:textFill>
              </w:rPr>
              <w:t>日</w:t>
            </w:r>
            <w:r>
              <w:rPr>
                <w:rFonts w:hint="eastAsia" w:ascii="宋体" w:hAnsi="宋体" w:cs="宋体"/>
                <w:color w:val="000000" w:themeColor="text1"/>
                <w:kern w:val="0"/>
                <w:sz w:val="24"/>
                <w:highlight w:val="none"/>
                <w:lang w:val="en-US" w:eastAsia="zh-CN"/>
                <w14:textFill>
                  <w14:solidFill>
                    <w14:schemeClr w14:val="tx1"/>
                  </w14:solidFill>
                </w14:textFill>
              </w:rPr>
              <w:t>09</w:t>
            </w:r>
            <w:r>
              <w:rPr>
                <w:rFonts w:hint="default" w:ascii="宋体" w:hAnsi="宋体" w:cs="宋体"/>
                <w:color w:val="000000" w:themeColor="text1"/>
                <w:kern w:val="0"/>
                <w:sz w:val="24"/>
                <w:highlight w:val="none"/>
                <w14:textFill>
                  <w14:solidFill>
                    <w14:schemeClr w14:val="tx1"/>
                  </w14:solidFill>
                </w14:textFill>
              </w:rPr>
              <w:t>时</w:t>
            </w:r>
            <w:r>
              <w:rPr>
                <w:rFonts w:hint="eastAsia" w:ascii="宋体" w:hAnsi="宋体" w:cs="宋体"/>
                <w:color w:val="000000" w:themeColor="text1"/>
                <w:kern w:val="0"/>
                <w:sz w:val="24"/>
                <w:highlight w:val="none"/>
                <w:lang w:val="en-US" w:eastAsia="zh-CN"/>
                <w14:textFill>
                  <w14:solidFill>
                    <w14:schemeClr w14:val="tx1"/>
                  </w14:solidFill>
                </w14:textFill>
              </w:rPr>
              <w:t>00</w:t>
            </w:r>
            <w:r>
              <w:rPr>
                <w:rFonts w:hint="default" w:ascii="宋体" w:hAnsi="宋体" w:cs="宋体"/>
                <w:color w:val="000000" w:themeColor="text1"/>
                <w:kern w:val="0"/>
                <w:sz w:val="24"/>
                <w:highlight w:val="none"/>
                <w14:textFill>
                  <w14:solidFill>
                    <w14:schemeClr w14:val="tx1"/>
                  </w14:solidFill>
                </w14:textFill>
              </w:rPr>
              <w:t>分（北京时间）前递交响应文件。</w:t>
            </w:r>
          </w:p>
        </w:tc>
      </w:tr>
    </w:tbl>
    <w:p w14:paraId="45B3CA3E">
      <w:pPr>
        <w:pStyle w:val="69"/>
        <w:spacing w:line="360" w:lineRule="auto"/>
        <w:ind w:firstLine="482"/>
        <w:jc w:val="left"/>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一、项目基本情况</w:t>
      </w:r>
    </w:p>
    <w:p w14:paraId="1D628E88">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1.项目编号：</w:t>
      </w:r>
      <w:r>
        <w:rPr>
          <w:rFonts w:hint="eastAsia" w:ascii="宋体" w:hAnsi="宋体" w:cs="宋体"/>
          <w:color w:val="000000" w:themeColor="text1"/>
          <w:kern w:val="0"/>
          <w:sz w:val="24"/>
          <w:highlight w:val="none"/>
          <w:lang w:val="en-US" w:eastAsia="zh-CN"/>
          <w14:textFill>
            <w14:solidFill>
              <w14:schemeClr w14:val="tx1"/>
            </w14:solidFill>
          </w14:textFill>
        </w:rPr>
        <w:t>博财谈判采购-2025-61</w:t>
      </w:r>
      <w:r>
        <w:rPr>
          <w:rFonts w:hint="eastAsia" w:ascii="宋体" w:hAnsi="宋体" w:cs="宋体"/>
          <w:color w:val="000000" w:themeColor="text1"/>
          <w:kern w:val="0"/>
          <w:sz w:val="24"/>
          <w:highlight w:val="none"/>
          <w14:textFill>
            <w14:solidFill>
              <w14:schemeClr w14:val="tx1"/>
            </w14:solidFill>
          </w14:textFill>
        </w:rPr>
        <w:t>；</w:t>
      </w:r>
    </w:p>
    <w:p w14:paraId="6902C15C">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2.项目名称：</w:t>
      </w:r>
      <w:r>
        <w:rPr>
          <w:rFonts w:hint="eastAsia" w:ascii="宋体" w:hAnsi="宋体" w:cs="宋体"/>
          <w:color w:val="000000" w:themeColor="text1"/>
          <w:kern w:val="0"/>
          <w:sz w:val="24"/>
          <w:highlight w:val="none"/>
          <w:lang w:eastAsia="zh-CN"/>
          <w14:textFill>
            <w14:solidFill>
              <w14:schemeClr w14:val="tx1"/>
            </w14:solidFill>
          </w14:textFill>
        </w:rPr>
        <w:t>博爱县公安局警用装备采购项目</w:t>
      </w:r>
      <w:r>
        <w:rPr>
          <w:rFonts w:hint="eastAsia" w:ascii="宋体" w:hAnsi="宋体" w:cs="宋体"/>
          <w:color w:val="000000" w:themeColor="text1"/>
          <w:kern w:val="0"/>
          <w:sz w:val="24"/>
          <w:highlight w:val="none"/>
          <w14:textFill>
            <w14:solidFill>
              <w14:schemeClr w14:val="tx1"/>
            </w14:solidFill>
          </w14:textFill>
        </w:rPr>
        <w:t>；</w:t>
      </w:r>
    </w:p>
    <w:p w14:paraId="29C0CAFA">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3.采购方式：竞争性谈判；</w:t>
      </w:r>
    </w:p>
    <w:p w14:paraId="466F1ED8">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4.预算金额：</w:t>
      </w:r>
      <w:r>
        <w:rPr>
          <w:rFonts w:hint="eastAsia" w:ascii="宋体" w:hAnsi="宋体" w:cs="宋体"/>
          <w:color w:val="000000" w:themeColor="text1"/>
          <w:kern w:val="0"/>
          <w:sz w:val="24"/>
          <w:highlight w:val="none"/>
          <w:lang w:val="en-US" w:eastAsia="zh-CN"/>
          <w14:textFill>
            <w14:solidFill>
              <w14:schemeClr w14:val="tx1"/>
            </w14:solidFill>
          </w14:textFill>
        </w:rPr>
        <w:t>438240.00</w:t>
      </w:r>
      <w:r>
        <w:rPr>
          <w:rFonts w:hint="eastAsia" w:ascii="宋体" w:hAnsi="宋体" w:cs="宋体"/>
          <w:color w:val="000000" w:themeColor="text1"/>
          <w:kern w:val="0"/>
          <w:sz w:val="24"/>
          <w:highlight w:val="none"/>
          <w14:textFill>
            <w14:solidFill>
              <w14:schemeClr w14:val="tx1"/>
            </w14:solidFill>
          </w14:textFill>
        </w:rPr>
        <w:t>元</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最高限价：</w:t>
      </w:r>
      <w:r>
        <w:rPr>
          <w:rFonts w:hint="eastAsia" w:ascii="宋体" w:hAnsi="宋体" w:cs="宋体"/>
          <w:color w:val="000000" w:themeColor="text1"/>
          <w:kern w:val="0"/>
          <w:sz w:val="24"/>
          <w:highlight w:val="none"/>
          <w:lang w:val="en-US" w:eastAsia="zh-CN"/>
          <w14:textFill>
            <w14:solidFill>
              <w14:schemeClr w14:val="tx1"/>
            </w14:solidFill>
          </w14:textFill>
        </w:rPr>
        <w:t>438240.00</w:t>
      </w:r>
      <w:r>
        <w:rPr>
          <w:rFonts w:hint="eastAsia" w:ascii="宋体" w:hAnsi="宋体" w:cs="宋体"/>
          <w:color w:val="000000" w:themeColor="text1"/>
          <w:kern w:val="0"/>
          <w:sz w:val="24"/>
          <w:highlight w:val="none"/>
          <w14:textFill>
            <w14:solidFill>
              <w14:schemeClr w14:val="tx1"/>
            </w14:solidFill>
          </w14:textFill>
        </w:rPr>
        <w:t>元；</w:t>
      </w:r>
    </w:p>
    <w:tbl>
      <w:tblPr>
        <w:tblStyle w:val="2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939"/>
        <w:gridCol w:w="3458"/>
        <w:gridCol w:w="1515"/>
        <w:gridCol w:w="1638"/>
      </w:tblGrid>
      <w:tr w14:paraId="62AB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87" w:type="dxa"/>
            <w:noWrap/>
            <w:vAlign w:val="center"/>
          </w:tcPr>
          <w:p w14:paraId="2FFF21E8">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939" w:type="dxa"/>
            <w:noWrap/>
            <w:vAlign w:val="center"/>
          </w:tcPr>
          <w:p w14:paraId="69C48829">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包号</w:t>
            </w:r>
          </w:p>
        </w:tc>
        <w:tc>
          <w:tcPr>
            <w:tcW w:w="3458" w:type="dxa"/>
            <w:noWrap/>
            <w:vAlign w:val="center"/>
          </w:tcPr>
          <w:p w14:paraId="33A886A7">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包名称</w:t>
            </w:r>
          </w:p>
        </w:tc>
        <w:tc>
          <w:tcPr>
            <w:tcW w:w="1515" w:type="dxa"/>
            <w:noWrap/>
            <w:vAlign w:val="center"/>
          </w:tcPr>
          <w:p w14:paraId="634294E0">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包预算（元）</w:t>
            </w:r>
          </w:p>
        </w:tc>
        <w:tc>
          <w:tcPr>
            <w:tcW w:w="1638" w:type="dxa"/>
            <w:noWrap/>
            <w:vAlign w:val="center"/>
          </w:tcPr>
          <w:p w14:paraId="0C5637E9">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包最高限价（元）</w:t>
            </w:r>
          </w:p>
        </w:tc>
      </w:tr>
      <w:tr w14:paraId="632E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87" w:type="dxa"/>
            <w:noWrap/>
            <w:vAlign w:val="center"/>
          </w:tcPr>
          <w:p w14:paraId="6B4C355F">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939" w:type="dxa"/>
            <w:noWrap/>
            <w:vAlign w:val="center"/>
          </w:tcPr>
          <w:p w14:paraId="65A87731">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博政采购（2025）</w:t>
            </w:r>
            <w:r>
              <w:rPr>
                <w:rFonts w:hint="eastAsia" w:ascii="宋体" w:hAnsi="宋体" w:cs="宋体"/>
                <w:color w:val="000000" w:themeColor="text1"/>
                <w:kern w:val="0"/>
                <w:sz w:val="24"/>
                <w:highlight w:val="none"/>
                <w:lang w:val="en-US" w:eastAsia="zh-CN"/>
                <w14:textFill>
                  <w14:solidFill>
                    <w14:schemeClr w14:val="tx1"/>
                  </w14:solidFill>
                </w14:textFill>
              </w:rPr>
              <w:t xml:space="preserve"> 114</w:t>
            </w:r>
            <w:r>
              <w:rPr>
                <w:rFonts w:hint="eastAsia" w:ascii="宋体" w:hAnsi="宋体" w:cs="宋体"/>
                <w:color w:val="000000" w:themeColor="text1"/>
                <w:kern w:val="0"/>
                <w:sz w:val="24"/>
                <w:highlight w:val="none"/>
                <w14:textFill>
                  <w14:solidFill>
                    <w14:schemeClr w14:val="tx1"/>
                  </w14:solidFill>
                </w14:textFill>
              </w:rPr>
              <w:t>号</w:t>
            </w:r>
            <w:r>
              <w:rPr>
                <w:rFonts w:hint="eastAsia" w:ascii="宋体" w:hAnsi="宋体" w:cs="宋体"/>
                <w:color w:val="000000" w:themeColor="text1"/>
                <w:szCs w:val="21"/>
                <w:highlight w:val="none"/>
                <w14:textFill>
                  <w14:solidFill>
                    <w14:schemeClr w14:val="tx1"/>
                  </w14:solidFill>
                </w14:textFill>
              </w:rPr>
              <w:t xml:space="preserve">   </w:t>
            </w:r>
          </w:p>
        </w:tc>
        <w:tc>
          <w:tcPr>
            <w:tcW w:w="3458" w:type="dxa"/>
            <w:noWrap/>
            <w:vAlign w:val="center"/>
          </w:tcPr>
          <w:p w14:paraId="0AF19268">
            <w:pPr>
              <w:widowControl/>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博爱县公安局警用装备采购项目</w:t>
            </w:r>
          </w:p>
        </w:tc>
        <w:tc>
          <w:tcPr>
            <w:tcW w:w="1515" w:type="dxa"/>
            <w:noWrap/>
            <w:vAlign w:val="center"/>
          </w:tcPr>
          <w:p w14:paraId="708A6011">
            <w:pPr>
              <w:widowControl/>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438240.00</w:t>
            </w:r>
          </w:p>
        </w:tc>
        <w:tc>
          <w:tcPr>
            <w:tcW w:w="1638" w:type="dxa"/>
            <w:noWrap/>
            <w:vAlign w:val="center"/>
          </w:tcPr>
          <w:p w14:paraId="0794668A">
            <w:pPr>
              <w:widowControl/>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438240.00</w:t>
            </w:r>
          </w:p>
        </w:tc>
      </w:tr>
    </w:tbl>
    <w:p w14:paraId="493DF8E4">
      <w:pPr>
        <w:adjustRightInd w:val="0"/>
        <w:snapToGrid w:val="0"/>
        <w:spacing w:line="360" w:lineRule="auto"/>
        <w:ind w:firstLine="200" w:firstLineChars="200"/>
        <w:rPr>
          <w:rFonts w:hint="eastAsia" w:ascii="宋体" w:hAnsi="宋体" w:cs="宋体"/>
          <w:color w:val="000000" w:themeColor="text1"/>
          <w:kern w:val="0"/>
          <w:sz w:val="10"/>
          <w:szCs w:val="10"/>
          <w:highlight w:val="none"/>
          <w14:textFill>
            <w14:solidFill>
              <w14:schemeClr w14:val="tx1"/>
            </w14:solidFill>
          </w14:textFill>
        </w:rPr>
      </w:pPr>
    </w:p>
    <w:p w14:paraId="1F82FE71">
      <w:pPr>
        <w:numPr>
          <w:ilvl w:val="0"/>
          <w:numId w:val="0"/>
        </w:num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采购需求（包括但不限于标的的名称、数量、简要技术需求或服务要求等）：</w:t>
      </w:r>
    </w:p>
    <w:p w14:paraId="3DB81B92">
      <w:pPr>
        <w:numPr>
          <w:ilvl w:val="0"/>
          <w:numId w:val="0"/>
        </w:num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5.1</w:t>
      </w:r>
      <w:r>
        <w:rPr>
          <w:rFonts w:hint="eastAsia" w:ascii="宋体" w:hAnsi="宋体" w:cs="宋体"/>
          <w:color w:val="000000" w:themeColor="text1"/>
          <w:kern w:val="0"/>
          <w:sz w:val="24"/>
          <w:highlight w:val="none"/>
          <w:lang w:val="en-US" w:eastAsia="zh-CN"/>
          <w14:textFill>
            <w14:solidFill>
              <w14:schemeClr w14:val="tx1"/>
            </w14:solidFill>
          </w14:textFill>
        </w:rPr>
        <w:t>博爱县公安局采购太阳能信号灯、强光手电等一批警用装备</w:t>
      </w:r>
      <w:r>
        <w:rPr>
          <w:rFonts w:hint="eastAsia" w:ascii="宋体" w:hAnsi="宋体" w:cs="宋体"/>
          <w:color w:val="000000" w:themeColor="text1"/>
          <w:kern w:val="0"/>
          <w:sz w:val="24"/>
          <w:highlight w:val="none"/>
          <w14:textFill>
            <w14:solidFill>
              <w14:schemeClr w14:val="tx1"/>
            </w14:solidFill>
          </w14:textFill>
        </w:rPr>
        <w:t>（具体要求详见谈判文件）；</w:t>
      </w:r>
    </w:p>
    <w:p w14:paraId="23C1FB79">
      <w:pPr>
        <w:adjustRightInd w:val="0"/>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5.2</w:t>
      </w:r>
      <w:r>
        <w:rPr>
          <w:rFonts w:hint="eastAsia" w:ascii="宋体" w:hAnsi="宋体" w:eastAsia="宋体" w:cs="宋体"/>
          <w:color w:val="000000" w:themeColor="text1"/>
          <w:kern w:val="0"/>
          <w:sz w:val="24"/>
          <w:highlight w:val="none"/>
          <w:lang w:eastAsia="zh-CN"/>
          <w14:textFill>
            <w14:solidFill>
              <w14:schemeClr w14:val="tx1"/>
            </w14:solidFill>
          </w14:textFill>
        </w:rPr>
        <w:t>质保期：</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年；</w:t>
      </w: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63D92493">
      <w:pPr>
        <w:adjustRightInd w:val="0"/>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5.3</w:t>
      </w:r>
      <w:r>
        <w:rPr>
          <w:rFonts w:hint="eastAsia" w:ascii="宋体" w:hAnsi="宋体" w:eastAsia="宋体" w:cs="宋体"/>
          <w:color w:val="000000" w:themeColor="text1"/>
          <w:kern w:val="0"/>
          <w:sz w:val="24"/>
          <w:highlight w:val="none"/>
          <w14:textFill>
            <w14:solidFill>
              <w14:schemeClr w14:val="tx1"/>
            </w14:solidFill>
          </w14:textFill>
        </w:rPr>
        <w:t>质量要求：合格，符合国家及行业规范标准；</w:t>
      </w:r>
    </w:p>
    <w:p w14:paraId="11B09D9A">
      <w:pPr>
        <w:adjustRightInd w:val="0"/>
        <w:snapToGrid w:val="0"/>
        <w:spacing w:line="360" w:lineRule="auto"/>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highlight w:val="none"/>
          <w14:textFill>
            <w14:solidFill>
              <w14:schemeClr w14:val="tx1"/>
            </w14:solidFill>
          </w14:textFill>
        </w:rPr>
        <w:t>合同履行期限</w:t>
      </w:r>
      <w:r>
        <w:rPr>
          <w:rFonts w:hint="eastAsia" w:ascii="宋体" w:hAnsi="宋体" w:cs="宋体"/>
          <w:color w:val="000000" w:themeColor="text1"/>
          <w:kern w:val="0"/>
          <w:sz w:val="24"/>
          <w:highlight w:val="none"/>
          <w:lang w:eastAsia="zh-CN"/>
          <w14:textFill>
            <w14:solidFill>
              <w14:schemeClr w14:val="tx1"/>
            </w14:solidFill>
          </w14:textFill>
        </w:rPr>
        <w:t>（供货安装期）</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自合同签订之日起20日历天</w:t>
      </w:r>
      <w:r>
        <w:rPr>
          <w:rFonts w:hint="eastAsia" w:ascii="宋体" w:hAnsi="宋体" w:cs="宋体"/>
          <w:color w:val="000000" w:themeColor="text1"/>
          <w:kern w:val="0"/>
          <w:sz w:val="24"/>
          <w:highlight w:val="none"/>
          <w14:textFill>
            <w14:solidFill>
              <w14:schemeClr w14:val="tx1"/>
            </w14:solidFill>
          </w14:textFill>
        </w:rPr>
        <w:t>；</w:t>
      </w:r>
    </w:p>
    <w:p w14:paraId="1C5D1085">
      <w:pPr>
        <w:adjustRightInd w:val="0"/>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highlight w:val="none"/>
          <w14:textFill>
            <w14:solidFill>
              <w14:schemeClr w14:val="tx1"/>
            </w14:solidFill>
          </w14:textFill>
        </w:rPr>
        <w:t>.本项目是否接受联合体投标：否；</w:t>
      </w:r>
    </w:p>
    <w:p w14:paraId="394F6E1F">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.是否接受进口产品：否；</w:t>
      </w:r>
    </w:p>
    <w:p w14:paraId="374070C1">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9</w:t>
      </w:r>
      <w:r>
        <w:rPr>
          <w:rFonts w:hint="eastAsia" w:ascii="宋体" w:hAnsi="宋体" w:cs="宋体"/>
          <w:color w:val="000000" w:themeColor="text1"/>
          <w:kern w:val="0"/>
          <w:sz w:val="24"/>
          <w:highlight w:val="none"/>
          <w14:textFill>
            <w14:solidFill>
              <w14:schemeClr w14:val="tx1"/>
            </w14:solidFill>
          </w14:textFill>
        </w:rPr>
        <w:t>.是否只面向中小企业采购：</w:t>
      </w:r>
      <w:r>
        <w:rPr>
          <w:rFonts w:hint="eastAsia" w:ascii="宋体" w:hAnsi="宋体" w:cs="宋体"/>
          <w:color w:val="000000" w:themeColor="text1"/>
          <w:kern w:val="0"/>
          <w:sz w:val="24"/>
          <w:highlight w:val="none"/>
          <w:lang w:val="en-US" w:eastAsia="zh-CN"/>
          <w14:textFill>
            <w14:solidFill>
              <w14:schemeClr w14:val="tx1"/>
            </w14:solidFill>
          </w14:textFill>
        </w:rPr>
        <w:t>是</w:t>
      </w:r>
      <w:r>
        <w:rPr>
          <w:rFonts w:hint="eastAsia" w:ascii="宋体" w:hAnsi="宋体" w:cs="宋体"/>
          <w:color w:val="000000" w:themeColor="text1"/>
          <w:kern w:val="0"/>
          <w:sz w:val="24"/>
          <w:highlight w:val="none"/>
          <w14:textFill>
            <w14:solidFill>
              <w14:schemeClr w14:val="tx1"/>
            </w14:solidFill>
          </w14:textFill>
        </w:rPr>
        <w:t>。</w:t>
      </w:r>
    </w:p>
    <w:p w14:paraId="3E327F9E">
      <w:pPr>
        <w:adjustRightInd w:val="0"/>
        <w:snapToGrid w:val="0"/>
        <w:spacing w:line="360" w:lineRule="auto"/>
        <w:ind w:firstLine="482"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二、申请人资格要求</w:t>
      </w:r>
    </w:p>
    <w:p w14:paraId="3256B2A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1.符合《中华人民共和国政府采购法》第二十二条之规定；</w:t>
      </w:r>
    </w:p>
    <w:p w14:paraId="430FA959">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落实政府采购政策需满足的资格要求：促进政府强制采购节能产品及环境标志产品优先采购，该项目全额面向中小企业采购，需要提供中小企业声明函；</w:t>
      </w:r>
    </w:p>
    <w:p w14:paraId="4AE09386">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3.本项目的特定资格要求：</w:t>
      </w:r>
    </w:p>
    <w:p w14:paraId="1C9FD4D1">
      <w:pPr>
        <w:adjustRightInd w:val="0"/>
        <w:snapToGrid w:val="0"/>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3.1供应商须具有有效的营业执照，并具有实施完成本项目的供货实力和完善的售后服务体系；</w:t>
      </w:r>
    </w:p>
    <w:p w14:paraId="1C120ED4">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信誉要求：</w:t>
      </w:r>
      <w:r>
        <w:rPr>
          <w:rFonts w:hint="eastAsia" w:ascii="宋体" w:hAnsi="宋体" w:eastAsia="宋体" w:cs="宋体"/>
          <w:color w:val="000000" w:themeColor="text1"/>
          <w:sz w:val="24"/>
          <w:highlight w:val="none"/>
          <w:lang w:val="zh-CN" w:eastAsia="zh-CN"/>
          <w14:textFill>
            <w14:solidFill>
              <w14:schemeClr w14:val="tx1"/>
            </w14:solidFill>
          </w14:textFill>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r>
        <w:rPr>
          <w:rFonts w:hint="eastAsia" w:ascii="宋体" w:hAnsi="宋体" w:eastAsia="宋体" w:cs="宋体"/>
          <w:color w:val="000000" w:themeColor="text1"/>
          <w:sz w:val="24"/>
          <w:highlight w:val="none"/>
          <w14:textFill>
            <w14:solidFill>
              <w14:schemeClr w14:val="tx1"/>
            </w14:solidFill>
          </w14:textFill>
        </w:rPr>
        <w:t>；</w:t>
      </w:r>
    </w:p>
    <w:p w14:paraId="7BCFA0FF">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本项目不接受联合体投标；</w:t>
      </w:r>
    </w:p>
    <w:p w14:paraId="6760498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资格审查方式：资格后审。</w:t>
      </w:r>
    </w:p>
    <w:p w14:paraId="73F09EDF">
      <w:pPr>
        <w:widowControl/>
        <w:spacing w:line="360" w:lineRule="auto"/>
        <w:ind w:firstLine="482" w:firstLineChars="200"/>
        <w:jc w:val="left"/>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三、获取采购文件</w:t>
      </w:r>
    </w:p>
    <w:p w14:paraId="710BB60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1.时间：2025年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日至2025年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cs="宋体"/>
          <w:color w:val="000000" w:themeColor="text1"/>
          <w:sz w:val="24"/>
          <w:highlight w:val="none"/>
          <w14:textFill>
            <w14:solidFill>
              <w14:schemeClr w14:val="tx1"/>
            </w14:solidFill>
          </w14:textFill>
        </w:rPr>
        <w:t>日，每天上午00:00至12:00，下午12:00至23:59（北京时间，法定节假日除外）；</w:t>
      </w:r>
    </w:p>
    <w:p w14:paraId="69528B98">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2.地点：焦作市公共资源交易中心网站；</w:t>
      </w:r>
    </w:p>
    <w:p w14:paraId="1EC245D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3.方式：本项目采用电子开评标（不见面开标），凡有意参加投标者，请登陆焦作市公共资源交易中心网站交易平台“交易主体登录”栏目下载采购文件；</w:t>
      </w:r>
    </w:p>
    <w:p w14:paraId="1DFD6FF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4.售价：0元。</w:t>
      </w:r>
    </w:p>
    <w:p w14:paraId="1EBC448C">
      <w:pPr>
        <w:adjustRightInd w:val="0"/>
        <w:snapToGrid w:val="0"/>
        <w:spacing w:line="360" w:lineRule="auto"/>
        <w:ind w:firstLine="482" w:firstLineChars="200"/>
        <w:rPr>
          <w:rFonts w:hint="default"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四、</w:t>
      </w:r>
      <w:r>
        <w:rPr>
          <w:rFonts w:hint="eastAsia" w:ascii="宋体" w:hAnsi="宋体" w:cs="宋体"/>
          <w:b/>
          <w:color w:val="000000" w:themeColor="text1"/>
          <w:kern w:val="0"/>
          <w:sz w:val="24"/>
          <w:highlight w:val="none"/>
          <w:lang w:val="en-US" w:eastAsia="zh-CN"/>
          <w14:textFill>
            <w14:solidFill>
              <w14:schemeClr w14:val="tx1"/>
            </w14:solidFill>
          </w14:textFill>
        </w:rPr>
        <w:t>响应文件提交</w:t>
      </w:r>
    </w:p>
    <w:p w14:paraId="379E7A1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1.截止时间：2025年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17</w:t>
      </w:r>
      <w:r>
        <w:rPr>
          <w:rFonts w:hint="eastAsia" w:ascii="宋体" w:hAnsi="宋体" w:cs="宋体"/>
          <w:color w:val="000000" w:themeColor="text1"/>
          <w:sz w:val="24"/>
          <w:highlight w:val="none"/>
          <w14:textFill>
            <w14:solidFill>
              <w14:schemeClr w14:val="tx1"/>
            </w14:solidFill>
          </w14:textFill>
        </w:rPr>
        <w:t>日09时00分（北京时间）；</w:t>
      </w:r>
    </w:p>
    <w:p w14:paraId="55BE85E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2.地点：加密电子投标文件须在投标截止时间前通过“焦作市公共资源交易中心（http://ggzy.jiaozuo.gov.cn/） ”网站-交易平台加密上传。</w:t>
      </w:r>
    </w:p>
    <w:p w14:paraId="09245FBE">
      <w:pPr>
        <w:adjustRightInd w:val="0"/>
        <w:snapToGrid w:val="0"/>
        <w:spacing w:line="360" w:lineRule="auto"/>
        <w:ind w:firstLine="482" w:firstLineChars="200"/>
        <w:rPr>
          <w:rFonts w:hint="default" w:ascii="宋体" w:hAnsi="宋体" w:eastAsia="宋体" w:cs="宋体"/>
          <w:b/>
          <w:bCs/>
          <w:color w:val="000000" w:themeColor="text1"/>
          <w:kern w:val="0"/>
          <w:sz w:val="24"/>
          <w:highlight w:val="red"/>
          <w:lang w:val="en-US" w:eastAsia="zh-CN"/>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五、</w:t>
      </w:r>
      <w:r>
        <w:rPr>
          <w:rFonts w:hint="eastAsia" w:ascii="宋体" w:hAnsi="宋体" w:cs="宋体"/>
          <w:b/>
          <w:bCs/>
          <w:color w:val="000000" w:themeColor="text1"/>
          <w:kern w:val="0"/>
          <w:sz w:val="24"/>
          <w:highlight w:val="none"/>
          <w:lang w:val="en-US" w:eastAsia="zh-CN"/>
          <w14:textFill>
            <w14:solidFill>
              <w14:schemeClr w14:val="tx1"/>
            </w14:solidFill>
          </w14:textFill>
        </w:rPr>
        <w:t>响应文件开启</w:t>
      </w:r>
    </w:p>
    <w:p w14:paraId="5379A78E">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1.时间：</w:t>
      </w:r>
      <w:r>
        <w:rPr>
          <w:rFonts w:hint="eastAsia" w:ascii="宋体" w:hAnsi="宋体" w:cs="宋体"/>
          <w:color w:val="000000" w:themeColor="text1"/>
          <w:sz w:val="24"/>
          <w:highlight w:val="none"/>
          <w14:textFill>
            <w14:solidFill>
              <w14:schemeClr w14:val="tx1"/>
            </w14:solidFill>
          </w14:textFill>
        </w:rPr>
        <w:t>2025年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17</w:t>
      </w:r>
      <w:r>
        <w:rPr>
          <w:rFonts w:hint="eastAsia" w:ascii="宋体" w:hAnsi="宋体" w:cs="宋体"/>
          <w:color w:val="000000" w:themeColor="text1"/>
          <w:sz w:val="24"/>
          <w:highlight w:val="none"/>
          <w14:textFill>
            <w14:solidFill>
              <w14:schemeClr w14:val="tx1"/>
            </w14:solidFill>
          </w14:textFill>
        </w:rPr>
        <w:t>日09时00分（北京时间）</w:t>
      </w:r>
      <w:r>
        <w:rPr>
          <w:rFonts w:hint="eastAsia" w:ascii="宋体" w:hAnsi="宋体" w:cs="宋体"/>
          <w:color w:val="000000" w:themeColor="text1"/>
          <w:kern w:val="0"/>
          <w:sz w:val="24"/>
          <w:highlight w:val="none"/>
          <w14:textFill>
            <w14:solidFill>
              <w14:schemeClr w14:val="tx1"/>
            </w14:solidFill>
          </w14:textFill>
        </w:rPr>
        <w:t>；</w:t>
      </w:r>
    </w:p>
    <w:p w14:paraId="7D1DE0E1">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2.地点：博爱县公共资源交易中心</w:t>
      </w:r>
      <w:r>
        <w:rPr>
          <w:rFonts w:hint="eastAsia" w:ascii="宋体" w:hAnsi="宋体" w:cs="宋体"/>
          <w:color w:val="000000" w:themeColor="text1"/>
          <w:sz w:val="24"/>
          <w:highlight w:val="none"/>
          <w:shd w:val="clear" w:color="auto" w:fill="FFFFFF"/>
          <w14:textFill>
            <w14:solidFill>
              <w14:schemeClr w14:val="tx1"/>
            </w14:solidFill>
          </w14:textFill>
        </w:rPr>
        <w:t>二楼</w:t>
      </w:r>
      <w:r>
        <w:rPr>
          <w:rFonts w:hint="eastAsia" w:ascii="宋体" w:hAnsi="宋体" w:cs="宋体"/>
          <w:color w:val="000000" w:themeColor="text1"/>
          <w:kern w:val="0"/>
          <w:sz w:val="24"/>
          <w:highlight w:val="none"/>
          <w14:textFill>
            <w14:solidFill>
              <w14:schemeClr w14:val="tx1"/>
            </w14:solidFill>
          </w14:textFill>
        </w:rPr>
        <w:t>不见面开标</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室。</w:t>
      </w:r>
    </w:p>
    <w:p w14:paraId="7E48FFF6">
      <w:pPr>
        <w:adjustRightInd w:val="0"/>
        <w:snapToGrid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六、发布公告的媒介及公告期限</w:t>
      </w:r>
    </w:p>
    <w:p w14:paraId="519073AE">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次公告在《中国招标投标公共服务平台》、《河南省政府采购网》、《焦作市政府采购网》、《焦作市公共资源交易中心网》、《博爱县公共资源交易中心网》http://ggzy.boai.gov.cn/上发布。公告期限为三个工作日。 </w:t>
      </w:r>
    </w:p>
    <w:p w14:paraId="2DB2C908">
      <w:pPr>
        <w:adjustRightInd w:val="0"/>
        <w:snapToGrid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七、其他补充事宜</w:t>
      </w:r>
    </w:p>
    <w:p w14:paraId="3ED7042F">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14:paraId="59C8557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http://ggzy.jiaozuo.gov.cn/BidOpeningHall/bidhall/default/login）进行签到，按要求解密投标文件。因文件未及时上传导致投标失败的责任由投标人自行承担，具体要求详见招标文件。平台统一技术服务电话：400-998-0000，服务QQ：4008503300，服务时间：周一至周日8：00-17：30。 </w:t>
      </w:r>
    </w:p>
    <w:p w14:paraId="7583A0A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无需到现场参加开标会议，无需到达现场提交原件资料。投标人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55B617A1">
      <w:pPr>
        <w:adjustRightInd w:val="0"/>
        <w:snapToGrid w:val="0"/>
        <w:spacing w:line="360" w:lineRule="auto"/>
        <w:ind w:firstLine="482" w:firstLineChars="200"/>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八、</w:t>
      </w:r>
      <w:r>
        <w:rPr>
          <w:rFonts w:hint="eastAsia" w:ascii="宋体" w:hAnsi="宋体" w:cs="宋体"/>
          <w:b/>
          <w:color w:val="000000" w:themeColor="text1"/>
          <w:sz w:val="24"/>
          <w:highlight w:val="none"/>
          <w:shd w:val="clear" w:color="auto" w:fill="FFFFFF"/>
          <w14:textFill>
            <w14:solidFill>
              <w14:schemeClr w14:val="tx1"/>
            </w14:solidFill>
          </w14:textFill>
        </w:rPr>
        <w:t>凡对本次采购提出询问，请按以下方式联系</w:t>
      </w:r>
    </w:p>
    <w:p w14:paraId="45B55EE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5A0738A2">
      <w:pPr>
        <w:adjustRightInd w:val="0"/>
        <w:snapToGrid w:val="0"/>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博爱县公安局</w:t>
      </w:r>
    </w:p>
    <w:p w14:paraId="621481D5">
      <w:pPr>
        <w:adjustRightInd w:val="0"/>
        <w:snapToGrid w:val="0"/>
        <w:spacing w:line="360" w:lineRule="auto"/>
        <w:ind w:firstLine="480" w:firstLineChars="200"/>
        <w:rPr>
          <w:rFonts w:hint="default"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  </w:t>
      </w:r>
      <w:r>
        <w:rPr>
          <w:rFonts w:hint="eastAsia" w:ascii="宋体" w:hAnsi="宋体" w:eastAsia="宋体" w:cs="宋体"/>
          <w:color w:val="000000" w:themeColor="text1"/>
          <w:sz w:val="24"/>
          <w:highlight w:val="none"/>
          <w:lang w:eastAsia="zh-CN"/>
          <w14:textFill>
            <w14:solidFill>
              <w14:schemeClr w14:val="tx1"/>
            </w14:solidFill>
          </w14:textFill>
        </w:rPr>
        <w:t>址：</w:t>
      </w:r>
      <w:r>
        <w:rPr>
          <w:rFonts w:hint="eastAsia" w:ascii="宋体" w:hAnsi="宋体" w:eastAsia="宋体" w:cs="宋体"/>
          <w:color w:val="000000" w:themeColor="text1"/>
          <w:sz w:val="24"/>
          <w:highlight w:val="none"/>
          <w:lang w:val="en-US" w:eastAsia="zh-CN"/>
          <w14:textFill>
            <w14:solidFill>
              <w14:schemeClr w14:val="tx1"/>
            </w14:solidFill>
          </w14:textFill>
        </w:rPr>
        <w:t>博爱县海华路38号</w:t>
      </w:r>
    </w:p>
    <w:p w14:paraId="50273F03">
      <w:pPr>
        <w:adjustRightInd w:val="0"/>
        <w:snapToGrid w:val="0"/>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史先生</w:t>
      </w:r>
    </w:p>
    <w:p w14:paraId="54363697">
      <w:pPr>
        <w:adjustRightInd w:val="0"/>
        <w:snapToGrid w:val="0"/>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lang w:val="en-US" w:eastAsia="zh-CN"/>
          <w14:textFill>
            <w14:solidFill>
              <w14:schemeClr w14:val="tx1"/>
            </w14:solidFill>
          </w14:textFill>
        </w:rPr>
        <w:t>18339132602</w:t>
      </w:r>
    </w:p>
    <w:p w14:paraId="171F17CC">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2、采购代理机构信息：</w:t>
      </w:r>
    </w:p>
    <w:p w14:paraId="1EE0B139">
      <w:pPr>
        <w:adjustRightInd w:val="0"/>
        <w:snapToGri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eastAsia="zh-CN"/>
          <w14:textFill>
            <w14:solidFill>
              <w14:schemeClr w14:val="tx1"/>
            </w14:solidFill>
          </w14:textFill>
        </w:rPr>
        <w:t>河南成和项目管理有限公司</w:t>
      </w:r>
    </w:p>
    <w:p w14:paraId="2CFB8F7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lang w:eastAsia="zh-CN"/>
          <w14:textFill>
            <w14:solidFill>
              <w14:schemeClr w14:val="tx1"/>
            </w14:solidFill>
          </w14:textFill>
        </w:rPr>
        <w:t>博爱县文化路</w:t>
      </w:r>
      <w:r>
        <w:rPr>
          <w:rFonts w:hint="eastAsia" w:ascii="宋体" w:hAnsi="宋体" w:cs="宋体"/>
          <w:color w:val="000000" w:themeColor="text1"/>
          <w:sz w:val="24"/>
          <w:highlight w:val="none"/>
          <w:lang w:val="en-US" w:eastAsia="zh-CN"/>
          <w14:textFill>
            <w14:solidFill>
              <w14:schemeClr w14:val="tx1"/>
            </w14:solidFill>
          </w14:textFill>
        </w:rPr>
        <w:t>盛世华庭西</w:t>
      </w:r>
    </w:p>
    <w:p w14:paraId="49BB346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毛先生</w:t>
      </w:r>
      <w:r>
        <w:rPr>
          <w:rFonts w:hint="eastAsia" w:ascii="宋体" w:hAnsi="宋体" w:cs="宋体"/>
          <w:color w:val="000000" w:themeColor="text1"/>
          <w:sz w:val="24"/>
          <w:highlight w:val="none"/>
          <w14:textFill>
            <w14:solidFill>
              <w14:schemeClr w14:val="tx1"/>
            </w14:solidFill>
          </w14:textFill>
        </w:rPr>
        <w:t xml:space="preserve">   </w:t>
      </w:r>
    </w:p>
    <w:p w14:paraId="2ECFF616">
      <w:pPr>
        <w:autoSpaceDE w:val="0"/>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lang w:val="en-US" w:eastAsia="zh-CN"/>
          <w14:textFill>
            <w14:solidFill>
              <w14:schemeClr w14:val="tx1"/>
            </w14:solidFill>
          </w14:textFill>
        </w:rPr>
        <w:t>13253899977</w:t>
      </w:r>
      <w:r>
        <w:rPr>
          <w:rFonts w:hint="eastAsia" w:ascii="宋体" w:hAnsi="宋体" w:cs="宋体"/>
          <w:color w:val="000000" w:themeColor="text1"/>
          <w:sz w:val="24"/>
          <w:highlight w:val="none"/>
          <w14:textFill>
            <w14:solidFill>
              <w14:schemeClr w14:val="tx1"/>
            </w14:solidFill>
          </w14:textFill>
        </w:rPr>
        <w:t xml:space="preserve"> </w:t>
      </w:r>
    </w:p>
    <w:p w14:paraId="1C8398B8">
      <w:pPr>
        <w:widowControl/>
        <w:spacing w:line="360" w:lineRule="auto"/>
        <w:jc w:val="righ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 购 人：</w:t>
      </w:r>
      <w:r>
        <w:rPr>
          <w:rFonts w:hint="eastAsia" w:ascii="宋体" w:hAnsi="宋体" w:cs="宋体"/>
          <w:color w:val="000000" w:themeColor="text1"/>
          <w:sz w:val="24"/>
          <w:highlight w:val="none"/>
          <w:lang w:eastAsia="zh-CN"/>
          <w14:textFill>
            <w14:solidFill>
              <w14:schemeClr w14:val="tx1"/>
            </w14:solidFill>
          </w14:textFill>
        </w:rPr>
        <w:t>博爱县公安局</w:t>
      </w:r>
    </w:p>
    <w:p w14:paraId="7F8679BF">
      <w:pPr>
        <w:widowControl/>
        <w:spacing w:line="360" w:lineRule="auto"/>
        <w:jc w:val="righ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w:t>
      </w:r>
      <w:r>
        <w:rPr>
          <w:rFonts w:hint="eastAsia" w:ascii="宋体" w:hAnsi="宋体" w:cs="宋体"/>
          <w:color w:val="000000" w:themeColor="text1"/>
          <w:sz w:val="24"/>
          <w:highlight w:val="none"/>
          <w:lang w:eastAsia="zh-CN"/>
          <w14:textFill>
            <w14:solidFill>
              <w14:schemeClr w14:val="tx1"/>
            </w14:solidFill>
          </w14:textFill>
        </w:rPr>
        <w:t>河南成和项目管理有限公司</w:t>
      </w:r>
    </w:p>
    <w:p w14:paraId="64F98959">
      <w:pPr>
        <w:widowControl/>
        <w:spacing w:line="360" w:lineRule="auto"/>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发布时间：2025年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日</w:t>
      </w:r>
      <w:bookmarkEnd w:id="3"/>
    </w:p>
    <w:p w14:paraId="54170A00">
      <w:pPr>
        <w:pStyle w:val="9"/>
        <w:spacing w:before="0" w:after="0" w:line="360" w:lineRule="auto"/>
        <w:jc w:val="center"/>
        <w:rPr>
          <w:color w:val="000000" w:themeColor="text1"/>
          <w:kern w:val="0"/>
          <w:sz w:val="28"/>
          <w:szCs w:val="28"/>
          <w:highlight w:val="none"/>
          <w14:textFill>
            <w14:solidFill>
              <w14:schemeClr w14:val="tx1"/>
            </w14:solidFill>
          </w14:textFill>
        </w:rPr>
      </w:pPr>
      <w:bookmarkStart w:id="5" w:name="_Toc28653"/>
      <w:r>
        <w:rPr>
          <w:rFonts w:hint="eastAsia"/>
          <w:color w:val="000000" w:themeColor="text1"/>
          <w:kern w:val="0"/>
          <w:sz w:val="28"/>
          <w:szCs w:val="28"/>
          <w:highlight w:val="none"/>
          <w14:textFill>
            <w14:solidFill>
              <w14:schemeClr w14:val="tx1"/>
            </w14:solidFill>
          </w14:textFill>
        </w:rPr>
        <w:t>投标须知前附表</w:t>
      </w:r>
      <w:bookmarkEnd w:id="0"/>
      <w:bookmarkEnd w:id="1"/>
      <w:bookmarkEnd w:id="2"/>
      <w:bookmarkEnd w:id="5"/>
    </w:p>
    <w:tbl>
      <w:tblPr>
        <w:tblStyle w:val="27"/>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547"/>
      </w:tblGrid>
      <w:tr w14:paraId="224D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2" w:type="dxa"/>
          </w:tcPr>
          <w:p w14:paraId="12E786B5">
            <w:pPr>
              <w:pStyle w:val="73"/>
              <w:widowControl w:val="0"/>
              <w:pBdr>
                <w:bottom w:val="none" w:color="auto" w:sz="0" w:space="0"/>
              </w:pBdr>
              <w:spacing w:beforeAutospacing="0" w:afterAutospacing="0" w:line="360" w:lineRule="auto"/>
              <w:textAlignment w:val="auto"/>
              <w:rPr>
                <w:rFonts w:hint="eastAsia" w:ascii="宋体" w:eastAsia="宋体" w:cs="宋体"/>
                <w:color w:val="000000" w:themeColor="text1"/>
                <w:sz w:val="24"/>
                <w:szCs w:val="24"/>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序号</w:t>
            </w:r>
          </w:p>
        </w:tc>
        <w:tc>
          <w:tcPr>
            <w:tcW w:w="8547" w:type="dxa"/>
          </w:tcPr>
          <w:p w14:paraId="57278606">
            <w:pPr>
              <w:pStyle w:val="73"/>
              <w:widowControl w:val="0"/>
              <w:pBdr>
                <w:bottom w:val="none" w:color="auto" w:sz="0" w:space="0"/>
              </w:pBdr>
              <w:spacing w:beforeAutospacing="0" w:afterAutospacing="0" w:line="360" w:lineRule="auto"/>
              <w:textAlignment w:val="auto"/>
              <w:rPr>
                <w:rFonts w:hint="eastAsia" w:ascii="宋体" w:eastAsia="宋体" w:cs="宋体"/>
                <w:color w:val="000000" w:themeColor="text1"/>
                <w:sz w:val="24"/>
                <w:szCs w:val="24"/>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内容规定</w:t>
            </w:r>
          </w:p>
        </w:tc>
      </w:tr>
      <w:tr w14:paraId="1660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732" w:type="dxa"/>
            <w:vAlign w:val="center"/>
          </w:tcPr>
          <w:p w14:paraId="11E10C34">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w:t>
            </w:r>
          </w:p>
        </w:tc>
        <w:tc>
          <w:tcPr>
            <w:tcW w:w="8547" w:type="dxa"/>
            <w:vAlign w:val="center"/>
          </w:tcPr>
          <w:p w14:paraId="019DE6BC">
            <w:pPr>
              <w:adjustRightInd w:val="0"/>
              <w:snapToGrid w:val="0"/>
              <w:spacing w:line="460" w:lineRule="exact"/>
              <w:ind w:firstLine="240" w:firstLineChars="100"/>
              <w:rPr>
                <w:rFonts w:hint="eastAsia" w:asci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项目名称：</w:t>
            </w:r>
            <w:r>
              <w:rPr>
                <w:rFonts w:hint="eastAsia" w:ascii="宋体" w:cs="宋体"/>
                <w:bCs/>
                <w:color w:val="000000" w:themeColor="text1"/>
                <w:sz w:val="24"/>
                <w:highlight w:val="none"/>
                <w:lang w:eastAsia="zh-CN"/>
                <w14:textFill>
                  <w14:solidFill>
                    <w14:schemeClr w14:val="tx1"/>
                  </w14:solidFill>
                </w14:textFill>
              </w:rPr>
              <w:t>博爱县公安局警用装备采购项目</w:t>
            </w:r>
          </w:p>
          <w:p w14:paraId="21A9647C">
            <w:pPr>
              <w:adjustRightInd w:val="0"/>
              <w:snapToGrid w:val="0"/>
              <w:spacing w:line="460" w:lineRule="exact"/>
              <w:ind w:firstLine="240" w:firstLineChars="100"/>
              <w:rPr>
                <w:rFonts w:hint="eastAsia" w:ascii="宋体" w:hAnsi="宋体" w:cs="宋体"/>
                <w:color w:val="000000" w:themeColor="text1"/>
                <w:kern w:val="0"/>
                <w:sz w:val="24"/>
                <w:highlight w:val="none"/>
                <w:shd w:val="clear" w:fill="000000"/>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采购内</w:t>
            </w:r>
            <w:r>
              <w:rPr>
                <w:rFonts w:hint="eastAsia" w:ascii="宋体" w:cs="宋体"/>
                <w:bCs/>
                <w:color w:val="000000" w:themeColor="text1"/>
                <w:sz w:val="24"/>
                <w:highlight w:val="none"/>
                <w:lang w:eastAsia="zh-CN"/>
                <w14:textFill>
                  <w14:solidFill>
                    <w14:schemeClr w14:val="tx1"/>
                  </w14:solidFill>
                </w14:textFill>
              </w:rPr>
              <w:t>容：</w:t>
            </w:r>
            <w:r>
              <w:rPr>
                <w:rFonts w:hint="eastAsia" w:ascii="宋体" w:cs="宋体"/>
                <w:bCs/>
                <w:color w:val="000000" w:themeColor="text1"/>
                <w:sz w:val="24"/>
                <w:highlight w:val="none"/>
                <w:lang w:val="en-US" w:eastAsia="zh-CN"/>
                <w14:textFill>
                  <w14:solidFill>
                    <w14:schemeClr w14:val="tx1"/>
                  </w14:solidFill>
                </w14:textFill>
              </w:rPr>
              <w:t>博爱县公安局采购太阳能信号灯、强光手电等一批警用装备</w:t>
            </w:r>
            <w:r>
              <w:rPr>
                <w:rFonts w:hint="eastAsia" w:ascii="宋体" w:cs="宋体"/>
                <w:bCs/>
                <w:color w:val="000000" w:themeColor="text1"/>
                <w:sz w:val="24"/>
                <w:highlight w:val="none"/>
                <w:lang w:eastAsia="zh-CN"/>
                <w14:textFill>
                  <w14:solidFill>
                    <w14:schemeClr w14:val="tx1"/>
                  </w14:solidFill>
                </w14:textFill>
              </w:rPr>
              <w:t xml:space="preserve">。 </w:t>
            </w:r>
          </w:p>
          <w:p w14:paraId="7A80A6A3">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bCs/>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14:textFill>
                  <w14:solidFill>
                    <w14:schemeClr w14:val="tx1"/>
                  </w14:solidFill>
                </w14:textFill>
              </w:rPr>
              <w:t>质量要求：合格，符合国家及行业规范标准。</w:t>
            </w:r>
          </w:p>
          <w:p w14:paraId="62E7B161">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14:textFill>
                  <w14:solidFill>
                    <w14:schemeClr w14:val="tx1"/>
                  </w14:solidFill>
                </w14:textFill>
              </w:rPr>
              <w:t>供货安装期</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w:t>
            </w:r>
            <w:r>
              <w:rPr>
                <w:rFonts w:hint="eastAsia" w:ascii="宋体" w:eastAsia="宋体" w:cs="宋体"/>
                <w:b w:val="0"/>
                <w:bCs/>
                <w:color w:val="000000" w:themeColor="text1"/>
                <w:kern w:val="2"/>
                <w:sz w:val="24"/>
                <w:szCs w:val="24"/>
                <w:highlight w:val="none"/>
                <w:lang w:val="en-US" w:eastAsia="zh-CN"/>
                <w14:textFill>
                  <w14:solidFill>
                    <w14:schemeClr w14:val="tx1"/>
                  </w14:solidFill>
                </w14:textFill>
              </w:rPr>
              <w:t>自合同签订之日起20日历天</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w:t>
            </w:r>
          </w:p>
          <w:p w14:paraId="07337397">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hAnsi="宋体" w:eastAsia="宋体" w:cs="宋体"/>
                <w:b w:val="0"/>
                <w:bCs/>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质保期：</w:t>
            </w:r>
            <w:r>
              <w:rPr>
                <w:rFonts w:hint="eastAsia" w:ascii="宋体" w:eastAsia="宋体" w:cs="宋体"/>
                <w:b w:val="0"/>
                <w:bCs/>
                <w:color w:val="000000" w:themeColor="text1"/>
                <w:kern w:val="2"/>
                <w:sz w:val="24"/>
                <w:szCs w:val="24"/>
                <w:highlight w:val="none"/>
                <w:lang w:val="en-US" w:eastAsia="zh-CN"/>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14:textFill>
                  <w14:solidFill>
                    <w14:schemeClr w14:val="tx1"/>
                  </w14:solidFill>
                </w14:textFill>
              </w:rPr>
              <w:t>年</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kern w:val="2"/>
                <w:sz w:val="24"/>
                <w:szCs w:val="24"/>
                <w:highlight w:val="none"/>
                <w14:textFill>
                  <w14:solidFill>
                    <w14:schemeClr w14:val="tx1"/>
                  </w14:solidFill>
                </w14:textFill>
              </w:rPr>
              <w:t xml:space="preserve"> </w:t>
            </w:r>
          </w:p>
          <w:p w14:paraId="5BE6139D">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采购方式：竞争性谈判。</w:t>
            </w:r>
          </w:p>
          <w:p w14:paraId="248B4AE0">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资格审查方式：资格后审。</w:t>
            </w:r>
          </w:p>
          <w:p w14:paraId="0EC428E1">
            <w:pPr>
              <w:widowControl/>
              <w:spacing w:line="460" w:lineRule="exact"/>
              <w:ind w:firstLine="240" w:firstLineChars="100"/>
              <w:jc w:val="left"/>
              <w:rPr>
                <w:rFonts w:hint="eastAsia" w:ascii="宋体" w:hAnsi="宋体" w:cs="宋体"/>
                <w:b/>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付款方</w:t>
            </w:r>
            <w:r>
              <w:rPr>
                <w:rFonts w:hint="eastAsia" w:ascii="宋体" w:cs="宋体"/>
                <w:color w:val="000000" w:themeColor="text1"/>
                <w:sz w:val="24"/>
                <w:highlight w:val="none"/>
                <w14:textFill>
                  <w14:solidFill>
                    <w14:schemeClr w14:val="tx1"/>
                  </w14:solidFill>
                </w14:textFill>
              </w:rPr>
              <w:t>式：</w:t>
            </w:r>
            <w:r>
              <w:rPr>
                <w:rFonts w:hint="eastAsia" w:ascii="宋体" w:cs="宋体"/>
                <w:color w:val="000000" w:themeColor="text1"/>
                <w:sz w:val="24"/>
                <w:highlight w:val="none"/>
                <w:lang w:val="en-US" w:eastAsia="zh-CN"/>
                <w14:textFill>
                  <w14:solidFill>
                    <w14:schemeClr w14:val="tx1"/>
                  </w14:solidFill>
                </w14:textFill>
              </w:rPr>
              <w:t>验收合格后一次性付清。</w:t>
            </w:r>
          </w:p>
        </w:tc>
      </w:tr>
      <w:tr w14:paraId="0550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2" w:type="dxa"/>
            <w:vAlign w:val="center"/>
          </w:tcPr>
          <w:p w14:paraId="1E992B17">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2</w:t>
            </w:r>
          </w:p>
        </w:tc>
        <w:tc>
          <w:tcPr>
            <w:tcW w:w="8547" w:type="dxa"/>
            <w:vAlign w:val="center"/>
          </w:tcPr>
          <w:p w14:paraId="7516C354">
            <w:pPr>
              <w:pStyle w:val="73"/>
              <w:widowControl w:val="0"/>
              <w:pBdr>
                <w:bottom w:val="none" w:color="auto" w:sz="0" w:space="0"/>
              </w:pBdr>
              <w:spacing w:beforeAutospacing="0" w:afterAutospacing="0" w:line="460" w:lineRule="exact"/>
              <w:ind w:firstLine="240" w:firstLineChars="100"/>
              <w:jc w:val="both"/>
              <w:textAlignment w:val="auto"/>
              <w:rPr>
                <w:rFonts w:hint="default" w:ascii="宋体" w:eastAsia="宋体" w:cs="宋体"/>
                <w:b w:val="0"/>
                <w:color w:val="000000" w:themeColor="text1"/>
                <w:sz w:val="24"/>
                <w:szCs w:val="24"/>
                <w:highlight w:val="none"/>
                <w:lang w:val="en-US" w:eastAsia="zh-CN"/>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资金来源：</w:t>
            </w:r>
            <w:r>
              <w:rPr>
                <w:rFonts w:hint="eastAsia" w:ascii="宋体" w:eastAsia="宋体" w:cs="宋体"/>
                <w:b w:val="0"/>
                <w:color w:val="000000" w:themeColor="text1"/>
                <w:sz w:val="24"/>
                <w:szCs w:val="24"/>
                <w:highlight w:val="none"/>
                <w:lang w:val="en-US" w:eastAsia="zh-CN"/>
                <w14:textFill>
                  <w14:solidFill>
                    <w14:schemeClr w14:val="tx1"/>
                  </w14:solidFill>
                </w14:textFill>
              </w:rPr>
              <w:t>上级财政资金</w:t>
            </w:r>
          </w:p>
        </w:tc>
      </w:tr>
      <w:tr w14:paraId="3D37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732" w:type="dxa"/>
            <w:vAlign w:val="center"/>
          </w:tcPr>
          <w:p w14:paraId="7A711372">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3</w:t>
            </w:r>
          </w:p>
        </w:tc>
        <w:tc>
          <w:tcPr>
            <w:tcW w:w="8547" w:type="dxa"/>
            <w:vAlign w:val="center"/>
          </w:tcPr>
          <w:p w14:paraId="5F03F772">
            <w:pPr>
              <w:adjustRightInd w:val="0"/>
              <w:snapToGrid w:val="0"/>
              <w:spacing w:line="460" w:lineRule="exact"/>
              <w:ind w:firstLine="241"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获取采购文件时间：2025年</w:t>
            </w:r>
            <w:r>
              <w:rPr>
                <w:rFonts w:hint="eastAsia" w:ascii="宋体" w:hAnsi="宋体" w:cs="宋体"/>
                <w:b/>
                <w:bCs/>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sz w:val="24"/>
                <w:highlight w:val="none"/>
                <w:u w:val="single"/>
                <w:lang w:val="en-US" w:eastAsia="zh-CN"/>
                <w14:textFill>
                  <w14:solidFill>
                    <w14:schemeClr w14:val="tx1"/>
                  </w14:solidFill>
                </w14:textFill>
              </w:rPr>
              <w:t>11</w:t>
            </w:r>
            <w:r>
              <w:rPr>
                <w:rFonts w:hint="eastAsia" w:ascii="宋体" w:hAnsi="宋体" w:cs="宋体"/>
                <w:b/>
                <w:bCs/>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sz w:val="24"/>
                <w:highlight w:val="none"/>
                <w:u w:val="single"/>
                <w:lang w:val="en-US" w:eastAsia="zh-CN"/>
                <w14:textFill>
                  <w14:solidFill>
                    <w14:schemeClr w14:val="tx1"/>
                  </w14:solidFill>
                </w14:textFill>
              </w:rPr>
              <w:t>12</w:t>
            </w:r>
            <w:r>
              <w:rPr>
                <w:rFonts w:hint="eastAsia" w:ascii="宋体" w:hAnsi="宋体" w:cs="宋体"/>
                <w:b/>
                <w:bCs/>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日至2025年</w:t>
            </w:r>
            <w:r>
              <w:rPr>
                <w:rFonts w:hint="eastAsia" w:ascii="宋体" w:hAnsi="宋体" w:cs="宋体"/>
                <w:b/>
                <w:bCs/>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11 </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sz w:val="24"/>
                <w:highlight w:val="none"/>
                <w:u w:val="single"/>
                <w:lang w:val="en-US" w:eastAsia="zh-CN"/>
                <w14:textFill>
                  <w14:solidFill>
                    <w14:schemeClr w14:val="tx1"/>
                  </w14:solidFill>
                </w14:textFill>
              </w:rPr>
              <w:t>14</w:t>
            </w:r>
            <w:r>
              <w:rPr>
                <w:rFonts w:hint="eastAsia" w:ascii="宋体" w:hAnsi="宋体" w:cs="宋体"/>
                <w:b/>
                <w:bCs/>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日（北京时间）；</w:t>
            </w:r>
            <w:r>
              <w:rPr>
                <w:rFonts w:hint="eastAsia" w:ascii="宋体" w:hAnsi="宋体" w:cs="宋体"/>
                <w:color w:val="000000" w:themeColor="text1"/>
                <w:sz w:val="24"/>
                <w:highlight w:val="none"/>
                <w14:textFill>
                  <w14:solidFill>
                    <w14:schemeClr w14:val="tx1"/>
                  </w14:solidFill>
                </w14:textFill>
              </w:rPr>
              <w:t> </w:t>
            </w:r>
          </w:p>
          <w:p w14:paraId="3638B425">
            <w:pPr>
              <w:adjustRightInd w:val="0"/>
              <w:snapToGrid w:val="0"/>
              <w:spacing w:line="46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地点：焦作市公共资源交易中心网站会员系统  </w:t>
            </w:r>
          </w:p>
          <w:p w14:paraId="3863C037">
            <w:pPr>
              <w:adjustRightInd w:val="0"/>
              <w:snapToGrid w:val="0"/>
              <w:spacing w:line="46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方式：凡有意参加投标者，请登录焦作市公共资源交易中心官网站进行网上下载谈判文件。</w:t>
            </w:r>
            <w:r>
              <w:rPr>
                <w:rFonts w:hint="eastAsia" w:ascii="宋体" w:hAnsi="宋体" w:cs="宋体"/>
                <w:b/>
                <w:bCs/>
                <w:color w:val="000000" w:themeColor="text1"/>
                <w:kern w:val="0"/>
                <w:sz w:val="24"/>
                <w:highlight w:val="none"/>
                <w14:textFill>
                  <w14:solidFill>
                    <w14:schemeClr w14:val="tx1"/>
                  </w14:solidFill>
                </w14:textFill>
              </w:rPr>
              <w:t>未通过会员系统完成下载文件，响应性文件</w:t>
            </w:r>
            <w:r>
              <w:rPr>
                <w:rFonts w:hint="eastAsia" w:ascii="宋体" w:hAnsi="宋体" w:cs="宋体"/>
                <w:b/>
                <w:bCs/>
                <w:color w:val="000000" w:themeColor="text1"/>
                <w:sz w:val="24"/>
                <w:highlight w:val="none"/>
                <w14:textFill>
                  <w14:solidFill>
                    <w14:schemeClr w14:val="tx1"/>
                  </w14:solidFill>
                </w14:textFill>
              </w:rPr>
              <w:t>视为无效</w:t>
            </w:r>
            <w:r>
              <w:rPr>
                <w:rFonts w:hint="eastAsia" w:ascii="宋体" w:hAnsi="宋体" w:cs="宋体"/>
                <w:color w:val="000000" w:themeColor="text1"/>
                <w:sz w:val="24"/>
                <w:highlight w:val="none"/>
                <w14:textFill>
                  <w14:solidFill>
                    <w14:schemeClr w14:val="tx1"/>
                  </w14:solidFill>
                </w14:textFill>
              </w:rPr>
              <w:t>（联系电话：0391-3568920，QQ：232850725、361532918（群））。</w:t>
            </w:r>
          </w:p>
          <w:p w14:paraId="65D1D079">
            <w:pPr>
              <w:adjustRightInd w:val="0"/>
              <w:snapToGrid w:val="0"/>
              <w:spacing w:line="460" w:lineRule="exact"/>
              <w:ind w:firstLine="240" w:firstLineChars="1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采购文件售价：0元。</w:t>
            </w:r>
          </w:p>
        </w:tc>
      </w:tr>
      <w:tr w14:paraId="44C0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32" w:type="dxa"/>
            <w:vAlign w:val="center"/>
          </w:tcPr>
          <w:p w14:paraId="1CA68179">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4</w:t>
            </w:r>
          </w:p>
        </w:tc>
        <w:tc>
          <w:tcPr>
            <w:tcW w:w="8547" w:type="dxa"/>
            <w:vAlign w:val="center"/>
          </w:tcPr>
          <w:p w14:paraId="3AC1CED5">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u w:val="singl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响应文件份数：加密的电子响应文件壹份（.jztf 格式在会员系统指定位置上传）。</w:t>
            </w:r>
          </w:p>
          <w:p w14:paraId="38288CFB">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投标保证金：无。</w:t>
            </w:r>
          </w:p>
          <w:p w14:paraId="06B55D97">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履约保证金：无。</w:t>
            </w:r>
          </w:p>
          <w:p w14:paraId="76D42C9D">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质保金：无。</w:t>
            </w:r>
          </w:p>
        </w:tc>
      </w:tr>
      <w:tr w14:paraId="6221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278EB776">
            <w:pPr>
              <w:pStyle w:val="73"/>
              <w:widowControl w:val="0"/>
              <w:pBdr>
                <w:bottom w:val="none" w:color="auto" w:sz="0" w:space="0"/>
              </w:pBdr>
              <w:spacing w:beforeAutospacing="0" w:afterAutospacing="0" w:line="360" w:lineRule="auto"/>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5</w:t>
            </w:r>
          </w:p>
        </w:tc>
        <w:tc>
          <w:tcPr>
            <w:tcW w:w="8547" w:type="dxa"/>
            <w:vAlign w:val="center"/>
          </w:tcPr>
          <w:p w14:paraId="2920DF5E">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响应文件递交截止时间：</w:t>
            </w:r>
            <w:r>
              <w:rPr>
                <w:rFonts w:hint="eastAsia" w:ascii="宋体" w:eastAsia="宋体" w:cs="宋体"/>
                <w:bCs/>
                <w:color w:val="000000" w:themeColor="text1"/>
                <w:sz w:val="24"/>
                <w:szCs w:val="24"/>
                <w:highlight w:val="none"/>
                <w14:textFill>
                  <w14:solidFill>
                    <w14:schemeClr w14:val="tx1"/>
                  </w14:solidFill>
                </w14:textFill>
              </w:rPr>
              <w:t>2025年</w:t>
            </w:r>
            <w:r>
              <w:rPr>
                <w:rFonts w:hint="eastAsia" w:asci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11</w:t>
            </w:r>
            <w:r>
              <w:rPr>
                <w:rFonts w:hint="eastAsia" w:ascii="宋体" w:cs="宋体"/>
                <w:bCs/>
                <w:color w:val="000000" w:themeColor="text1"/>
                <w:sz w:val="24"/>
                <w:szCs w:val="24"/>
                <w:highlight w:val="none"/>
                <w:u w:val="single"/>
                <w14:textFill>
                  <w14:solidFill>
                    <w14:schemeClr w14:val="tx1"/>
                  </w14:solidFill>
                </w14:textFill>
              </w:rPr>
              <w:t xml:space="preserve"> </w:t>
            </w:r>
            <w:r>
              <w:rPr>
                <w:rFonts w:hint="eastAsia" w:ascii="宋体" w:eastAsia="宋体" w:cs="宋体"/>
                <w:bCs/>
                <w:color w:val="000000" w:themeColor="text1"/>
                <w:sz w:val="24"/>
                <w:szCs w:val="24"/>
                <w:highlight w:val="none"/>
                <w14:textFill>
                  <w14:solidFill>
                    <w14:schemeClr w14:val="tx1"/>
                  </w14:solidFill>
                </w14:textFill>
              </w:rPr>
              <w:t>月</w:t>
            </w:r>
            <w:r>
              <w:rPr>
                <w:rFonts w:hint="eastAsia" w:asci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17</w:t>
            </w:r>
            <w:r>
              <w:rPr>
                <w:rFonts w:hint="eastAsia" w:asci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eastAsia="宋体" w:cs="宋体"/>
                <w:bCs/>
                <w:color w:val="000000" w:themeColor="text1"/>
                <w:sz w:val="24"/>
                <w:szCs w:val="24"/>
                <w:highlight w:val="none"/>
                <w14:textFill>
                  <w14:solidFill>
                    <w14:schemeClr w14:val="tx1"/>
                  </w14:solidFill>
                </w14:textFill>
              </w:rPr>
              <w:t>日</w:t>
            </w:r>
            <w:r>
              <w:rPr>
                <w:rFonts w:hint="eastAsia" w:ascii="宋体" w:eastAsia="宋体" w:cs="宋体"/>
                <w:bCs/>
                <w:color w:val="000000" w:themeColor="text1"/>
                <w:sz w:val="24"/>
                <w:szCs w:val="24"/>
                <w:highlight w:val="none"/>
                <w:u w:val="single"/>
                <w14:textFill>
                  <w14:solidFill>
                    <w14:schemeClr w14:val="tx1"/>
                  </w14:solidFill>
                </w14:textFill>
              </w:rPr>
              <w:t>09</w:t>
            </w:r>
            <w:r>
              <w:rPr>
                <w:rFonts w:hint="eastAsia" w:ascii="宋体" w:eastAsia="宋体" w:cs="宋体"/>
                <w:bCs/>
                <w:color w:val="000000" w:themeColor="text1"/>
                <w:sz w:val="24"/>
                <w:szCs w:val="24"/>
                <w:highlight w:val="none"/>
                <w14:textFill>
                  <w14:solidFill>
                    <w14:schemeClr w14:val="tx1"/>
                  </w14:solidFill>
                </w14:textFill>
              </w:rPr>
              <w:t>时</w:t>
            </w:r>
            <w:r>
              <w:rPr>
                <w:rFonts w:hint="eastAsia" w:ascii="宋体" w:eastAsia="宋体" w:cs="宋体"/>
                <w:bCs/>
                <w:color w:val="000000" w:themeColor="text1"/>
                <w:sz w:val="24"/>
                <w:szCs w:val="24"/>
                <w:highlight w:val="none"/>
                <w:u w:val="single"/>
                <w14:textFill>
                  <w14:solidFill>
                    <w14:schemeClr w14:val="tx1"/>
                  </w14:solidFill>
                </w14:textFill>
              </w:rPr>
              <w:t>00</w:t>
            </w:r>
            <w:r>
              <w:rPr>
                <w:rFonts w:hint="eastAsia" w:ascii="宋体" w:eastAsia="宋体" w:cs="宋体"/>
                <w:bCs/>
                <w:color w:val="000000" w:themeColor="text1"/>
                <w:sz w:val="24"/>
                <w:szCs w:val="24"/>
                <w:highlight w:val="none"/>
                <w14:textFill>
                  <w14:solidFill>
                    <w14:schemeClr w14:val="tx1"/>
                  </w14:solidFill>
                </w14:textFill>
              </w:rPr>
              <w:t>分（北京时间）；</w:t>
            </w:r>
            <w:r>
              <w:rPr>
                <w:rFonts w:hint="eastAsia" w:ascii="宋体" w:eastAsia="宋体" w:cs="宋体"/>
                <w:color w:val="000000" w:themeColor="text1"/>
                <w:sz w:val="24"/>
                <w:highlight w:val="none"/>
                <w14:textFill>
                  <w14:solidFill>
                    <w14:schemeClr w14:val="tx1"/>
                  </w14:solidFill>
                </w14:textFill>
              </w:rPr>
              <w:t> </w:t>
            </w:r>
          </w:p>
          <w:p w14:paraId="6D25E725">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响应文件递交地点：加密电子投标文件须在投标截止时间前通过“焦作市公共资源交易中心（http://ggzy.jiaozuo.gov.cn/） ”网站-交易平台加密上传。</w:t>
            </w:r>
          </w:p>
        </w:tc>
      </w:tr>
      <w:tr w14:paraId="7FE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3952C3CB">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6</w:t>
            </w:r>
          </w:p>
        </w:tc>
        <w:tc>
          <w:tcPr>
            <w:tcW w:w="8547" w:type="dxa"/>
            <w:vAlign w:val="center"/>
          </w:tcPr>
          <w:p w14:paraId="372E2281">
            <w:pPr>
              <w:widowControl/>
              <w:spacing w:line="460" w:lineRule="exact"/>
              <w:ind w:firstLine="240" w:firstLineChars="1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采购事项答疑: 本项目不再统一召开答疑会，供应商如有疑问，请在响应文件递交截止时间1个工作日前与采购人或采购代理机构以书面形式提出。</w:t>
            </w:r>
          </w:p>
        </w:tc>
      </w:tr>
      <w:tr w14:paraId="2B90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732" w:type="dxa"/>
            <w:vAlign w:val="center"/>
          </w:tcPr>
          <w:p w14:paraId="7DC86A02">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7</w:t>
            </w:r>
          </w:p>
        </w:tc>
        <w:tc>
          <w:tcPr>
            <w:tcW w:w="8547" w:type="dxa"/>
            <w:vAlign w:val="center"/>
          </w:tcPr>
          <w:p w14:paraId="0C97BA8D">
            <w:pPr>
              <w:autoSpaceDE w:val="0"/>
              <w:autoSpaceDN w:val="0"/>
              <w:adjustRightInd w:val="0"/>
              <w:spacing w:line="460" w:lineRule="exact"/>
              <w:ind w:firstLine="240" w:firstLineChars="100"/>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开标时间：同</w:t>
            </w:r>
            <w:r>
              <w:rPr>
                <w:rFonts w:hint="eastAsia" w:ascii="宋体" w:hAnsi="宋体" w:cs="宋体"/>
                <w:color w:val="000000" w:themeColor="text1"/>
                <w:sz w:val="24"/>
                <w:highlight w:val="none"/>
                <w14:textFill>
                  <w14:solidFill>
                    <w14:schemeClr w14:val="tx1"/>
                  </w14:solidFill>
                </w14:textFill>
              </w:rPr>
              <w:t>响应文件递交截止时间</w:t>
            </w:r>
            <w:r>
              <w:rPr>
                <w:rFonts w:hint="eastAsia" w:ascii="宋体" w:hAnsi="宋体" w:cs="宋体"/>
                <w:bCs/>
                <w:color w:val="000000" w:themeColor="text1"/>
                <w:kern w:val="0"/>
                <w:sz w:val="24"/>
                <w:highlight w:val="none"/>
                <w14:textFill>
                  <w14:solidFill>
                    <w14:schemeClr w14:val="tx1"/>
                  </w14:solidFill>
                </w14:textFill>
              </w:rPr>
              <w:t>。供应商应当登录远程开标大厅，凭制作响应性文件所用的企业 CA 密匙在线签到、解密文件等，解密时间为投标截止时后30分钟内。</w:t>
            </w:r>
          </w:p>
          <w:p w14:paraId="33DC7563">
            <w:pPr>
              <w:autoSpaceDE w:val="0"/>
              <w:autoSpaceDN w:val="0"/>
              <w:adjustRightInd w:val="0"/>
              <w:spacing w:line="460" w:lineRule="exact"/>
              <w:ind w:firstLine="241" w:firstLineChars="1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不见面开标地点：博爱县公共资源交易中心第</w:t>
            </w:r>
            <w:r>
              <w:rPr>
                <w:rFonts w:hint="eastAsia" w:ascii="宋体" w:hAnsi="宋体" w:cs="宋体"/>
                <w:b/>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kern w:val="0"/>
                <w:sz w:val="24"/>
                <w:highlight w:val="none"/>
                <w:u w:val="single"/>
                <w:lang w:val="en-US" w:eastAsia="zh-CN"/>
                <w14:textFill>
                  <w14:solidFill>
                    <w14:schemeClr w14:val="tx1"/>
                  </w14:solidFill>
                </w14:textFill>
              </w:rPr>
              <w:t>二</w:t>
            </w:r>
            <w:r>
              <w:rPr>
                <w:rFonts w:hint="eastAsia" w:ascii="宋体" w:hAnsi="宋体" w:cs="宋体"/>
                <w:b/>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kern w:val="0"/>
                <w:sz w:val="24"/>
                <w:highlight w:val="none"/>
                <w14:textFill>
                  <w14:solidFill>
                    <w14:schemeClr w14:val="tx1"/>
                  </w14:solidFill>
                </w14:textFill>
              </w:rPr>
              <w:t xml:space="preserve">开标室 </w:t>
            </w:r>
          </w:p>
        </w:tc>
      </w:tr>
      <w:tr w14:paraId="0B36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3" w:hRule="atLeast"/>
        </w:trPr>
        <w:tc>
          <w:tcPr>
            <w:tcW w:w="732" w:type="dxa"/>
            <w:vAlign w:val="center"/>
          </w:tcPr>
          <w:p w14:paraId="522968FC">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8</w:t>
            </w:r>
          </w:p>
        </w:tc>
        <w:tc>
          <w:tcPr>
            <w:tcW w:w="8547" w:type="dxa"/>
            <w:vAlign w:val="center"/>
          </w:tcPr>
          <w:p w14:paraId="19AD7CD7">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递交响应性文件方式：</w:t>
            </w:r>
          </w:p>
          <w:p w14:paraId="2F9B1029">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本项目采用“远程不见面”开标方式，远程开标大厅网址为</w:t>
            </w:r>
            <w:r>
              <w:rPr>
                <w:rFonts w:hint="eastAsia" w:ascii="宋体" w:hAnsi="宋体" w:cs="宋体"/>
                <w:bCs/>
                <w:color w:val="000000" w:themeColor="text1"/>
                <w:kern w:val="0"/>
                <w:sz w:val="24"/>
                <w:highlight w:val="none"/>
                <w:lang w:eastAsia="zh-CN"/>
                <w14:textFill>
                  <w14:solidFill>
                    <w14:schemeClr w14:val="tx1"/>
                  </w14:solidFill>
                </w14:textFill>
              </w:rPr>
              <w:t>https://ggzy.jiaozuo.gov.cn/BidOpeningHall/bidhall/dqhnjz/login.html</w:t>
            </w:r>
            <w:r>
              <w:rPr>
                <w:rFonts w:hint="eastAsia" w:ascii="宋体" w:hAnsi="宋体" w:cs="宋体"/>
                <w:bCs/>
                <w:color w:val="000000" w:themeColor="text1"/>
                <w:kern w:val="0"/>
                <w:sz w:val="24"/>
                <w:highlight w:val="none"/>
                <w14:textFill>
                  <w14:solidFill>
                    <w14:schemeClr w14:val="tx1"/>
                  </w14:solidFill>
                </w14:textFill>
              </w:rPr>
              <w:t xml:space="preserve">。供应商不需到开标现场参加开标会议，不需提交原件资料等。 </w:t>
            </w:r>
          </w:p>
          <w:p w14:paraId="6AC7B661">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1.电子响应性文件的递交</w:t>
            </w:r>
          </w:p>
          <w:p w14:paraId="0AAC9E01">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1.1 各供应商应在投标截止时间前上传加密的电子响应性文件</w:t>
            </w:r>
          </w:p>
          <w:p w14:paraId="1B363C18">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（.jztf 格式）到会员系统的指定位置。上传时必须得到电脑“上传成功”的确认回复。请供应商在上传时认真检查上传响应性文件是否完整、正确。</w:t>
            </w:r>
          </w:p>
          <w:p w14:paraId="0AAC333F">
            <w:pPr>
              <w:widowControl/>
              <w:spacing w:line="460" w:lineRule="exact"/>
              <w:ind w:firstLine="240" w:firstLineChars="100"/>
              <w:jc w:val="left"/>
              <w:rPr>
                <w:rFonts w:hint="eastAsia" w:ascii="宋体" w:hAnsi="宋体" w:cs="宋体"/>
                <w:color w:val="000000" w:themeColor="text1"/>
                <w:kern w:val="0"/>
                <w:sz w:val="24"/>
                <w:szCs w:val="21"/>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1.2 如系统故障需上传非加密文件时，供应商应按照采购人指示将非加密文件递交给采购人。</w:t>
            </w:r>
          </w:p>
        </w:tc>
      </w:tr>
      <w:tr w14:paraId="5CA3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trPr>
        <w:tc>
          <w:tcPr>
            <w:tcW w:w="732" w:type="dxa"/>
            <w:vAlign w:val="center"/>
          </w:tcPr>
          <w:p w14:paraId="4D69C8A9">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9</w:t>
            </w:r>
          </w:p>
        </w:tc>
        <w:tc>
          <w:tcPr>
            <w:tcW w:w="8547" w:type="dxa"/>
            <w:vAlign w:val="center"/>
          </w:tcPr>
          <w:p w14:paraId="3265DBEF">
            <w:pPr>
              <w:widowControl/>
              <w:spacing w:line="460" w:lineRule="exact"/>
              <w:ind w:firstLine="241" w:firstLineChars="100"/>
              <w:jc w:val="left"/>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采购预算控制金额：</w:t>
            </w:r>
          </w:p>
          <w:p w14:paraId="6E43DDC6">
            <w:pPr>
              <w:widowControl/>
              <w:spacing w:line="460" w:lineRule="exact"/>
              <w:ind w:firstLine="241" w:firstLineChars="100"/>
              <w:jc w:val="left"/>
              <w:rPr>
                <w:rFonts w:hint="eastAsia"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eastAsia="宋体" w:cs="宋体"/>
                <w:b/>
                <w:color w:val="000000" w:themeColor="text1"/>
                <w:kern w:val="0"/>
                <w:sz w:val="24"/>
                <w:highlight w:val="none"/>
                <w:lang w:val="en-US" w:eastAsia="zh-CN"/>
                <w14:textFill>
                  <w14:solidFill>
                    <w14:schemeClr w14:val="tx1"/>
                  </w14:solidFill>
                </w14:textFill>
              </w:rPr>
              <w:t>大写：</w:t>
            </w:r>
            <w:r>
              <w:rPr>
                <w:rFonts w:hint="eastAsia" w:ascii="宋体" w:hAnsi="宋体" w:cs="宋体"/>
                <w:b/>
                <w:color w:val="000000" w:themeColor="text1"/>
                <w:kern w:val="0"/>
                <w:sz w:val="24"/>
                <w:highlight w:val="none"/>
                <w:lang w:val="en-US" w:eastAsia="zh-CN"/>
                <w14:textFill>
                  <w14:solidFill>
                    <w14:schemeClr w14:val="tx1"/>
                  </w14:solidFill>
                </w14:textFill>
              </w:rPr>
              <w:t>肆拾叁万捌仟贰佰肆拾元整</w:t>
            </w:r>
            <w:r>
              <w:rPr>
                <w:rFonts w:hint="eastAsia" w:ascii="宋体" w:hAnsi="宋体" w:eastAsia="宋体" w:cs="宋体"/>
                <w:b/>
                <w:color w:val="000000" w:themeColor="text1"/>
                <w:kern w:val="0"/>
                <w:sz w:val="24"/>
                <w:highlight w:val="none"/>
                <w:lang w:val="en-US" w:eastAsia="zh-CN"/>
                <w14:textFill>
                  <w14:solidFill>
                    <w14:schemeClr w14:val="tx1"/>
                  </w14:solidFill>
                </w14:textFill>
              </w:rPr>
              <w:t>（小写：¥</w:t>
            </w:r>
            <w:r>
              <w:rPr>
                <w:rFonts w:hint="eastAsia" w:ascii="宋体" w:hAnsi="宋体" w:cs="宋体"/>
                <w:b/>
                <w:color w:val="000000" w:themeColor="text1"/>
                <w:kern w:val="0"/>
                <w:sz w:val="24"/>
                <w:highlight w:val="none"/>
                <w:lang w:val="en-US" w:eastAsia="zh-CN"/>
                <w14:textFill>
                  <w14:solidFill>
                    <w14:schemeClr w14:val="tx1"/>
                  </w14:solidFill>
                </w14:textFill>
              </w:rPr>
              <w:t>438240</w:t>
            </w:r>
            <w:r>
              <w:rPr>
                <w:rFonts w:hint="eastAsia" w:ascii="宋体" w:hAnsi="宋体" w:eastAsia="宋体" w:cs="宋体"/>
                <w:b/>
                <w:color w:val="000000" w:themeColor="text1"/>
                <w:kern w:val="0"/>
                <w:sz w:val="24"/>
                <w:highlight w:val="none"/>
                <w:lang w:val="en-US" w:eastAsia="zh-CN"/>
                <w14:textFill>
                  <w14:solidFill>
                    <w14:schemeClr w14:val="tx1"/>
                  </w14:solidFill>
                </w14:textFill>
              </w:rPr>
              <w:t>.00元）</w:t>
            </w:r>
            <w:r>
              <w:rPr>
                <w:rFonts w:hint="eastAsia" w:ascii="宋体" w:hAnsi="宋体" w:cs="宋体"/>
                <w:b/>
                <w:color w:val="000000" w:themeColor="text1"/>
                <w:kern w:val="0"/>
                <w:sz w:val="24"/>
                <w:highlight w:val="none"/>
                <w:lang w:val="en-US" w:eastAsia="zh-CN"/>
                <w14:textFill>
                  <w14:solidFill>
                    <w14:schemeClr w14:val="tx1"/>
                  </w14:solidFill>
                </w14:textFill>
              </w:rPr>
              <w:t>。</w:t>
            </w:r>
          </w:p>
          <w:p w14:paraId="3C9FE1BA">
            <w:pPr>
              <w:widowControl/>
              <w:spacing w:line="460" w:lineRule="exact"/>
              <w:ind w:firstLine="24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供应商的投标报价高于</w:t>
            </w:r>
            <w:r>
              <w:rPr>
                <w:rFonts w:hint="eastAsia" w:ascii="宋体" w:hAnsi="宋体" w:cs="宋体"/>
                <w:bCs/>
                <w:color w:val="000000" w:themeColor="text1"/>
                <w:kern w:val="0"/>
                <w:sz w:val="24"/>
                <w:highlight w:val="none"/>
                <w:lang w:val="en-US" w:eastAsia="zh-CN"/>
                <w14:textFill>
                  <w14:solidFill>
                    <w14:schemeClr w14:val="tx1"/>
                  </w14:solidFill>
                </w14:textFill>
              </w:rPr>
              <w:t>所投包段</w:t>
            </w:r>
            <w:r>
              <w:rPr>
                <w:rFonts w:hint="eastAsia" w:ascii="宋体" w:hAnsi="宋体" w:cs="宋体"/>
                <w:bCs/>
                <w:color w:val="000000" w:themeColor="text1"/>
                <w:kern w:val="0"/>
                <w:sz w:val="24"/>
                <w:highlight w:val="none"/>
                <w14:textFill>
                  <w14:solidFill>
                    <w14:schemeClr w14:val="tx1"/>
                  </w14:solidFill>
                </w14:textFill>
              </w:rPr>
              <w:t>采购预算控制金额的视为无效报价，其投标予以拒绝；当成交人的投标价高于控制价的95%时，该成交人的成交价按控制价的95%执行。</w:t>
            </w:r>
          </w:p>
        </w:tc>
      </w:tr>
      <w:tr w14:paraId="2B12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32" w:type="dxa"/>
            <w:vAlign w:val="center"/>
          </w:tcPr>
          <w:p w14:paraId="0486FCE4">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10</w:t>
            </w:r>
          </w:p>
        </w:tc>
        <w:tc>
          <w:tcPr>
            <w:tcW w:w="8547" w:type="dxa"/>
            <w:vAlign w:val="center"/>
          </w:tcPr>
          <w:p w14:paraId="49A070BF">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投标有效期：60日历天</w:t>
            </w:r>
          </w:p>
        </w:tc>
      </w:tr>
      <w:tr w14:paraId="46C8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5" w:hRule="atLeast"/>
        </w:trPr>
        <w:tc>
          <w:tcPr>
            <w:tcW w:w="732" w:type="dxa"/>
            <w:vAlign w:val="center"/>
          </w:tcPr>
          <w:p w14:paraId="751D2CB6">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11</w:t>
            </w:r>
          </w:p>
        </w:tc>
        <w:tc>
          <w:tcPr>
            <w:tcW w:w="8547" w:type="dxa"/>
            <w:vAlign w:val="center"/>
          </w:tcPr>
          <w:p w14:paraId="7B49308F">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w:t>
            </w:r>
            <w:r>
              <w:rPr>
                <w:rFonts w:hint="eastAsia" w:ascii="宋体" w:hAnsi="宋体" w:cs="宋体"/>
                <w:color w:val="000000" w:themeColor="text1"/>
                <w:sz w:val="24"/>
                <w:highlight w:val="none"/>
                <w:lang w:eastAsia="zh-CN"/>
                <w14:textFill>
                  <w14:solidFill>
                    <w14:schemeClr w14:val="tx1"/>
                  </w14:solidFill>
                </w14:textFill>
              </w:rPr>
              <w:t>博爱县公安局</w:t>
            </w:r>
            <w:r>
              <w:rPr>
                <w:rFonts w:hint="eastAsia" w:ascii="宋体" w:hAnsi="宋体" w:cs="宋体"/>
                <w:color w:val="000000" w:themeColor="text1"/>
                <w:sz w:val="24"/>
                <w:highlight w:val="none"/>
                <w14:textFill>
                  <w14:solidFill>
                    <w14:schemeClr w14:val="tx1"/>
                  </w14:solidFill>
                </w14:textFill>
              </w:rPr>
              <w:t> </w:t>
            </w:r>
          </w:p>
          <w:p w14:paraId="41D8D443">
            <w:pPr>
              <w:widowControl/>
              <w:spacing w:line="460" w:lineRule="exact"/>
              <w:ind w:firstLine="240" w:firstLineChars="100"/>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史先生</w:t>
            </w:r>
          </w:p>
          <w:p w14:paraId="3653E0FD">
            <w:pPr>
              <w:adjustRightInd w:val="0"/>
              <w:snapToGrid w:val="0"/>
              <w:spacing w:line="46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lang w:val="en-US" w:eastAsia="zh-CN"/>
                <w14:textFill>
                  <w14:solidFill>
                    <w14:schemeClr w14:val="tx1"/>
                  </w14:solidFill>
                </w14:textFill>
              </w:rPr>
              <w:t>18339132602</w:t>
            </w:r>
          </w:p>
          <w:p w14:paraId="4AEB0ACC">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联系地址：</w:t>
            </w:r>
            <w:r>
              <w:rPr>
                <w:rFonts w:hint="eastAsia" w:ascii="宋体" w:hAnsi="宋体" w:eastAsia="宋体" w:cs="宋体"/>
                <w:color w:val="000000" w:themeColor="text1"/>
                <w:sz w:val="24"/>
                <w:highlight w:val="none"/>
                <w:lang w:val="en-US" w:eastAsia="zh-CN"/>
                <w14:textFill>
                  <w14:solidFill>
                    <w14:schemeClr w14:val="tx1"/>
                  </w14:solidFill>
                </w14:textFill>
              </w:rPr>
              <w:t>博爱县海华路38号</w:t>
            </w:r>
          </w:p>
          <w:p w14:paraId="360A197D">
            <w:pPr>
              <w:widowControl/>
              <w:spacing w:line="460" w:lineRule="exact"/>
              <w:ind w:firstLine="240" w:firstLineChars="1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w:t>
            </w:r>
            <w:r>
              <w:rPr>
                <w:rFonts w:hint="eastAsia" w:ascii="宋体" w:hAnsi="宋体" w:cs="宋体"/>
                <w:color w:val="000000" w:themeColor="text1"/>
                <w:sz w:val="24"/>
                <w:highlight w:val="none"/>
                <w:lang w:eastAsia="zh-CN"/>
                <w14:textFill>
                  <w14:solidFill>
                    <w14:schemeClr w14:val="tx1"/>
                  </w14:solidFill>
                </w14:textFill>
              </w:rPr>
              <w:t>河南成和项目管理有限公司</w:t>
            </w:r>
          </w:p>
          <w:p w14:paraId="3C80A109">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毛先生</w:t>
            </w:r>
            <w:r>
              <w:rPr>
                <w:rFonts w:hint="eastAsia" w:ascii="宋体" w:hAnsi="宋体" w:cs="宋体"/>
                <w:color w:val="000000" w:themeColor="text1"/>
                <w:sz w:val="24"/>
                <w:highlight w:val="none"/>
                <w14:textFill>
                  <w14:solidFill>
                    <w14:schemeClr w14:val="tx1"/>
                  </w14:solidFill>
                </w14:textFill>
              </w:rPr>
              <w:t>    </w:t>
            </w:r>
          </w:p>
          <w:p w14:paraId="2DAE9AD5">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lang w:val="en-US" w:eastAsia="zh-CN"/>
                <w14:textFill>
                  <w14:solidFill>
                    <w14:schemeClr w14:val="tx1"/>
                  </w14:solidFill>
                </w14:textFill>
              </w:rPr>
              <w:t>13253899977</w:t>
            </w:r>
            <w:r>
              <w:rPr>
                <w:rFonts w:hint="eastAsia" w:ascii="宋体" w:hAnsi="宋体" w:cs="宋体"/>
                <w:color w:val="000000" w:themeColor="text1"/>
                <w:sz w:val="24"/>
                <w:highlight w:val="none"/>
                <w14:textFill>
                  <w14:solidFill>
                    <w14:schemeClr w14:val="tx1"/>
                  </w14:solidFill>
                </w14:textFill>
              </w:rPr>
              <w:t xml:space="preserve">    </w:t>
            </w:r>
          </w:p>
          <w:p w14:paraId="46B9CBBC">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联系地址：</w:t>
            </w:r>
            <w:r>
              <w:rPr>
                <w:rFonts w:hint="eastAsia" w:ascii="宋体" w:hAnsi="宋体" w:cs="宋体"/>
                <w:color w:val="000000" w:themeColor="text1"/>
                <w:sz w:val="24"/>
                <w:highlight w:val="none"/>
                <w:lang w:eastAsia="zh-CN"/>
                <w14:textFill>
                  <w14:solidFill>
                    <w14:schemeClr w14:val="tx1"/>
                  </w14:solidFill>
                </w14:textFill>
              </w:rPr>
              <w:t>博爱县文化路</w:t>
            </w:r>
            <w:r>
              <w:rPr>
                <w:rFonts w:hint="eastAsia" w:ascii="宋体" w:hAnsi="宋体" w:cs="宋体"/>
                <w:color w:val="000000" w:themeColor="text1"/>
                <w:sz w:val="24"/>
                <w:highlight w:val="none"/>
                <w:lang w:val="en-US" w:eastAsia="zh-CN"/>
                <w14:textFill>
                  <w14:solidFill>
                    <w14:schemeClr w14:val="tx1"/>
                  </w14:solidFill>
                </w14:textFill>
              </w:rPr>
              <w:t>盛世华庭西</w:t>
            </w:r>
          </w:p>
        </w:tc>
      </w:tr>
      <w:tr w14:paraId="26A5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2" w:type="dxa"/>
            <w:vAlign w:val="center"/>
          </w:tcPr>
          <w:p w14:paraId="02979291">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12</w:t>
            </w:r>
          </w:p>
        </w:tc>
        <w:tc>
          <w:tcPr>
            <w:tcW w:w="8547" w:type="dxa"/>
            <w:vAlign w:val="center"/>
          </w:tcPr>
          <w:p w14:paraId="54D91270">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kern w:val="2"/>
                <w:sz w:val="24"/>
                <w:szCs w:val="24"/>
                <w:highlight w:val="none"/>
                <w14:textFill>
                  <w14:solidFill>
                    <w14:schemeClr w14:val="tx1"/>
                  </w14:solidFill>
                </w14:textFill>
              </w:rPr>
            </w:pPr>
            <w:r>
              <w:rPr>
                <w:rFonts w:hint="eastAsia" w:ascii="宋体" w:eastAsia="宋体" w:cs="宋体"/>
                <w:b w:val="0"/>
                <w:color w:val="000000" w:themeColor="text1"/>
                <w:kern w:val="2"/>
                <w:sz w:val="24"/>
                <w:szCs w:val="24"/>
                <w:highlight w:val="none"/>
                <w14:textFill>
                  <w14:solidFill>
                    <w14:schemeClr w14:val="tx1"/>
                  </w14:solidFill>
                </w14:textFill>
              </w:rPr>
              <w:t>代理服务费：依据预算金额参照豫招协[2023]002号《河南省招标代理服务收费指导意见》中的标准</w:t>
            </w:r>
            <w:r>
              <w:rPr>
                <w:rFonts w:hint="eastAsia" w:ascii="宋体" w:eastAsia="宋体" w:cs="宋体"/>
                <w:b w:val="0"/>
                <w:color w:val="000000" w:themeColor="text1"/>
                <w:kern w:val="2"/>
                <w:sz w:val="24"/>
                <w:szCs w:val="24"/>
                <w:highlight w:val="none"/>
                <w:lang w:eastAsia="zh-CN"/>
                <w14:textFill>
                  <w14:solidFill>
                    <w14:schemeClr w14:val="tx1"/>
                  </w14:solidFill>
                </w14:textFill>
              </w:rPr>
              <w:t>，</w:t>
            </w:r>
            <w:r>
              <w:rPr>
                <w:rFonts w:hint="eastAsia" w:ascii="宋体" w:eastAsia="宋体" w:cs="宋体"/>
                <w:b w:val="0"/>
                <w:color w:val="000000" w:themeColor="text1"/>
                <w:kern w:val="2"/>
                <w:sz w:val="24"/>
                <w:szCs w:val="24"/>
                <w:highlight w:val="none"/>
                <w14:textFill>
                  <w14:solidFill>
                    <w14:schemeClr w14:val="tx1"/>
                  </w14:solidFill>
                </w14:textFill>
              </w:rPr>
              <w:t>由成交人在领取成交通知书前，向代理机构足额缴纳。</w:t>
            </w:r>
          </w:p>
        </w:tc>
      </w:tr>
      <w:tr w14:paraId="01E1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32" w:type="dxa"/>
            <w:vAlign w:val="center"/>
          </w:tcPr>
          <w:p w14:paraId="29878A45">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kern w:val="2"/>
                <w:sz w:val="24"/>
                <w:szCs w:val="24"/>
                <w:highlight w:val="none"/>
                <w14:textFill>
                  <w14:solidFill>
                    <w14:schemeClr w14:val="tx1"/>
                  </w14:solidFill>
                </w14:textFill>
              </w:rPr>
            </w:pPr>
            <w:bookmarkStart w:id="6" w:name="_Toc533668868"/>
            <w:bookmarkStart w:id="7" w:name="_Toc20290"/>
            <w:r>
              <w:rPr>
                <w:rFonts w:hint="eastAsia" w:ascii="宋体" w:eastAsia="宋体" w:cs="宋体"/>
                <w:b w:val="0"/>
                <w:color w:val="000000" w:themeColor="text1"/>
                <w:sz w:val="21"/>
                <w:szCs w:val="21"/>
                <w:highlight w:val="none"/>
                <w14:textFill>
                  <w14:solidFill>
                    <w14:schemeClr w14:val="tx1"/>
                  </w14:solidFill>
                </w14:textFill>
              </w:rPr>
              <w:t>13</w:t>
            </w:r>
          </w:p>
        </w:tc>
        <w:tc>
          <w:tcPr>
            <w:tcW w:w="8547" w:type="dxa"/>
            <w:vAlign w:val="center"/>
          </w:tcPr>
          <w:p w14:paraId="4FD0372E">
            <w:pPr>
              <w:pStyle w:val="73"/>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kern w:val="2"/>
                <w:sz w:val="24"/>
                <w:szCs w:val="24"/>
                <w:highlight w:val="none"/>
                <w14:textFill>
                  <w14:solidFill>
                    <w14:schemeClr w14:val="tx1"/>
                  </w14:solidFill>
                </w14:textFill>
              </w:rPr>
            </w:pPr>
            <w:r>
              <w:rPr>
                <w:rFonts w:hint="eastAsia" w:ascii="宋体" w:eastAsia="宋体" w:cs="宋体"/>
                <w:b w:val="0"/>
                <w:color w:val="000000" w:themeColor="text1"/>
                <w:kern w:val="2"/>
                <w:sz w:val="24"/>
                <w:szCs w:val="24"/>
                <w:highlight w:val="none"/>
                <w14:textFill>
                  <w14:solidFill>
                    <w14:schemeClr w14:val="tx1"/>
                  </w14:solidFill>
                </w14:textFill>
              </w:rPr>
              <w:t>本项目采购货物在质保期内属于货物质量问题的，成交供应商应免费维修，不能维修的应及时更换新</w:t>
            </w:r>
            <w:r>
              <w:rPr>
                <w:rFonts w:hint="eastAsia" w:ascii="宋体" w:eastAsia="宋体" w:cs="宋体"/>
                <w:b w:val="0"/>
                <w:color w:val="000000" w:themeColor="text1"/>
                <w:kern w:val="2"/>
                <w:sz w:val="24"/>
                <w:szCs w:val="24"/>
                <w:highlight w:val="none"/>
                <w:lang w:val="en-US" w:eastAsia="zh-CN"/>
                <w14:textFill>
                  <w14:solidFill>
                    <w14:schemeClr w14:val="tx1"/>
                  </w14:solidFill>
                </w14:textFill>
              </w:rPr>
              <w:t>货物</w:t>
            </w:r>
            <w:r>
              <w:rPr>
                <w:rFonts w:hint="eastAsia" w:ascii="宋体" w:eastAsia="宋体" w:cs="宋体"/>
                <w:b w:val="0"/>
                <w:color w:val="000000" w:themeColor="text1"/>
                <w:kern w:val="2"/>
                <w:sz w:val="24"/>
                <w:szCs w:val="24"/>
                <w:highlight w:val="none"/>
                <w14:textFill>
                  <w14:solidFill>
                    <w14:schemeClr w14:val="tx1"/>
                  </w14:solidFill>
                </w14:textFill>
              </w:rPr>
              <w:t>，供应商须针对质保期内的质量问题提供承诺函。</w:t>
            </w:r>
          </w:p>
        </w:tc>
      </w:tr>
      <w:tr w14:paraId="1D88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32" w:type="dxa"/>
            <w:vAlign w:val="center"/>
          </w:tcPr>
          <w:p w14:paraId="482270FA">
            <w:pPr>
              <w:pStyle w:val="73"/>
              <w:widowControl w:val="0"/>
              <w:pBdr>
                <w:bottom w:val="none" w:color="auto" w:sz="0" w:space="0"/>
              </w:pBdr>
              <w:spacing w:beforeAutospacing="0" w:afterAutospacing="0" w:line="360" w:lineRule="auto"/>
              <w:textAlignment w:val="auto"/>
              <w:rPr>
                <w:rFonts w:hint="default" w:ascii="宋体" w:eastAsia="宋体" w:cs="宋体"/>
                <w:b w:val="0"/>
                <w:color w:val="000000" w:themeColor="text1"/>
                <w:sz w:val="21"/>
                <w:szCs w:val="21"/>
                <w:highlight w:val="none"/>
                <w:lang w:val="en-US" w:eastAsia="zh-CN"/>
                <w14:textFill>
                  <w14:solidFill>
                    <w14:schemeClr w14:val="tx1"/>
                  </w14:solidFill>
                </w14:textFill>
              </w:rPr>
            </w:pPr>
            <w:r>
              <w:rPr>
                <w:rFonts w:hint="eastAsia" w:ascii="宋体" w:eastAsia="宋体" w:cs="宋体"/>
                <w:b w:val="0"/>
                <w:color w:val="000000" w:themeColor="text1"/>
                <w:sz w:val="21"/>
                <w:szCs w:val="21"/>
                <w:highlight w:val="none"/>
                <w:lang w:val="en-US" w:eastAsia="zh-CN"/>
                <w14:textFill>
                  <w14:solidFill>
                    <w14:schemeClr w14:val="tx1"/>
                  </w14:solidFill>
                </w14:textFill>
              </w:rPr>
              <w:t>14</w:t>
            </w:r>
          </w:p>
        </w:tc>
        <w:tc>
          <w:tcPr>
            <w:tcW w:w="8547" w:type="dxa"/>
            <w:vAlign w:val="center"/>
          </w:tcPr>
          <w:p w14:paraId="02B087D3">
            <w:pPr>
              <w:pStyle w:val="73"/>
              <w:widowControl w:val="0"/>
              <w:pBdr>
                <w:bottom w:val="none" w:color="auto" w:sz="0" w:space="0"/>
              </w:pBdr>
              <w:spacing w:beforeAutospacing="0" w:afterAutospacing="0" w:line="420" w:lineRule="exact"/>
              <w:jc w:val="both"/>
              <w:rPr>
                <w:rFonts w:ascii="宋体" w:eastAsia="宋体" w:cs="宋体"/>
                <w:b w:val="0"/>
                <w:color w:val="auto"/>
                <w:kern w:val="2"/>
                <w:sz w:val="24"/>
                <w:szCs w:val="24"/>
              </w:rPr>
            </w:pPr>
            <w:r>
              <w:rPr>
                <w:rFonts w:hint="eastAsia" w:ascii="宋体" w:eastAsia="宋体" w:cs="宋体"/>
                <w:b w:val="0"/>
                <w:color w:val="auto"/>
                <w:kern w:val="2"/>
                <w:sz w:val="24"/>
                <w:szCs w:val="24"/>
              </w:rPr>
              <w:t>本项目落实政府采购政策：</w:t>
            </w:r>
          </w:p>
          <w:p w14:paraId="036A12D7">
            <w:pPr>
              <w:numPr>
                <w:ilvl w:val="0"/>
                <w:numId w:val="0"/>
              </w:numPr>
              <w:spacing w:line="420" w:lineRule="exact"/>
              <w:rPr>
                <w:rFonts w:ascii="宋体" w:hAnsi="宋体" w:cs="宋体"/>
                <w:color w:val="auto"/>
                <w:sz w:val="24"/>
              </w:rPr>
            </w:pPr>
            <w:r>
              <w:rPr>
                <w:rFonts w:ascii="宋体" w:hAnsi="宋体" w:cs="宋体"/>
                <w:color w:val="auto"/>
                <w:kern w:val="2"/>
                <w:sz w:val="24"/>
                <w:lang w:val="en-US" w:eastAsia="zh-CN" w:bidi="ar-SA"/>
              </w:rPr>
              <w:t>1、</w:t>
            </w:r>
            <w:r>
              <w:rPr>
                <w:rFonts w:hint="eastAsia" w:ascii="宋体" w:hAnsi="宋体" w:cs="宋体"/>
                <w:color w:val="auto"/>
                <w:sz w:val="24"/>
              </w:rPr>
              <w:t>小微企业应当提供《中小企业声明函》（见格式）</w:t>
            </w:r>
          </w:p>
          <w:p w14:paraId="39B3B6C7">
            <w:pPr>
              <w:spacing w:line="420" w:lineRule="exact"/>
              <w:rPr>
                <w:rFonts w:ascii="宋体" w:hAnsi="宋体" w:cs="宋体"/>
                <w:color w:val="auto"/>
                <w:sz w:val="24"/>
              </w:rPr>
            </w:pPr>
            <w:r>
              <w:rPr>
                <w:rFonts w:hint="eastAsia" w:ascii="宋体" w:hAnsi="宋体" w:cs="宋体"/>
                <w:color w:val="auto"/>
                <w:sz w:val="24"/>
              </w:rPr>
              <w:t>2、按照《政府采购促进中小企业发展管理办法》有关规定，中小企业的标准为：</w:t>
            </w:r>
          </w:p>
          <w:p w14:paraId="33E7D69F">
            <w:pPr>
              <w:spacing w:line="420" w:lineRule="exact"/>
              <w:rPr>
                <w:rFonts w:ascii="宋体" w:hAnsi="宋体" w:cs="宋体"/>
                <w:color w:val="auto"/>
                <w:sz w:val="24"/>
              </w:rPr>
            </w:pPr>
            <w:r>
              <w:rPr>
                <w:rFonts w:hint="eastAsia" w:ascii="宋体" w:hAnsi="宋体" w:cs="宋体"/>
                <w:color w:val="auto"/>
                <w:sz w:val="24"/>
              </w:rPr>
              <w:t>2.1提供本企业制造的货物、承担的工程或者服务，或者提供其他中小企业制造的货物，不包括提供或使用大型企业注册商标的货物；</w:t>
            </w:r>
          </w:p>
          <w:p w14:paraId="3A311EBD">
            <w:pPr>
              <w:spacing w:line="420" w:lineRule="exact"/>
              <w:rPr>
                <w:rFonts w:ascii="宋体" w:hAnsi="宋体" w:cs="宋体"/>
                <w:color w:val="auto"/>
                <w:sz w:val="24"/>
              </w:rPr>
            </w:pPr>
            <w:r>
              <w:rPr>
                <w:rFonts w:hint="eastAsia" w:ascii="宋体" w:hAnsi="宋体" w:cs="宋体"/>
                <w:color w:val="auto"/>
                <w:sz w:val="24"/>
              </w:rPr>
              <w:t>2.2本规定所称中小企业划分标准，是指国务院有关部门根据企业从业人员、营业收入、资产总额等指标制定的中小企业划型标准（工信部联企业﹝2011﹞300号）；</w:t>
            </w:r>
          </w:p>
          <w:p w14:paraId="3817EE7F">
            <w:pPr>
              <w:spacing w:line="420" w:lineRule="exact"/>
              <w:rPr>
                <w:rFonts w:ascii="宋体" w:hAnsi="宋体" w:cs="宋体"/>
                <w:color w:val="auto"/>
                <w:sz w:val="24"/>
              </w:rPr>
            </w:pPr>
            <w:r>
              <w:rPr>
                <w:rFonts w:hint="eastAsia" w:ascii="宋体" w:hAnsi="宋体" w:cs="宋体"/>
                <w:color w:val="auto"/>
                <w:sz w:val="24"/>
              </w:rPr>
              <w:t>2.3小型、微型企业提供有中型企业制造的货物的，视同为中型企业；小型、微型、中型企业提供有大型企业制造的货物的，视同为大型企业。</w:t>
            </w:r>
          </w:p>
          <w:p w14:paraId="507954A6">
            <w:pPr>
              <w:spacing w:line="420" w:lineRule="exact"/>
              <w:rPr>
                <w:rFonts w:ascii="宋体" w:hAnsi="宋体" w:cs="宋体"/>
                <w:color w:val="auto"/>
                <w:sz w:val="24"/>
              </w:rPr>
            </w:pPr>
            <w:r>
              <w:rPr>
                <w:rFonts w:hint="eastAsia" w:ascii="宋体" w:hAnsi="宋体" w:cs="宋体"/>
                <w:color w:val="auto"/>
                <w:sz w:val="24"/>
              </w:rPr>
              <w:t>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516B3525">
            <w:pPr>
              <w:pStyle w:val="73"/>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 w:val="0"/>
                <w:color w:val="000000" w:themeColor="text1"/>
                <w:kern w:val="2"/>
                <w:sz w:val="24"/>
                <w:szCs w:val="24"/>
                <w:highlight w:val="none"/>
                <w14:textFill>
                  <w14:solidFill>
                    <w14:schemeClr w14:val="tx1"/>
                  </w14:solidFill>
                </w14:textFill>
              </w:rPr>
            </w:pPr>
            <w:r>
              <w:rPr>
                <w:rFonts w:hint="eastAsia" w:ascii="宋体" w:eastAsia="宋体" w:cs="宋体"/>
                <w:color w:val="auto"/>
                <w:sz w:val="24"/>
                <w:szCs w:val="24"/>
              </w:rPr>
              <w:t>备注：</w:t>
            </w:r>
            <w:r>
              <w:rPr>
                <w:rFonts w:ascii="宋体" w:eastAsia="宋体" w:cs="宋体"/>
                <w:bCs/>
                <w:color w:val="auto"/>
                <w:spacing w:val="-2"/>
                <w:sz w:val="24"/>
                <w:szCs w:val="24"/>
              </w:rPr>
              <w:t>本项目全额面向中小企业采购，供应商需提供中小企业声明</w:t>
            </w:r>
            <w:r>
              <w:rPr>
                <w:rFonts w:ascii="宋体" w:eastAsia="宋体" w:cs="宋体"/>
                <w:bCs/>
                <w:color w:val="auto"/>
                <w:spacing w:val="-3"/>
                <w:sz w:val="24"/>
                <w:szCs w:val="24"/>
              </w:rPr>
              <w:t>函</w:t>
            </w:r>
          </w:p>
        </w:tc>
      </w:tr>
      <w:tr w14:paraId="4378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32" w:type="dxa"/>
            <w:vAlign w:val="center"/>
          </w:tcPr>
          <w:p w14:paraId="5F70DAB3">
            <w:pPr>
              <w:pStyle w:val="73"/>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lang w:eastAsia="zh-CN"/>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w:t>
            </w:r>
            <w:r>
              <w:rPr>
                <w:rFonts w:hint="eastAsia" w:ascii="宋体" w:eastAsia="宋体" w:cs="宋体"/>
                <w:b w:val="0"/>
                <w:color w:val="000000" w:themeColor="text1"/>
                <w:sz w:val="21"/>
                <w:szCs w:val="21"/>
                <w:highlight w:val="none"/>
                <w:lang w:val="en-US" w:eastAsia="zh-CN"/>
                <w14:textFill>
                  <w14:solidFill>
                    <w14:schemeClr w14:val="tx1"/>
                  </w14:solidFill>
                </w14:textFill>
              </w:rPr>
              <w:t>5</w:t>
            </w:r>
          </w:p>
        </w:tc>
        <w:tc>
          <w:tcPr>
            <w:tcW w:w="8547" w:type="dxa"/>
            <w:vAlign w:val="center"/>
          </w:tcPr>
          <w:p w14:paraId="0782E431">
            <w:pPr>
              <w:pStyle w:val="73"/>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Cs/>
                <w:color w:val="000000" w:themeColor="text1"/>
                <w:kern w:val="2"/>
                <w:sz w:val="24"/>
                <w:szCs w:val="24"/>
                <w:highlight w:val="none"/>
                <w14:textFill>
                  <w14:solidFill>
                    <w14:schemeClr w14:val="tx1"/>
                  </w14:solidFill>
                </w14:textFill>
              </w:rPr>
            </w:pPr>
            <w:r>
              <w:rPr>
                <w:rFonts w:hint="eastAsia" w:ascii="宋体" w:eastAsia="宋体" w:cs="宋体"/>
                <w:bCs/>
                <w:color w:val="000000" w:themeColor="text1"/>
                <w:kern w:val="2"/>
                <w:sz w:val="24"/>
                <w:szCs w:val="24"/>
                <w:highlight w:val="none"/>
                <w14:textFill>
                  <w14:solidFill>
                    <w14:schemeClr w14:val="tx1"/>
                  </w14:solidFill>
                </w14:textFill>
              </w:rPr>
              <w:t>本竞争性谈判文件解释权归采购人。</w:t>
            </w:r>
          </w:p>
        </w:tc>
      </w:tr>
      <w:tr w14:paraId="5A6F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32" w:type="dxa"/>
            <w:vAlign w:val="center"/>
          </w:tcPr>
          <w:p w14:paraId="0D48CD6B">
            <w:pPr>
              <w:pStyle w:val="73"/>
              <w:widowControl w:val="0"/>
              <w:pBdr>
                <w:bottom w:val="none" w:color="auto" w:sz="0" w:space="0"/>
              </w:pBdr>
              <w:spacing w:beforeAutospacing="0" w:afterAutospacing="0" w:line="400" w:lineRule="exact"/>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特别提醒</w:t>
            </w:r>
          </w:p>
        </w:tc>
        <w:tc>
          <w:tcPr>
            <w:tcW w:w="8547" w:type="dxa"/>
            <w:vAlign w:val="center"/>
          </w:tcPr>
          <w:p w14:paraId="3CFD4455">
            <w:pPr>
              <w:spacing w:line="480" w:lineRule="exact"/>
              <w:ind w:firstLine="241" w:firstLineChars="100"/>
              <w:rPr>
                <w:rFonts w:hint="eastAsia"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1、因电子化评标需要，谈判小组要求供应商进行二轮报价以及作出澄清、说明或补正均采用网上方式进行。</w:t>
            </w:r>
          </w:p>
          <w:p w14:paraId="5B334F23">
            <w:pPr>
              <w:spacing w:line="480" w:lineRule="exact"/>
              <w:ind w:firstLine="241" w:firstLineChars="100"/>
              <w:rPr>
                <w:rFonts w:hint="eastAsia"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10C676E5">
      <w:pPr>
        <w:pStyle w:val="9"/>
        <w:spacing w:before="0" w:after="0" w:line="360" w:lineRule="auto"/>
        <w:ind w:firstLine="723" w:firstLineChars="200"/>
        <w:jc w:val="center"/>
        <w:rPr>
          <w:rFonts w:hint="eastAsia" w:ascii="宋体" w:hAnsi="宋体"/>
          <w:color w:val="000000" w:themeColor="text1"/>
          <w:kern w:val="0"/>
          <w:sz w:val="48"/>
          <w:szCs w:val="48"/>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br w:type="page"/>
      </w:r>
      <w:bookmarkStart w:id="8" w:name="_Toc7945"/>
    </w:p>
    <w:p w14:paraId="28CBED29">
      <w:pPr>
        <w:pStyle w:val="9"/>
        <w:spacing w:before="0" w:after="0" w:line="360" w:lineRule="auto"/>
        <w:jc w:val="center"/>
        <w:rPr>
          <w:color w:val="000000" w:themeColor="text1"/>
          <w:kern w:val="0"/>
          <w:sz w:val="28"/>
          <w:szCs w:val="28"/>
          <w:highlight w:val="none"/>
          <w14:textFill>
            <w14:solidFill>
              <w14:schemeClr w14:val="tx1"/>
            </w14:solidFill>
          </w14:textFill>
        </w:rPr>
      </w:pPr>
      <w:bookmarkStart w:id="9" w:name="_Toc16130"/>
      <w:r>
        <w:rPr>
          <w:rFonts w:hint="eastAsia"/>
          <w:color w:val="000000" w:themeColor="text1"/>
          <w:kern w:val="0"/>
          <w:sz w:val="28"/>
          <w:szCs w:val="28"/>
          <w:highlight w:val="none"/>
          <w14:textFill>
            <w14:solidFill>
              <w14:schemeClr w14:val="tx1"/>
            </w14:solidFill>
          </w14:textFill>
        </w:rPr>
        <w:t>第一部分 采购项目相关内容及要求</w:t>
      </w:r>
      <w:bookmarkEnd w:id="6"/>
      <w:bookmarkEnd w:id="7"/>
      <w:bookmarkEnd w:id="8"/>
      <w:bookmarkEnd w:id="9"/>
    </w:p>
    <w:p w14:paraId="3255F9B0">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1.</w:t>
      </w:r>
      <w:r>
        <w:rPr>
          <w:rFonts w:hint="eastAsia" w:ascii="宋体" w:hAnsi="宋体"/>
          <w:color w:val="000000" w:themeColor="text1"/>
          <w:kern w:val="0"/>
          <w:sz w:val="24"/>
          <w:highlight w:val="none"/>
          <w14:textFill>
            <w14:solidFill>
              <w14:schemeClr w14:val="tx1"/>
            </w14:solidFill>
          </w14:textFill>
        </w:rPr>
        <w:t>项目基本情况</w:t>
      </w:r>
    </w:p>
    <w:p w14:paraId="2758ACD5">
      <w:pPr>
        <w:widowControl/>
        <w:spacing w:line="500" w:lineRule="exact"/>
        <w:ind w:firstLine="480" w:firstLineChars="200"/>
        <w:rPr>
          <w:rFonts w:hint="eastAsia" w:ascii="宋体" w:hAnsi="宋体" w:eastAsia="宋体"/>
          <w:color w:val="000000" w:themeColor="text1"/>
          <w:kern w:val="0"/>
          <w:sz w:val="24"/>
          <w:highlight w:val="none"/>
          <w:u w:val="singl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 购 人：</w:t>
      </w:r>
      <w:r>
        <w:rPr>
          <w:rFonts w:hint="eastAsia" w:ascii="宋体" w:hAnsi="宋体" w:cs="宋体"/>
          <w:color w:val="000000" w:themeColor="text1"/>
          <w:sz w:val="24"/>
          <w:highlight w:val="none"/>
          <w:lang w:eastAsia="zh-CN"/>
          <w14:textFill>
            <w14:solidFill>
              <w14:schemeClr w14:val="tx1"/>
            </w14:solidFill>
          </w14:textFill>
        </w:rPr>
        <w:t>博爱县公安局</w:t>
      </w:r>
    </w:p>
    <w:p w14:paraId="0FEB1D55">
      <w:pPr>
        <w:widowControl/>
        <w:spacing w:line="500" w:lineRule="exact"/>
        <w:ind w:firstLine="480" w:firstLineChars="200"/>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采购代理机构：</w:t>
      </w:r>
      <w:r>
        <w:rPr>
          <w:rFonts w:hint="eastAsia" w:ascii="宋体" w:hAnsi="宋体"/>
          <w:color w:val="000000" w:themeColor="text1"/>
          <w:kern w:val="0"/>
          <w:sz w:val="24"/>
          <w:highlight w:val="none"/>
          <w:lang w:eastAsia="zh-CN"/>
          <w14:textFill>
            <w14:solidFill>
              <w14:schemeClr w14:val="tx1"/>
            </w14:solidFill>
          </w14:textFill>
        </w:rPr>
        <w:t>河南成和项目管理有限公司</w:t>
      </w:r>
    </w:p>
    <w:p w14:paraId="49D0F0F6">
      <w:pPr>
        <w:widowControl/>
        <w:spacing w:line="500" w:lineRule="exact"/>
        <w:ind w:firstLine="480" w:firstLineChars="200"/>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项目名称: </w:t>
      </w:r>
      <w:r>
        <w:rPr>
          <w:rFonts w:hint="eastAsia" w:ascii="宋体" w:hAnsi="宋体"/>
          <w:color w:val="000000" w:themeColor="text1"/>
          <w:kern w:val="0"/>
          <w:sz w:val="24"/>
          <w:highlight w:val="none"/>
          <w:lang w:eastAsia="zh-CN"/>
          <w14:textFill>
            <w14:solidFill>
              <w14:schemeClr w14:val="tx1"/>
            </w14:solidFill>
          </w14:textFill>
        </w:rPr>
        <w:t>博爱县公安局警用装备采购项目</w:t>
      </w:r>
    </w:p>
    <w:p w14:paraId="6FB8F836">
      <w:pPr>
        <w:widowControl/>
        <w:spacing w:line="500" w:lineRule="exact"/>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采购编号：</w:t>
      </w:r>
      <w:r>
        <w:rPr>
          <w:rFonts w:hint="eastAsia" w:ascii="宋体" w:hAnsi="宋体" w:cs="宋体"/>
          <w:color w:val="000000" w:themeColor="text1"/>
          <w:kern w:val="0"/>
          <w:sz w:val="24"/>
          <w:highlight w:val="none"/>
          <w14:textFill>
            <w14:solidFill>
              <w14:schemeClr w14:val="tx1"/>
            </w14:solidFill>
          </w14:textFill>
        </w:rPr>
        <w:t>博政采购（2025）</w:t>
      </w:r>
      <w:r>
        <w:rPr>
          <w:rFonts w:hint="eastAsia" w:ascii="宋体" w:hAnsi="宋体" w:cs="宋体"/>
          <w:color w:val="000000" w:themeColor="text1"/>
          <w:kern w:val="0"/>
          <w:sz w:val="24"/>
          <w:highlight w:val="none"/>
          <w:lang w:val="en-US" w:eastAsia="zh-CN"/>
          <w14:textFill>
            <w14:solidFill>
              <w14:schemeClr w14:val="tx1"/>
            </w14:solidFill>
          </w14:textFill>
        </w:rPr>
        <w:t>114</w:t>
      </w:r>
      <w:r>
        <w:rPr>
          <w:rFonts w:hint="eastAsia" w:ascii="宋体" w:hAnsi="宋体" w:cs="宋体"/>
          <w:color w:val="000000" w:themeColor="text1"/>
          <w:kern w:val="0"/>
          <w:sz w:val="24"/>
          <w:highlight w:val="none"/>
          <w14:textFill>
            <w14:solidFill>
              <w14:schemeClr w14:val="tx1"/>
            </w14:solidFill>
          </w14:textFill>
        </w:rPr>
        <w:t>号</w:t>
      </w:r>
    </w:p>
    <w:p w14:paraId="26173092">
      <w:pPr>
        <w:widowControl/>
        <w:spacing w:line="500" w:lineRule="exact"/>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资金来源：</w:t>
      </w:r>
      <w:r>
        <w:rPr>
          <w:rFonts w:hint="eastAsia" w:ascii="宋体" w:hAnsi="宋体"/>
          <w:color w:val="000000" w:themeColor="text1"/>
          <w:kern w:val="0"/>
          <w:sz w:val="24"/>
          <w:highlight w:val="none"/>
          <w:lang w:val="en-US" w:eastAsia="zh-CN"/>
          <w14:textFill>
            <w14:solidFill>
              <w14:schemeClr w14:val="tx1"/>
            </w14:solidFill>
          </w14:textFill>
        </w:rPr>
        <w:t>上级</w:t>
      </w:r>
      <w:r>
        <w:rPr>
          <w:rFonts w:hint="eastAsia" w:ascii="宋体" w:cs="宋体"/>
          <w:b w:val="0"/>
          <w:color w:val="000000" w:themeColor="text1"/>
          <w:sz w:val="24"/>
          <w:szCs w:val="24"/>
          <w:highlight w:val="none"/>
          <w:lang w:val="en-US" w:eastAsia="zh-CN"/>
          <w14:textFill>
            <w14:solidFill>
              <w14:schemeClr w14:val="tx1"/>
            </w14:solidFill>
          </w14:textFill>
        </w:rPr>
        <w:t>财政资金</w:t>
      </w:r>
    </w:p>
    <w:p w14:paraId="62AF1BBE">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2.</w:t>
      </w:r>
      <w:r>
        <w:rPr>
          <w:rFonts w:hint="eastAsia" w:ascii="宋体" w:hAnsi="宋体"/>
          <w:color w:val="000000" w:themeColor="text1"/>
          <w:kern w:val="0"/>
          <w:sz w:val="24"/>
          <w:highlight w:val="none"/>
          <w14:textFill>
            <w14:solidFill>
              <w14:schemeClr w14:val="tx1"/>
            </w14:solidFill>
          </w14:textFill>
        </w:rPr>
        <w:t>供应商资格要求</w:t>
      </w:r>
    </w:p>
    <w:p w14:paraId="72C82588">
      <w:pPr>
        <w:widowControl/>
        <w:spacing w:line="500" w:lineRule="exact"/>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2.1符合《中华人民共和国政府采购法》第二十二条之规定；</w:t>
      </w:r>
    </w:p>
    <w:p w14:paraId="0354C6A0">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14:textFill>
            <w14:solidFill>
              <w14:schemeClr w14:val="tx1"/>
            </w14:solidFill>
          </w14:textFill>
        </w:rPr>
        <w:t>2.2</w:t>
      </w: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落实政府采购政策需满足的资格要求：促进政府强制采购节能产品及环境标志产品优先采购，该项目全额面向中小企业采购，需要提供中小企业声明函</w:t>
      </w:r>
      <w:r>
        <w:rPr>
          <w:rFonts w:hint="eastAsia" w:ascii="宋体" w:hAnsi="宋体" w:cs="Times New Roman"/>
          <w:color w:val="000000" w:themeColor="text1"/>
          <w:kern w:val="0"/>
          <w:sz w:val="24"/>
          <w:highlight w:val="none"/>
          <w:lang w:val="en-US" w:eastAsia="zh-CN"/>
          <w14:textFill>
            <w14:solidFill>
              <w14:schemeClr w14:val="tx1"/>
            </w14:solidFill>
          </w14:textFill>
        </w:rPr>
        <w:t>；</w:t>
      </w:r>
    </w:p>
    <w:p w14:paraId="1EB5A212">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3.本项目的特定资格要求：</w:t>
      </w:r>
    </w:p>
    <w:p w14:paraId="560B5874">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3.1供应商须具有有效的营业执照，并具有实施完成本项目的</w:t>
      </w:r>
      <w:r>
        <w:rPr>
          <w:rFonts w:hint="eastAsia" w:ascii="宋体" w:hAnsi="宋体" w:eastAsia="宋体" w:cs="Times New Roman"/>
          <w:color w:val="000000" w:themeColor="text1"/>
          <w:kern w:val="0"/>
          <w:sz w:val="24"/>
          <w:highlight w:val="none"/>
          <w:lang w:eastAsia="zh-CN"/>
          <w14:textFill>
            <w14:solidFill>
              <w14:schemeClr w14:val="tx1"/>
            </w14:solidFill>
          </w14:textFill>
        </w:rPr>
        <w:t>供货</w:t>
      </w:r>
      <w:r>
        <w:rPr>
          <w:rFonts w:hint="eastAsia" w:ascii="宋体" w:hAnsi="宋体" w:eastAsia="宋体" w:cs="Times New Roman"/>
          <w:color w:val="000000" w:themeColor="text1"/>
          <w:kern w:val="0"/>
          <w:sz w:val="24"/>
          <w:highlight w:val="none"/>
          <w14:textFill>
            <w14:solidFill>
              <w14:schemeClr w14:val="tx1"/>
            </w14:solidFill>
          </w14:textFill>
        </w:rPr>
        <w:t>实力和完善的售后服务体系；</w:t>
      </w:r>
    </w:p>
    <w:p w14:paraId="73932E6E">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信誉要求：</w:t>
      </w:r>
      <w:r>
        <w:rPr>
          <w:rFonts w:hint="eastAsia" w:ascii="宋体" w:hAnsi="宋体" w:eastAsia="宋体" w:cs="Times New Roman"/>
          <w:color w:val="000000" w:themeColor="text1"/>
          <w:kern w:val="0"/>
          <w:sz w:val="24"/>
          <w:highlight w:val="none"/>
          <w:lang w:val="zh-CN" w:eastAsia="zh-CN"/>
          <w14:textFill>
            <w14:solidFill>
              <w14:schemeClr w14:val="tx1"/>
            </w14:solidFill>
          </w14:textFill>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r>
        <w:rPr>
          <w:rFonts w:hint="eastAsia" w:ascii="宋体" w:hAnsi="宋体" w:eastAsia="宋体" w:cs="Times New Roman"/>
          <w:color w:val="000000" w:themeColor="text1"/>
          <w:kern w:val="0"/>
          <w:sz w:val="24"/>
          <w:highlight w:val="none"/>
          <w14:textFill>
            <w14:solidFill>
              <w14:schemeClr w14:val="tx1"/>
            </w14:solidFill>
          </w14:textFill>
        </w:rPr>
        <w:t>；</w:t>
      </w:r>
    </w:p>
    <w:p w14:paraId="3AF564D9">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highlight w:val="none"/>
          <w14:textFill>
            <w14:solidFill>
              <w14:schemeClr w14:val="tx1"/>
            </w14:solidFill>
          </w14:textFill>
        </w:rPr>
        <w:t>本项目不接受联合体投标；</w:t>
      </w:r>
    </w:p>
    <w:p w14:paraId="39869EC0">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highlight w:val="none"/>
          <w14:textFill>
            <w14:solidFill>
              <w14:schemeClr w14:val="tx1"/>
            </w14:solidFill>
          </w14:textFill>
        </w:rPr>
        <w:t>资格审查方式：资格后审。</w:t>
      </w:r>
    </w:p>
    <w:p w14:paraId="04BD8247">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3.</w:t>
      </w:r>
      <w:r>
        <w:rPr>
          <w:rFonts w:hint="eastAsia" w:ascii="宋体" w:hAnsi="宋体"/>
          <w:color w:val="000000" w:themeColor="text1"/>
          <w:kern w:val="0"/>
          <w:sz w:val="24"/>
          <w:highlight w:val="none"/>
          <w14:textFill>
            <w14:solidFill>
              <w14:schemeClr w14:val="tx1"/>
            </w14:solidFill>
          </w14:textFill>
        </w:rPr>
        <w:t>响应文件报价应是竞争性谈判文件和其他相关资料确定的全部工作内容的价格体现。</w:t>
      </w:r>
    </w:p>
    <w:p w14:paraId="753B91CA">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4.</w:t>
      </w:r>
      <w:r>
        <w:rPr>
          <w:rFonts w:hint="eastAsia" w:ascii="宋体" w:hAnsi="宋体"/>
          <w:color w:val="000000" w:themeColor="text1"/>
          <w:kern w:val="0"/>
          <w:sz w:val="24"/>
          <w:highlight w:val="none"/>
          <w14:textFill>
            <w14:solidFill>
              <w14:schemeClr w14:val="tx1"/>
            </w14:solidFill>
          </w14:textFill>
        </w:rPr>
        <w:t>供应商的响应文件应实质性响应竞争性谈判文件要求。</w:t>
      </w:r>
    </w:p>
    <w:p w14:paraId="0954F4D6">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5.</w:t>
      </w:r>
      <w:r>
        <w:rPr>
          <w:rFonts w:hint="eastAsia" w:ascii="宋体" w:hAnsi="宋体"/>
          <w:color w:val="000000" w:themeColor="text1"/>
          <w:kern w:val="0"/>
          <w:sz w:val="24"/>
          <w:highlight w:val="none"/>
          <w14:textFill>
            <w14:solidFill>
              <w14:schemeClr w14:val="tx1"/>
            </w14:solidFill>
          </w14:textFill>
        </w:rPr>
        <w:t>响应文件递交截止时间之后，任何人不得更改响应文件。</w:t>
      </w:r>
    </w:p>
    <w:p w14:paraId="1B41725D">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6.</w:t>
      </w:r>
      <w:r>
        <w:rPr>
          <w:rFonts w:hint="eastAsia" w:ascii="宋体" w:hAnsi="宋体"/>
          <w:color w:val="000000" w:themeColor="text1"/>
          <w:kern w:val="0"/>
          <w:sz w:val="24"/>
          <w:highlight w:val="none"/>
          <w14:textFill>
            <w14:solidFill>
              <w14:schemeClr w14:val="tx1"/>
            </w14:solidFill>
          </w14:textFill>
        </w:rPr>
        <w:t>如有疑问，请与采购人或采购代理机构联系。</w:t>
      </w:r>
    </w:p>
    <w:p w14:paraId="38CD0B3D">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7.</w:t>
      </w:r>
      <w:r>
        <w:rPr>
          <w:rFonts w:hint="eastAsia" w:ascii="宋体" w:hAnsi="宋体"/>
          <w:color w:val="000000" w:themeColor="text1"/>
          <w:kern w:val="0"/>
          <w:sz w:val="24"/>
          <w:highlight w:val="none"/>
          <w14:textFill>
            <w14:solidFill>
              <w14:schemeClr w14:val="tx1"/>
            </w14:solidFill>
          </w14:textFill>
        </w:rPr>
        <w:t>合同由成交人与</w:t>
      </w:r>
      <w:r>
        <w:rPr>
          <w:rFonts w:hint="eastAsia" w:ascii="宋体" w:hAnsi="宋体"/>
          <w:color w:val="000000" w:themeColor="text1"/>
          <w:kern w:val="0"/>
          <w:sz w:val="24"/>
          <w:highlight w:val="none"/>
          <w:lang w:eastAsia="zh-CN"/>
          <w14:textFill>
            <w14:solidFill>
              <w14:schemeClr w14:val="tx1"/>
            </w14:solidFill>
          </w14:textFill>
        </w:rPr>
        <w:t>博爱县公安局</w:t>
      </w:r>
      <w:r>
        <w:rPr>
          <w:rFonts w:hint="eastAsia" w:ascii="宋体" w:hAnsi="宋体"/>
          <w:color w:val="000000" w:themeColor="text1"/>
          <w:kern w:val="0"/>
          <w:sz w:val="24"/>
          <w:highlight w:val="none"/>
          <w14:textFill>
            <w14:solidFill>
              <w14:schemeClr w14:val="tx1"/>
            </w14:solidFill>
          </w14:textFill>
        </w:rPr>
        <w:t>签订。</w:t>
      </w:r>
    </w:p>
    <w:p w14:paraId="2D34F881">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8.</w:t>
      </w:r>
      <w:r>
        <w:rPr>
          <w:rFonts w:hint="eastAsia" w:ascii="宋体" w:hAnsi="宋体"/>
          <w:color w:val="000000" w:themeColor="text1"/>
          <w:kern w:val="0"/>
          <w:sz w:val="24"/>
          <w:highlight w:val="none"/>
          <w14:textFill>
            <w14:solidFill>
              <w14:schemeClr w14:val="tx1"/>
            </w14:solidFill>
          </w14:textFill>
        </w:rPr>
        <w:t>成交人不得转包项目，否则一经发现，采购人有权另行选择其它单位。</w:t>
      </w:r>
    </w:p>
    <w:p w14:paraId="642E426E">
      <w:pPr>
        <w:widowControl/>
        <w:numPr>
          <w:ilvl w:val="0"/>
          <w:numId w:val="0"/>
        </w:numPr>
        <w:spacing w:line="500" w:lineRule="exact"/>
        <w:ind w:left="0" w:leftChars="0" w:firstLine="480" w:firstLineChars="0"/>
        <w:rPr>
          <w:rFonts w:hint="eastAsia" w:ascii="宋体" w:hAnsi="宋体"/>
          <w:color w:val="000000" w:themeColor="text1"/>
          <w:kern w:val="0"/>
          <w:sz w:val="24"/>
          <w:highlight w:val="yellow"/>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9.</w:t>
      </w:r>
      <w:r>
        <w:rPr>
          <w:rFonts w:hint="eastAsia" w:ascii="宋体" w:hAnsi="宋体"/>
          <w:color w:val="000000" w:themeColor="text1"/>
          <w:kern w:val="0"/>
          <w:sz w:val="24"/>
          <w:highlight w:val="none"/>
          <w14:textFill>
            <w14:solidFill>
              <w14:schemeClr w14:val="tx1"/>
            </w14:solidFill>
          </w14:textFill>
        </w:rPr>
        <w:t>付款方式：</w:t>
      </w:r>
      <w:r>
        <w:rPr>
          <w:rFonts w:hint="eastAsia" w:ascii="宋体" w:hAnsi="宋体"/>
          <w:color w:val="000000" w:themeColor="text1"/>
          <w:kern w:val="0"/>
          <w:sz w:val="24"/>
          <w:highlight w:val="none"/>
          <w:lang w:val="en-US" w:eastAsia="zh-CN"/>
          <w14:textFill>
            <w14:solidFill>
              <w14:schemeClr w14:val="tx1"/>
            </w14:solidFill>
          </w14:textFill>
        </w:rPr>
        <w:t>验收合格后一次性付清。</w:t>
      </w:r>
    </w:p>
    <w:p w14:paraId="5DB7606F">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10.</w:t>
      </w:r>
      <w:r>
        <w:rPr>
          <w:rFonts w:hint="eastAsia" w:ascii="宋体" w:hAnsi="宋体"/>
          <w:color w:val="000000" w:themeColor="text1"/>
          <w:kern w:val="0"/>
          <w:sz w:val="24"/>
          <w:highlight w:val="none"/>
          <w14:textFill>
            <w14:solidFill>
              <w14:schemeClr w14:val="tx1"/>
            </w14:solidFill>
          </w14:textFill>
        </w:rPr>
        <w:t>质量要求：合格，符合国家、行业规范标准。</w:t>
      </w:r>
    </w:p>
    <w:p w14:paraId="77D34423">
      <w:pPr>
        <w:widowControl/>
        <w:numPr>
          <w:ilvl w:val="0"/>
          <w:numId w:val="0"/>
        </w:numPr>
        <w:spacing w:line="500" w:lineRule="exact"/>
        <w:ind w:left="0" w:leftChars="0" w:firstLine="480" w:firstLineChars="0"/>
        <w:rPr>
          <w:rFonts w:hint="eastAsia" w:ascii="宋体" w:eastAsia="宋体" w:cs="宋体"/>
          <w:color w:val="000000" w:themeColor="text1"/>
          <w:sz w:val="24"/>
          <w:highlight w:val="none"/>
          <w14:textFill>
            <w14:solidFill>
              <w14:schemeClr w14:val="tx1"/>
            </w14:solidFill>
          </w14:textFill>
        </w:rPr>
      </w:pPr>
      <w:bookmarkStart w:id="10" w:name="_Toc533668869"/>
      <w:bookmarkStart w:id="11" w:name="_Toc27926"/>
      <w:bookmarkStart w:id="12" w:name="_Toc31607"/>
      <w:r>
        <w:rPr>
          <w:rFonts w:hint="default" w:ascii="宋体" w:hAnsi="Book Antiqua" w:eastAsia="宋体" w:cs="宋体"/>
          <w:i w:val="0"/>
          <w:iCs w:val="0"/>
          <w:color w:val="000000"/>
          <w:kern w:val="2"/>
          <w:sz w:val="24"/>
          <w:szCs w:val="24"/>
          <w:lang w:val="en-US" w:eastAsia="zh-CN" w:bidi="ar-SA"/>
        </w:rPr>
        <w:t>11.</w:t>
      </w:r>
      <w:r>
        <w:rPr>
          <w:rFonts w:hint="eastAsia" w:ascii="宋体" w:eastAsia="宋体" w:cs="宋体"/>
          <w:color w:val="000000" w:themeColor="text1"/>
          <w:sz w:val="24"/>
          <w:highlight w:val="none"/>
          <w:lang w:eastAsia="zh-CN"/>
          <w14:textFill>
            <w14:solidFill>
              <w14:schemeClr w14:val="tx1"/>
            </w14:solidFill>
          </w14:textFill>
        </w:rPr>
        <w:t>质保期：</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14:textFill>
            <w14:solidFill>
              <w14:schemeClr w14:val="tx1"/>
            </w14:solidFill>
          </w14:textFill>
        </w:rPr>
        <w:t>年</w:t>
      </w:r>
      <w:r>
        <w:rPr>
          <w:rFonts w:hint="eastAsia" w:ascii="宋体" w:eastAsia="宋体" w:cs="宋体"/>
          <w:color w:val="000000" w:themeColor="text1"/>
          <w:sz w:val="24"/>
          <w:highlight w:val="none"/>
          <w14:textFill>
            <w14:solidFill>
              <w14:schemeClr w14:val="tx1"/>
            </w14:solidFill>
          </w14:textFill>
        </w:rPr>
        <w:t>。</w:t>
      </w:r>
    </w:p>
    <w:p w14:paraId="208C9BFC">
      <w:pPr>
        <w:widowControl/>
        <w:numPr>
          <w:ilvl w:val="0"/>
          <w:numId w:val="0"/>
        </w:numPr>
        <w:spacing w:line="500" w:lineRule="exact"/>
        <w:ind w:left="0" w:leftChars="0" w:firstLine="480" w:firstLineChars="0"/>
        <w:rPr>
          <w:rFonts w:hint="eastAsia" w:ascii="宋体" w:hAnsi="宋体"/>
          <w:color w:val="000000" w:themeColor="text1"/>
          <w:kern w:val="0"/>
          <w:sz w:val="24"/>
          <w:highlight w:val="yellow"/>
          <w14:textFill>
            <w14:solidFill>
              <w14:schemeClr w14:val="tx1"/>
            </w14:solidFill>
          </w14:textFill>
        </w:rPr>
      </w:pPr>
      <w:r>
        <w:rPr>
          <w:rFonts w:hint="default" w:ascii="宋体" w:hAnsi="宋体" w:eastAsia="宋体" w:cs="Times New Roman"/>
          <w:i w:val="0"/>
          <w:iCs w:val="0"/>
          <w:color w:val="000000"/>
          <w:kern w:val="0"/>
          <w:sz w:val="24"/>
          <w:szCs w:val="24"/>
          <w:highlight w:val="none"/>
          <w:lang w:val="en-US" w:eastAsia="zh-CN" w:bidi="ar-SA"/>
        </w:rPr>
        <w:t>12.</w:t>
      </w:r>
      <w:r>
        <w:rPr>
          <w:rFonts w:hint="eastAsia" w:ascii="宋体" w:hAnsi="宋体"/>
          <w:color w:val="000000" w:themeColor="text1"/>
          <w:kern w:val="0"/>
          <w:sz w:val="24"/>
          <w:highlight w:val="none"/>
          <w14:textFill>
            <w14:solidFill>
              <w14:schemeClr w14:val="tx1"/>
            </w14:solidFill>
          </w14:textFill>
        </w:rPr>
        <w:t>供货安装期：</w:t>
      </w:r>
      <w:r>
        <w:rPr>
          <w:rFonts w:hint="eastAsia" w:ascii="宋体" w:hAnsi="宋体" w:cs="宋体"/>
          <w:b w:val="0"/>
          <w:bCs/>
          <w:color w:val="000000" w:themeColor="text1"/>
          <w:kern w:val="2"/>
          <w:sz w:val="24"/>
          <w:szCs w:val="24"/>
          <w:highlight w:val="none"/>
          <w:lang w:eastAsia="zh-CN"/>
          <w14:textFill>
            <w14:solidFill>
              <w14:schemeClr w14:val="tx1"/>
            </w14:solidFill>
          </w14:textFill>
        </w:rPr>
        <w:t>自合同签订之日起20日历天</w:t>
      </w:r>
      <w:r>
        <w:rPr>
          <w:rFonts w:hint="eastAsia" w:ascii="宋体" w:hAnsi="宋体"/>
          <w:color w:val="000000" w:themeColor="text1"/>
          <w:kern w:val="0"/>
          <w:sz w:val="24"/>
          <w:highlight w:val="none"/>
          <w14:textFill>
            <w14:solidFill>
              <w14:schemeClr w14:val="tx1"/>
            </w14:solidFill>
          </w14:textFill>
        </w:rPr>
        <w:t>。</w:t>
      </w:r>
    </w:p>
    <w:p w14:paraId="24A1F5A5">
      <w:pPr>
        <w:rPr>
          <w:color w:val="000000" w:themeColor="text1"/>
          <w:highlight w:val="none"/>
          <w14:textFill>
            <w14:solidFill>
              <w14:schemeClr w14:val="tx1"/>
            </w14:solidFill>
          </w14:textFill>
        </w:rPr>
      </w:pPr>
    </w:p>
    <w:p w14:paraId="3BB2B421">
      <w:pPr>
        <w:pStyle w:val="10"/>
        <w:rPr>
          <w:color w:val="000000" w:themeColor="text1"/>
          <w:highlight w:val="none"/>
          <w14:textFill>
            <w14:solidFill>
              <w14:schemeClr w14:val="tx1"/>
            </w14:solidFill>
          </w14:textFill>
        </w:rPr>
      </w:pPr>
    </w:p>
    <w:p w14:paraId="51B526C3">
      <w:pPr>
        <w:rPr>
          <w:color w:val="000000" w:themeColor="text1"/>
          <w:highlight w:val="none"/>
          <w14:textFill>
            <w14:solidFill>
              <w14:schemeClr w14:val="tx1"/>
            </w14:solidFill>
          </w14:textFill>
        </w:rPr>
      </w:pPr>
    </w:p>
    <w:p w14:paraId="2D9CD956">
      <w:pPr>
        <w:pStyle w:val="10"/>
        <w:rPr>
          <w:color w:val="000000" w:themeColor="text1"/>
          <w:highlight w:val="none"/>
          <w14:textFill>
            <w14:solidFill>
              <w14:schemeClr w14:val="tx1"/>
            </w14:solidFill>
          </w14:textFill>
        </w:rPr>
      </w:pPr>
    </w:p>
    <w:p w14:paraId="754A918E">
      <w:pPr>
        <w:rPr>
          <w:color w:val="000000" w:themeColor="text1"/>
          <w:highlight w:val="none"/>
          <w14:textFill>
            <w14:solidFill>
              <w14:schemeClr w14:val="tx1"/>
            </w14:solidFill>
          </w14:textFill>
        </w:rPr>
      </w:pPr>
    </w:p>
    <w:p w14:paraId="48BEE235">
      <w:pPr>
        <w:pStyle w:val="22"/>
        <w:rPr>
          <w:color w:val="000000" w:themeColor="text1"/>
          <w:highlight w:val="none"/>
          <w14:textFill>
            <w14:solidFill>
              <w14:schemeClr w14:val="tx1"/>
            </w14:solidFill>
          </w14:textFill>
        </w:rPr>
      </w:pPr>
    </w:p>
    <w:p w14:paraId="5DF8DB33">
      <w:pPr>
        <w:rPr>
          <w:color w:val="000000" w:themeColor="text1"/>
          <w:highlight w:val="none"/>
          <w14:textFill>
            <w14:solidFill>
              <w14:schemeClr w14:val="tx1"/>
            </w14:solidFill>
          </w14:textFill>
        </w:rPr>
      </w:pPr>
    </w:p>
    <w:p w14:paraId="2EFE2C77">
      <w:pPr>
        <w:pStyle w:val="22"/>
        <w:rPr>
          <w:color w:val="000000" w:themeColor="text1"/>
          <w:highlight w:val="none"/>
          <w14:textFill>
            <w14:solidFill>
              <w14:schemeClr w14:val="tx1"/>
            </w14:solidFill>
          </w14:textFill>
        </w:rPr>
      </w:pPr>
    </w:p>
    <w:p w14:paraId="67FC8B26">
      <w:pPr>
        <w:rPr>
          <w:color w:val="000000" w:themeColor="text1"/>
          <w:highlight w:val="none"/>
          <w14:textFill>
            <w14:solidFill>
              <w14:schemeClr w14:val="tx1"/>
            </w14:solidFill>
          </w14:textFill>
        </w:rPr>
      </w:pPr>
    </w:p>
    <w:p w14:paraId="5E731A4D">
      <w:pPr>
        <w:pStyle w:val="22"/>
        <w:rPr>
          <w:color w:val="000000" w:themeColor="text1"/>
          <w:highlight w:val="none"/>
          <w14:textFill>
            <w14:solidFill>
              <w14:schemeClr w14:val="tx1"/>
            </w14:solidFill>
          </w14:textFill>
        </w:rPr>
      </w:pPr>
    </w:p>
    <w:p w14:paraId="00C4F297">
      <w:pPr>
        <w:rPr>
          <w:color w:val="000000" w:themeColor="text1"/>
          <w:highlight w:val="none"/>
          <w14:textFill>
            <w14:solidFill>
              <w14:schemeClr w14:val="tx1"/>
            </w14:solidFill>
          </w14:textFill>
        </w:rPr>
      </w:pPr>
    </w:p>
    <w:p w14:paraId="1E9B2C93">
      <w:pPr>
        <w:pStyle w:val="22"/>
        <w:rPr>
          <w:color w:val="000000" w:themeColor="text1"/>
          <w:highlight w:val="none"/>
          <w14:textFill>
            <w14:solidFill>
              <w14:schemeClr w14:val="tx1"/>
            </w14:solidFill>
          </w14:textFill>
        </w:rPr>
      </w:pPr>
    </w:p>
    <w:p w14:paraId="4209D334">
      <w:pPr>
        <w:rPr>
          <w:color w:val="000000" w:themeColor="text1"/>
          <w:highlight w:val="none"/>
          <w14:textFill>
            <w14:solidFill>
              <w14:schemeClr w14:val="tx1"/>
            </w14:solidFill>
          </w14:textFill>
        </w:rPr>
      </w:pPr>
    </w:p>
    <w:p w14:paraId="0DF84208">
      <w:pPr>
        <w:pStyle w:val="22"/>
        <w:rPr>
          <w:color w:val="000000" w:themeColor="text1"/>
          <w:highlight w:val="none"/>
          <w14:textFill>
            <w14:solidFill>
              <w14:schemeClr w14:val="tx1"/>
            </w14:solidFill>
          </w14:textFill>
        </w:rPr>
      </w:pPr>
    </w:p>
    <w:p w14:paraId="0809D752">
      <w:pPr>
        <w:rPr>
          <w:color w:val="000000" w:themeColor="text1"/>
          <w:highlight w:val="none"/>
          <w14:textFill>
            <w14:solidFill>
              <w14:schemeClr w14:val="tx1"/>
            </w14:solidFill>
          </w14:textFill>
        </w:rPr>
      </w:pPr>
    </w:p>
    <w:p w14:paraId="7C9610EB">
      <w:pPr>
        <w:pStyle w:val="22"/>
        <w:rPr>
          <w:color w:val="000000" w:themeColor="text1"/>
          <w:highlight w:val="none"/>
          <w14:textFill>
            <w14:solidFill>
              <w14:schemeClr w14:val="tx1"/>
            </w14:solidFill>
          </w14:textFill>
        </w:rPr>
      </w:pPr>
    </w:p>
    <w:p w14:paraId="2414070D">
      <w:pPr>
        <w:rPr>
          <w:color w:val="000000" w:themeColor="text1"/>
          <w:highlight w:val="none"/>
          <w14:textFill>
            <w14:solidFill>
              <w14:schemeClr w14:val="tx1"/>
            </w14:solidFill>
          </w14:textFill>
        </w:rPr>
      </w:pPr>
    </w:p>
    <w:p w14:paraId="2F5F44FB">
      <w:pPr>
        <w:rPr>
          <w:color w:val="000000" w:themeColor="text1"/>
          <w:highlight w:val="none"/>
          <w14:textFill>
            <w14:solidFill>
              <w14:schemeClr w14:val="tx1"/>
            </w14:solidFill>
          </w14:textFill>
        </w:rPr>
      </w:pPr>
    </w:p>
    <w:p w14:paraId="057ACFF4">
      <w:pPr>
        <w:rPr>
          <w:color w:val="000000" w:themeColor="text1"/>
          <w:highlight w:val="none"/>
          <w14:textFill>
            <w14:solidFill>
              <w14:schemeClr w14:val="tx1"/>
            </w14:solidFill>
          </w14:textFill>
        </w:rPr>
      </w:pPr>
    </w:p>
    <w:p w14:paraId="1662FE70">
      <w:pPr>
        <w:rPr>
          <w:color w:val="000000" w:themeColor="text1"/>
          <w:highlight w:val="none"/>
          <w14:textFill>
            <w14:solidFill>
              <w14:schemeClr w14:val="tx1"/>
            </w14:solidFill>
          </w14:textFill>
        </w:rPr>
      </w:pPr>
    </w:p>
    <w:p w14:paraId="3B8F080D">
      <w:pPr>
        <w:rPr>
          <w:color w:val="000000" w:themeColor="text1"/>
          <w:highlight w:val="none"/>
          <w14:textFill>
            <w14:solidFill>
              <w14:schemeClr w14:val="tx1"/>
            </w14:solidFill>
          </w14:textFill>
        </w:rPr>
      </w:pPr>
    </w:p>
    <w:p w14:paraId="7934BF33">
      <w:pPr>
        <w:pStyle w:val="9"/>
        <w:spacing w:before="0" w:after="0" w:line="360" w:lineRule="auto"/>
        <w:jc w:val="center"/>
        <w:rPr>
          <w:color w:val="000000" w:themeColor="text1"/>
          <w:kern w:val="0"/>
          <w:sz w:val="28"/>
          <w:szCs w:val="28"/>
          <w:highlight w:val="none"/>
          <w14:textFill>
            <w14:solidFill>
              <w14:schemeClr w14:val="tx1"/>
            </w14:solidFill>
          </w14:textFill>
        </w:rPr>
      </w:pPr>
      <w:bookmarkStart w:id="13" w:name="_Toc18477"/>
      <w:r>
        <w:rPr>
          <w:rFonts w:hint="eastAsia"/>
          <w:color w:val="000000" w:themeColor="text1"/>
          <w:kern w:val="0"/>
          <w:sz w:val="28"/>
          <w:szCs w:val="28"/>
          <w:highlight w:val="none"/>
          <w14:textFill>
            <w14:solidFill>
              <w14:schemeClr w14:val="tx1"/>
            </w14:solidFill>
          </w14:textFill>
        </w:rPr>
        <w:t>第二部分 参与采购须知</w:t>
      </w:r>
      <w:bookmarkEnd w:id="10"/>
      <w:bookmarkEnd w:id="11"/>
      <w:bookmarkEnd w:id="12"/>
      <w:bookmarkEnd w:id="13"/>
    </w:p>
    <w:p w14:paraId="7797F79E">
      <w:pPr>
        <w:widowControl/>
        <w:spacing w:line="500" w:lineRule="exact"/>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一、总则</w:t>
      </w:r>
    </w:p>
    <w:p w14:paraId="1C035E6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根据《中华人民共和国政府采购法》以及相关的法律、法规、规章等，按照本文件中预定的评标方式择优选定成交人。</w:t>
      </w:r>
    </w:p>
    <w:p w14:paraId="4849BF48">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本次竞争性谈判已按照有关规定向博爱县财政局采购办备案。</w:t>
      </w:r>
    </w:p>
    <w:p w14:paraId="503BFE8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维护双方当事人的合法权益，反对不正当竞争。</w:t>
      </w:r>
    </w:p>
    <w:p w14:paraId="28A064E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供应商应仔细阅读竞争性谈判文件，一旦参与竞争性谈判，均认为响应该竞争性谈判文件中采购人的有关要求。</w:t>
      </w:r>
    </w:p>
    <w:p w14:paraId="2C4C907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投标费用：供应商在投标过程中所发生的一切费用，不论成交与否，均由供应商自负，采购单位不承担任何责任。</w:t>
      </w:r>
    </w:p>
    <w:p w14:paraId="104E2FAC">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二、采购内容及要求</w:t>
      </w:r>
    </w:p>
    <w:p w14:paraId="22878D30">
      <w:pPr>
        <w:widowControl/>
        <w:spacing w:line="500" w:lineRule="exact"/>
        <w:ind w:firstLine="480" w:firstLineChars="200"/>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项目名称：</w:t>
      </w:r>
      <w:r>
        <w:rPr>
          <w:rFonts w:hint="eastAsia" w:ascii="宋体" w:hAnsi="宋体" w:cs="宋体"/>
          <w:color w:val="000000" w:themeColor="text1"/>
          <w:kern w:val="0"/>
          <w:sz w:val="24"/>
          <w:highlight w:val="none"/>
          <w:lang w:eastAsia="zh-CN"/>
          <w14:textFill>
            <w14:solidFill>
              <w14:schemeClr w14:val="tx1"/>
            </w14:solidFill>
          </w14:textFill>
        </w:rPr>
        <w:t>博爱县公安局警用装备采购项目</w:t>
      </w:r>
    </w:p>
    <w:p w14:paraId="45402AA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采购内容：</w:t>
      </w:r>
      <w:r>
        <w:rPr>
          <w:rFonts w:hint="eastAsia" w:ascii="宋体" w:hAnsi="宋体" w:cs="宋体"/>
          <w:color w:val="000000" w:themeColor="text1"/>
          <w:kern w:val="0"/>
          <w:sz w:val="24"/>
          <w:highlight w:val="none"/>
          <w:lang w:val="en-US" w:eastAsia="zh-CN"/>
          <w14:textFill>
            <w14:solidFill>
              <w14:schemeClr w14:val="tx1"/>
            </w14:solidFill>
          </w14:textFill>
        </w:rPr>
        <w:t>博爱县公安局采购太阳能信号灯、强光手电等一批警用装备</w:t>
      </w:r>
      <w:r>
        <w:rPr>
          <w:rFonts w:hint="eastAsia" w:ascii="宋体" w:hAnsi="宋体" w:cs="宋体"/>
          <w:color w:val="000000" w:themeColor="text1"/>
          <w:kern w:val="0"/>
          <w:sz w:val="24"/>
          <w:highlight w:val="none"/>
          <w14:textFill>
            <w14:solidFill>
              <w14:schemeClr w14:val="tx1"/>
            </w14:solidFill>
          </w14:textFill>
        </w:rPr>
        <w:t xml:space="preserve">。 </w:t>
      </w:r>
    </w:p>
    <w:p w14:paraId="49B115B2">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三、采购文件</w:t>
      </w:r>
    </w:p>
    <w:p w14:paraId="299A1D0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竞争性谈判文件包括本文件和所有按本文件规定发出的补充通知等。</w:t>
      </w:r>
    </w:p>
    <w:p w14:paraId="1857E3A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供应商的响应文件应实质上响应竞争性谈判文件的要求，否则，响应文件将被拒绝。</w:t>
      </w:r>
    </w:p>
    <w:p w14:paraId="7EC4E57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竞争性谈判文件的解释。</w:t>
      </w:r>
    </w:p>
    <w:p w14:paraId="62A3ECB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供应商对收到的本项目竞争性谈判文件若有疑问，</w:t>
      </w:r>
      <w:r>
        <w:rPr>
          <w:rFonts w:hint="eastAsia" w:ascii="宋体" w:hAnsi="宋体" w:cs="宋体"/>
          <w:bCs/>
          <w:color w:val="000000" w:themeColor="text1"/>
          <w:sz w:val="24"/>
          <w:highlight w:val="none"/>
          <w14:textFill>
            <w14:solidFill>
              <w14:schemeClr w14:val="tx1"/>
            </w14:solidFill>
          </w14:textFill>
        </w:rPr>
        <w:t>应以书面形式向</w:t>
      </w:r>
      <w:r>
        <w:rPr>
          <w:rFonts w:hint="eastAsia" w:ascii="宋体" w:hAnsi="宋体" w:cs="宋体"/>
          <w:color w:val="000000" w:themeColor="text1"/>
          <w:kern w:val="0"/>
          <w:sz w:val="24"/>
          <w:highlight w:val="none"/>
          <w14:textFill>
            <w14:solidFill>
              <w14:schemeClr w14:val="tx1"/>
            </w14:solidFill>
          </w14:textFill>
        </w:rPr>
        <w:t>采购人、采购代理机构提出，采购人和采购代理机构将在提起之日起七个工作日内以书面形式给予答复。</w:t>
      </w:r>
    </w:p>
    <w:p w14:paraId="45BDAE5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本竞争性谈判文件的解释权属于</w:t>
      </w: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w:t>
      </w:r>
    </w:p>
    <w:p w14:paraId="18D6AC88">
      <w:pPr>
        <w:widowControl/>
        <w:spacing w:line="500" w:lineRule="exact"/>
        <w:ind w:left="42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4.竞争性谈判文件的修改。</w:t>
      </w:r>
    </w:p>
    <w:p w14:paraId="7EA59E3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4.1 在竞争性谈判文件发出后，如需对文件进行修改，应在竞争性谈判开始前以补充通知的形式在相关网站发布。</w:t>
      </w:r>
    </w:p>
    <w:p w14:paraId="32B3A8C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竞争性谈判文件、补充通知内容相互矛盾时，以最后发出的通知为准。</w:t>
      </w:r>
    </w:p>
    <w:p w14:paraId="5B51894B">
      <w:pP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br w:type="page"/>
      </w:r>
    </w:p>
    <w:p w14:paraId="315DC8DC">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四、采购要求</w:t>
      </w:r>
    </w:p>
    <w:p w14:paraId="75EF641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确定成交人后，成交人要按照响应文件中承诺的内容履行合同。</w:t>
      </w:r>
    </w:p>
    <w:p w14:paraId="7BE044E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参加竞争性谈判的供应商应按竞争性谈判文件中提供的格式填写响应文件，否则将认为是对该竞争性谈判文件的不响应。</w:t>
      </w:r>
    </w:p>
    <w:p w14:paraId="65BF93A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对竞争性谈判文件未作出实质性响应的供应商将被拒绝参与谈判。</w:t>
      </w:r>
    </w:p>
    <w:p w14:paraId="019049C2">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五、响应文件的编制、递交和修改</w:t>
      </w:r>
    </w:p>
    <w:p w14:paraId="176A5405">
      <w:pPr>
        <w:widowControl/>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1. 响应文件的语言及格式</w:t>
      </w:r>
    </w:p>
    <w:p w14:paraId="652614AA">
      <w:pPr>
        <w:widowControl/>
        <w:spacing w:line="5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 供应商应按照竞争性谈判文件提供的格式编写响应性文件，但不得缺少或私自更改任何谈判文件要求填写的表格或提交的资料。谈判文件提供格式的可按格式填列，未提供格式的可自行拟定。</w:t>
      </w:r>
    </w:p>
    <w:p w14:paraId="00F3A2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 与报价有关的所有文件必须使用中文（本竞争性谈判文件中有特殊要求的情形除外），供应商必须使用竞争性谈判文件中规定的文件格式。</w:t>
      </w:r>
    </w:p>
    <w:p w14:paraId="1DB67704">
      <w:pPr>
        <w:widowControl/>
        <w:numPr>
          <w:ilvl w:val="0"/>
          <w:numId w:val="2"/>
        </w:numPr>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响应文件的组成</w:t>
      </w:r>
    </w:p>
    <w:p w14:paraId="7C0085D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响应文件应主要包括下列部分：</w:t>
      </w:r>
    </w:p>
    <w:p w14:paraId="3B1B164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 投标函、投标报价明细表；</w:t>
      </w:r>
    </w:p>
    <w:p w14:paraId="1931A3F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 法定代表人身份证明；</w:t>
      </w:r>
    </w:p>
    <w:p w14:paraId="206CFB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 授权人委托书；</w:t>
      </w:r>
    </w:p>
    <w:p w14:paraId="1001C7B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2.4 供应商资格证明承诺函；</w:t>
      </w:r>
    </w:p>
    <w:p w14:paraId="2F588E3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 供应商服务承诺和优惠承诺；</w:t>
      </w:r>
    </w:p>
    <w:p w14:paraId="735433F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2.6 供应商所投产品属于当期政府采购清单规定的节能环保产品的证明材料(如有)；</w:t>
      </w:r>
    </w:p>
    <w:p w14:paraId="005B354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2.7 投标承诺函；</w:t>
      </w:r>
    </w:p>
    <w:p w14:paraId="46167E8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2.8 中小企业声明函；</w:t>
      </w:r>
    </w:p>
    <w:p w14:paraId="6801470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2.9 残疾人福利性单位声明函（如有）；</w:t>
      </w:r>
    </w:p>
    <w:p w14:paraId="140DD58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2.10 竞争性谈判文件要求的或供应商认为需要加以说明的其他内容。</w:t>
      </w:r>
    </w:p>
    <w:p w14:paraId="71C609B6">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全套响应文件应无涂改和行间插字，如有修改应在修改处加盖供应商的企业印章（即公章）或企业法定代表人或其委托代理人印章（或签字）。</w:t>
      </w:r>
    </w:p>
    <w:p w14:paraId="556F919D">
      <w:pPr>
        <w:widowControl/>
        <w:spacing w:line="500" w:lineRule="exact"/>
        <w:ind w:firstLine="482" w:firstLineChars="20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1、符合《政府采购法》第二十二条规定的资格条件，按照采购文件约定提供资格承诺，不再提供资质资料，主要包括供应商在响应文件中无需再提供营业执照、财务状况报告、依法缴纳税收和社会保障资金、具有履行合同所必须的设备和专业技术能力、参加政府采购活动前三年内再经营活动中没有重大违法记录相关证明材料。</w:t>
      </w:r>
    </w:p>
    <w:p w14:paraId="34320FAC">
      <w:pPr>
        <w:widowControl/>
        <w:spacing w:line="500" w:lineRule="exact"/>
        <w:ind w:firstLine="482" w:firstLineChars="200"/>
        <w:jc w:val="left"/>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7F9018F1">
      <w:pPr>
        <w:spacing w:line="500" w:lineRule="exact"/>
        <w:ind w:firstLine="482" w:firstLineChars="200"/>
        <w:rPr>
          <w:rFonts w:hint="eastAsia" w:ascii="宋体" w:hAnsi="宋体" w:cs="宋体"/>
          <w:b/>
          <w:bCs/>
          <w:color w:val="000000" w:themeColor="text1"/>
          <w:sz w:val="24"/>
          <w:highlight w:val="none"/>
          <w14:textFill>
            <w14:solidFill>
              <w14:schemeClr w14:val="tx1"/>
            </w14:solidFill>
          </w14:textFill>
        </w:rPr>
      </w:pPr>
      <w:bookmarkStart w:id="14" w:name="_Toc279599793"/>
      <w:bookmarkStart w:id="15" w:name="_Toc274249597"/>
      <w:bookmarkStart w:id="16" w:name="_Toc403122514"/>
      <w:bookmarkStart w:id="17" w:name="_Toc426369503"/>
      <w:r>
        <w:rPr>
          <w:rFonts w:hint="eastAsia" w:ascii="宋体" w:hAnsi="宋体" w:cs="宋体"/>
          <w:b/>
          <w:bCs/>
          <w:color w:val="000000" w:themeColor="text1"/>
          <w:sz w:val="24"/>
          <w:highlight w:val="none"/>
          <w14:textFill>
            <w14:solidFill>
              <w14:schemeClr w14:val="tx1"/>
            </w14:solidFill>
          </w14:textFill>
        </w:rPr>
        <w:t xml:space="preserve">3. </w:t>
      </w:r>
      <w:r>
        <w:rPr>
          <w:rFonts w:hint="eastAsia" w:ascii="宋体" w:hAnsi="宋体" w:cs="宋体"/>
          <w:b/>
          <w:bCs/>
          <w:color w:val="000000" w:themeColor="text1"/>
          <w:kern w:val="0"/>
          <w:sz w:val="24"/>
          <w:highlight w:val="none"/>
          <w14:textFill>
            <w14:solidFill>
              <w14:schemeClr w14:val="tx1"/>
            </w14:solidFill>
          </w14:textFill>
        </w:rPr>
        <w:t>响应</w:t>
      </w:r>
      <w:r>
        <w:rPr>
          <w:rFonts w:hint="eastAsia" w:ascii="宋体" w:hAnsi="宋体" w:cs="宋体"/>
          <w:b/>
          <w:bCs/>
          <w:color w:val="000000" w:themeColor="text1"/>
          <w:sz w:val="24"/>
          <w:highlight w:val="none"/>
          <w14:textFill>
            <w14:solidFill>
              <w14:schemeClr w14:val="tx1"/>
            </w14:solidFill>
          </w14:textFill>
        </w:rPr>
        <w:t>文件的编制</w:t>
      </w:r>
      <w:bookmarkEnd w:id="14"/>
      <w:bookmarkEnd w:id="15"/>
      <w:bookmarkEnd w:id="16"/>
      <w:bookmarkEnd w:id="17"/>
    </w:p>
    <w:p w14:paraId="5619BF20">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响应文件应按竞争性谈判文件中要求使用焦作市公共资源交易系统</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 xml:space="preserve">文件制作专用工具软件编制。 </w:t>
      </w:r>
    </w:p>
    <w:p w14:paraId="34C605EB">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响应文件应当对竞争性谈判文件有关供货安装期、投标有效期、质量要求、采购要求及服务内容、等实质性内容作出承诺及响应。</w:t>
      </w:r>
    </w:p>
    <w:p w14:paraId="2BDDD34D">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 本项目采用电子开评标方式，潜在供应商可提前在焦作市交易中心官网首页---下载中心--下载《焦作市电子招投标系统操作手册》、《焦作市公共资源交易平台不见面开标操作手册》和《投标文件制作工作工具》等查看操作说明，按要求进行</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文件制作和上传等。为避免网络拥堵等不可控因素影响投标文件的上传，请提前上传</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文件，按要求解密</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文件。因文件未及时上传导致投标失败的责任由供应商自行承担。</w:t>
      </w:r>
    </w:p>
    <w:p w14:paraId="77FFFD06">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 签字盖章要求：</w:t>
      </w:r>
    </w:p>
    <w:p w14:paraId="329AB708">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 要求供应商加盖公章的地方都应加盖供应商单位的CA印章。</w:t>
      </w:r>
    </w:p>
    <w:p w14:paraId="746C7E74">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 要求法定代表人签字或盖章的，法定代表人在签字或盖章的地方上传手写签名的扫描件或加盖法定代表人CA印章。</w:t>
      </w:r>
    </w:p>
    <w:p w14:paraId="013C0C19">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3.4.3 要求委托代理人签字或盖章的，委托代理人在签字或盖章的地方上传手写签名的扫描件或加盖委托代理人CA印章。</w:t>
      </w:r>
    </w:p>
    <w:p w14:paraId="77A8DA8B">
      <w:pPr>
        <w:spacing w:line="500" w:lineRule="exact"/>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 响应性文件的语言和计量单位</w:t>
      </w:r>
    </w:p>
    <w:p w14:paraId="23D500EF">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 谈判文件以及供应商与采购人、采购代理机构就有关投标事宜的所有来往函电均应使用简体中文书写。</w:t>
      </w:r>
    </w:p>
    <w:p w14:paraId="3D918832">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4.2 关于投标计量单位，谈判文件已有明确规定的，使用响应性文件规定的计量单位；谈判文件没有规定的，应采用中华人民共和国法定计量单位。 </w:t>
      </w:r>
    </w:p>
    <w:p w14:paraId="1322C8EC">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882C8A5">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 本响应性文件所表述的时间均为北京时间。</w:t>
      </w:r>
    </w:p>
    <w:p w14:paraId="0C5843A7">
      <w:pPr>
        <w:pStyle w:val="12"/>
        <w:spacing w:before="0" w:after="0" w:line="500" w:lineRule="exact"/>
        <w:ind w:firstLine="482" w:firstLineChars="200"/>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5. 响应文件的补充与撤回</w:t>
      </w:r>
    </w:p>
    <w:p w14:paraId="31280BC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5.1 供应商在投标截止时间前可对其响应性文件进行修改并重新上传或在焦作市电子招投标交易平台上进行撤回投标的操作。</w:t>
      </w:r>
    </w:p>
    <w:p w14:paraId="6857936C">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5.2 供应商在响应文件递交截止时间后不能修改、补充替代或撤回其响应文件。</w:t>
      </w:r>
    </w:p>
    <w:p w14:paraId="02BF8BCD">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六、投标报价</w:t>
      </w:r>
    </w:p>
    <w:p w14:paraId="0962EA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控制价</w:t>
      </w:r>
    </w:p>
    <w:p w14:paraId="53608CB1">
      <w:pPr>
        <w:widowControl/>
        <w:spacing w:line="460" w:lineRule="exact"/>
        <w:ind w:firstLine="482" w:firstLineChars="200"/>
        <w:jc w:val="left"/>
        <w:rPr>
          <w:rFonts w:hint="eastAsia"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cs="宋体"/>
          <w:b/>
          <w:bCs/>
          <w:color w:val="000000" w:themeColor="text1"/>
          <w:kern w:val="0"/>
          <w:sz w:val="24"/>
          <w:highlight w:val="none"/>
          <w:lang w:val="en-US" w:eastAsia="zh-CN"/>
          <w14:textFill>
            <w14:solidFill>
              <w14:schemeClr w14:val="tx1"/>
            </w14:solidFill>
          </w14:textFill>
        </w:rPr>
        <w:t>本项目</w:t>
      </w:r>
      <w:r>
        <w:rPr>
          <w:rFonts w:hint="eastAsia" w:ascii="宋体" w:hAnsi="宋体" w:cs="宋体"/>
          <w:b/>
          <w:bCs/>
          <w:color w:val="000000" w:themeColor="text1"/>
          <w:kern w:val="0"/>
          <w:sz w:val="24"/>
          <w:highlight w:val="none"/>
          <w14:textFill>
            <w14:solidFill>
              <w14:schemeClr w14:val="tx1"/>
            </w14:solidFill>
          </w14:textFill>
        </w:rPr>
        <w:t>预算控制金额</w:t>
      </w:r>
      <w:r>
        <w:rPr>
          <w:rFonts w:hint="eastAsia" w:ascii="宋体" w:hAnsi="宋体" w:cs="宋体"/>
          <w:b/>
          <w:bCs/>
          <w:color w:val="000000" w:themeColor="text1"/>
          <w:kern w:val="0"/>
          <w:sz w:val="24"/>
          <w:highlight w:val="none"/>
          <w:lang w:eastAsia="zh-CN"/>
          <w14:textFill>
            <w14:solidFill>
              <w14:schemeClr w14:val="tx1"/>
            </w14:solidFill>
          </w14:textFill>
        </w:rPr>
        <w:t>：</w:t>
      </w:r>
      <w:r>
        <w:rPr>
          <w:rFonts w:hint="eastAsia" w:ascii="宋体" w:hAnsi="宋体" w:eastAsia="宋体" w:cs="宋体"/>
          <w:b/>
          <w:color w:val="000000" w:themeColor="text1"/>
          <w:kern w:val="0"/>
          <w:sz w:val="24"/>
          <w:highlight w:val="none"/>
          <w:lang w:val="en-US" w:eastAsia="zh-CN"/>
          <w14:textFill>
            <w14:solidFill>
              <w14:schemeClr w14:val="tx1"/>
            </w14:solidFill>
          </w14:textFill>
        </w:rPr>
        <w:t>大写：</w:t>
      </w:r>
      <w:r>
        <w:rPr>
          <w:rFonts w:hint="eastAsia" w:ascii="宋体" w:hAnsi="宋体" w:cs="宋体"/>
          <w:b/>
          <w:color w:val="000000" w:themeColor="text1"/>
          <w:kern w:val="0"/>
          <w:sz w:val="24"/>
          <w:highlight w:val="none"/>
          <w:lang w:val="en-US" w:eastAsia="zh-CN"/>
          <w14:textFill>
            <w14:solidFill>
              <w14:schemeClr w14:val="tx1"/>
            </w14:solidFill>
          </w14:textFill>
        </w:rPr>
        <w:t>肆拾叁万捌仟贰佰肆拾元整</w:t>
      </w:r>
      <w:r>
        <w:rPr>
          <w:rFonts w:hint="eastAsia" w:ascii="宋体" w:hAnsi="宋体" w:eastAsia="宋体" w:cs="宋体"/>
          <w:b/>
          <w:color w:val="000000" w:themeColor="text1"/>
          <w:kern w:val="0"/>
          <w:sz w:val="24"/>
          <w:highlight w:val="none"/>
          <w:lang w:val="en-US" w:eastAsia="zh-CN"/>
          <w14:textFill>
            <w14:solidFill>
              <w14:schemeClr w14:val="tx1"/>
            </w14:solidFill>
          </w14:textFill>
        </w:rPr>
        <w:t>（小写：¥</w:t>
      </w:r>
      <w:r>
        <w:rPr>
          <w:rFonts w:hint="eastAsia" w:ascii="宋体" w:hAnsi="宋体" w:cs="宋体"/>
          <w:b/>
          <w:color w:val="000000" w:themeColor="text1"/>
          <w:kern w:val="0"/>
          <w:sz w:val="24"/>
          <w:highlight w:val="none"/>
          <w:lang w:val="en-US" w:eastAsia="zh-CN"/>
          <w14:textFill>
            <w14:solidFill>
              <w14:schemeClr w14:val="tx1"/>
            </w14:solidFill>
          </w14:textFill>
        </w:rPr>
        <w:t>438240</w:t>
      </w:r>
      <w:r>
        <w:rPr>
          <w:rFonts w:hint="eastAsia" w:ascii="宋体" w:hAnsi="宋体" w:eastAsia="宋体" w:cs="宋体"/>
          <w:b/>
          <w:color w:val="000000" w:themeColor="text1"/>
          <w:kern w:val="0"/>
          <w:sz w:val="24"/>
          <w:highlight w:val="none"/>
          <w:lang w:val="en-US" w:eastAsia="zh-CN"/>
          <w14:textFill>
            <w14:solidFill>
              <w14:schemeClr w14:val="tx1"/>
            </w14:solidFill>
          </w14:textFill>
        </w:rPr>
        <w:t>.00元）</w:t>
      </w:r>
      <w:r>
        <w:rPr>
          <w:rFonts w:hint="eastAsia" w:ascii="宋体" w:hAnsi="宋体" w:cs="宋体"/>
          <w:b/>
          <w:color w:val="000000" w:themeColor="text1"/>
          <w:kern w:val="0"/>
          <w:sz w:val="24"/>
          <w:highlight w:val="none"/>
          <w:lang w:val="en-US" w:eastAsia="zh-CN"/>
          <w14:textFill>
            <w14:solidFill>
              <w14:schemeClr w14:val="tx1"/>
            </w14:solidFill>
          </w14:textFill>
        </w:rPr>
        <w:t>。</w:t>
      </w:r>
    </w:p>
    <w:p w14:paraId="7B6E45F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供应商的投标报价高于</w:t>
      </w:r>
      <w:r>
        <w:rPr>
          <w:rFonts w:hint="eastAsia" w:ascii="宋体" w:hAnsi="宋体" w:cs="宋体"/>
          <w:bCs/>
          <w:color w:val="000000" w:themeColor="text1"/>
          <w:kern w:val="0"/>
          <w:sz w:val="24"/>
          <w:highlight w:val="none"/>
          <w:lang w:val="en-US" w:eastAsia="zh-CN"/>
          <w14:textFill>
            <w14:solidFill>
              <w14:schemeClr w14:val="tx1"/>
            </w14:solidFill>
          </w14:textFill>
        </w:rPr>
        <w:t>所投包段</w:t>
      </w:r>
      <w:r>
        <w:rPr>
          <w:rFonts w:hint="eastAsia" w:ascii="宋体" w:hAnsi="宋体" w:cs="宋体"/>
          <w:color w:val="000000" w:themeColor="text1"/>
          <w:kern w:val="0"/>
          <w:sz w:val="24"/>
          <w:highlight w:val="none"/>
          <w14:textFill>
            <w14:solidFill>
              <w14:schemeClr w14:val="tx1"/>
            </w14:solidFill>
          </w14:textFill>
        </w:rPr>
        <w:t>招标控制价的视为无效报价，其投标予以拒绝。当成交人的投标价高于控制价的95%时，该成交人的成交价按控制价的95%执行。</w:t>
      </w:r>
    </w:p>
    <w:p w14:paraId="507FD60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投标报价</w:t>
      </w:r>
    </w:p>
    <w:p w14:paraId="5343E94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 投标报价应包括竞争性谈判文件确定采购范围的全部工作内容，以及其响应文件编制与递交所涉及的一切费用。供应商以人民币为计量币种报价，并以人民币币种签约、结算。</w:t>
      </w:r>
    </w:p>
    <w:p w14:paraId="6F58E48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 供应商的投标报价应包括货物本身的费用、包装费、运输费、装卸费、运输过程保险费、安装费、质量保证费、</w:t>
      </w:r>
      <w:r>
        <w:rPr>
          <w:rFonts w:hint="eastAsia" w:ascii="宋体" w:hAnsi="宋体" w:cs="宋体"/>
          <w:color w:val="000000" w:themeColor="text1"/>
          <w:sz w:val="24"/>
          <w:highlight w:val="none"/>
          <w14:textFill>
            <w14:solidFill>
              <w14:schemeClr w14:val="tx1"/>
            </w14:solidFill>
          </w14:textFill>
        </w:rPr>
        <w:t>第三方质量检测机构验收检测费</w:t>
      </w:r>
      <w:r>
        <w:rPr>
          <w:rFonts w:hint="eastAsia" w:ascii="宋体" w:hAnsi="宋体" w:cs="宋体"/>
          <w:color w:val="000000" w:themeColor="text1"/>
          <w:kern w:val="0"/>
          <w:sz w:val="24"/>
          <w:highlight w:val="none"/>
          <w14:textFill>
            <w14:solidFill>
              <w14:schemeClr w14:val="tx1"/>
            </w14:solidFill>
          </w14:textFill>
        </w:rPr>
        <w:t>、相关的伴随服务费、货物本身已支付或将支付的各种税费以及其它交付使用前的所有费用。</w:t>
      </w:r>
    </w:p>
    <w:p w14:paraId="40437DBC">
      <w:pPr>
        <w:spacing w:line="500" w:lineRule="exact"/>
        <w:ind w:firstLine="48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投标价不是唯一的或不是固定不变的响应文件将被作为非响应性投标而予以拒绝，供应商所报的投标价在投标有效期内是固定不变的，供应商不得以任何理由予以变更。</w:t>
      </w:r>
    </w:p>
    <w:p w14:paraId="783B70C8">
      <w:pPr>
        <w:widowControl/>
        <w:spacing w:line="500" w:lineRule="exact"/>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七、谈判程序</w:t>
      </w:r>
    </w:p>
    <w:p w14:paraId="1B62A08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 采购程序</w:t>
      </w:r>
    </w:p>
    <w:p w14:paraId="31B5BFF3">
      <w:pPr>
        <w:widowControl/>
        <w:spacing w:line="500" w:lineRule="exact"/>
        <w:ind w:firstLine="480"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1.采购人在规定的投标截止时间（开标时间）和投标须知前附表规定的地点公开开标。本项目采用“远程不见面”的开标方式,载明远程开标大厅网址（</w:t>
      </w:r>
      <w:r>
        <w:rPr>
          <w:rFonts w:hint="eastAsia" w:ascii="宋体" w:hAnsi="宋体" w:cs="宋体"/>
          <w:color w:val="000000" w:themeColor="text1"/>
          <w:kern w:val="0"/>
          <w:sz w:val="24"/>
          <w:highlight w:val="none"/>
          <w:lang w:eastAsia="zh-CN"/>
          <w14:textFill>
            <w14:solidFill>
              <w14:schemeClr w14:val="tx1"/>
            </w14:solidFill>
          </w14:textFill>
        </w:rPr>
        <w:t>https://ggzy.jiaozuo.gov.cn/BidOpeningHall/bidhall/dqhnjz/login.html</w:t>
      </w:r>
      <w:r>
        <w:rPr>
          <w:rFonts w:hint="eastAsia" w:ascii="宋体" w:hAnsi="宋体" w:cs="宋体"/>
          <w:color w:val="000000" w:themeColor="text1"/>
          <w:kern w:val="0"/>
          <w:sz w:val="24"/>
          <w:highlight w:val="none"/>
          <w14:textFill>
            <w14:solidFill>
              <w14:schemeClr w14:val="tx1"/>
            </w14:solidFill>
          </w14:textFill>
        </w:rPr>
        <w:t>）。供应商无需到现场参加开标会议，无需到达现场提交原件资料。登录远程不见面开标大厅，在线准时参加开标活动。在规定时间内响应性文件未解密的供应商，视为放弃投标。</w:t>
      </w:r>
    </w:p>
    <w:p w14:paraId="2491A3B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2.所有</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kern w:val="0"/>
          <w:sz w:val="24"/>
          <w:highlight w:val="none"/>
          <w14:textFill>
            <w14:solidFill>
              <w14:schemeClr w14:val="tx1"/>
            </w14:solidFill>
          </w14:textFill>
        </w:rPr>
        <w:t>文件必须在本竞争性谈判文件中规定的</w:t>
      </w:r>
      <w:r>
        <w:rPr>
          <w:rFonts w:hint="eastAsia" w:ascii="宋体" w:hAnsi="宋体" w:cs="宋体"/>
          <w:color w:val="000000" w:themeColor="text1"/>
          <w:sz w:val="24"/>
          <w:highlight w:val="none"/>
          <w14:textFill>
            <w14:solidFill>
              <w14:schemeClr w14:val="tx1"/>
            </w14:solidFill>
          </w14:textFill>
        </w:rPr>
        <w:t>时间进行签到、文件解密、答疑澄清等</w:t>
      </w:r>
      <w:r>
        <w:rPr>
          <w:rFonts w:hint="eastAsia" w:ascii="宋体" w:hAnsi="宋体" w:cs="宋体"/>
          <w:color w:val="000000" w:themeColor="text1"/>
          <w:kern w:val="0"/>
          <w:sz w:val="24"/>
          <w:highlight w:val="none"/>
          <w14:textFill>
            <w14:solidFill>
              <w14:schemeClr w14:val="tx1"/>
            </w14:solidFill>
          </w14:textFill>
        </w:rPr>
        <w:t>，不能按时上传、解密者视为自动放弃投标。</w:t>
      </w:r>
    </w:p>
    <w:p w14:paraId="0243A16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3.供应商不足3家的，不得开标。  </w:t>
      </w:r>
    </w:p>
    <w:p w14:paraId="77934C5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开标当日采购人、采购代理机构通过“信用中国”（www.creditchina.gov.cn）、中国政府采购网（www.ccgp.gov.cn），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68E4D610">
      <w:pPr>
        <w:tabs>
          <w:tab w:val="left" w:pos="9127"/>
        </w:tabs>
        <w:spacing w:line="500" w:lineRule="exact"/>
        <w:ind w:right="-53" w:rightChars="-25"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供应商应准时参加开标会议，不能按时上传、解密者视为自动放弃投标。</w:t>
      </w:r>
    </w:p>
    <w:p w14:paraId="2DF50B9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 会议由</w:t>
      </w:r>
      <w:r>
        <w:rPr>
          <w:rFonts w:hint="eastAsia" w:ascii="宋体" w:hAnsi="宋体" w:cs="宋体"/>
          <w:color w:val="000000" w:themeColor="text1"/>
          <w:kern w:val="0"/>
          <w:sz w:val="24"/>
          <w:highlight w:val="none"/>
          <w:lang w:eastAsia="zh-CN"/>
          <w14:textFill>
            <w14:solidFill>
              <w14:schemeClr w14:val="tx1"/>
            </w14:solidFill>
          </w14:textFill>
        </w:rPr>
        <w:t>河南成和项目管理有限公司</w:t>
      </w:r>
      <w:r>
        <w:rPr>
          <w:rFonts w:hint="eastAsia" w:ascii="宋体" w:hAnsi="宋体" w:cs="宋体"/>
          <w:color w:val="000000" w:themeColor="text1"/>
          <w:kern w:val="0"/>
          <w:sz w:val="24"/>
          <w:highlight w:val="none"/>
          <w14:textFill>
            <w14:solidFill>
              <w14:schemeClr w14:val="tx1"/>
            </w14:solidFill>
          </w14:textFill>
        </w:rPr>
        <w:t>主持：</w:t>
      </w:r>
    </w:p>
    <w:p w14:paraId="2CCA694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6.1公布在投标截止时间前递交响应性文件的供应商名称；</w:t>
      </w:r>
    </w:p>
    <w:p w14:paraId="6C35EFA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6.2供应商通过电子招标投标交易平台对已递交的电子响应性文件在规定时间内进行解密；</w:t>
      </w:r>
    </w:p>
    <w:p w14:paraId="6C37ED93">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6.3批量导入文件；</w:t>
      </w:r>
    </w:p>
    <w:p w14:paraId="3C45C906">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采购人代表、监督人等有关人员按具体现场系统情况在开标记录上签字确认；</w:t>
      </w:r>
    </w:p>
    <w:p w14:paraId="5C3DCDE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开标结束。</w:t>
      </w:r>
    </w:p>
    <w:p w14:paraId="4A12331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6</w:t>
      </w:r>
      <w:r>
        <w:rPr>
          <w:rFonts w:hint="eastAsia" w:ascii="宋体" w:hAnsi="宋体" w:cs="宋体"/>
          <w:color w:val="000000" w:themeColor="text1"/>
          <w:kern w:val="0"/>
          <w:sz w:val="24"/>
          <w:highlight w:val="none"/>
          <w14:textFill>
            <w14:solidFill>
              <w14:schemeClr w14:val="tx1"/>
            </w14:solidFill>
          </w14:textFill>
        </w:rPr>
        <w:t>开标异议</w:t>
      </w:r>
    </w:p>
    <w:p w14:paraId="373F27CA">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供应商对开标有异议的，应当在开标现场提出（</w:t>
      </w:r>
      <w:bookmarkStart w:id="18" w:name="_Toc12998"/>
      <w:r>
        <w:rPr>
          <w:rFonts w:hint="eastAsia" w:ascii="宋体" w:hAnsi="宋体" w:cs="宋体"/>
          <w:color w:val="000000" w:themeColor="text1"/>
          <w:kern w:val="0"/>
          <w:sz w:val="24"/>
          <w:highlight w:val="none"/>
          <w14:textFill>
            <w14:solidFill>
              <w14:schemeClr w14:val="tx1"/>
            </w14:solidFill>
          </w14:textFill>
        </w:rPr>
        <w:t>语音异议</w:t>
      </w:r>
      <w:bookmarkEnd w:id="18"/>
      <w:r>
        <w:rPr>
          <w:rFonts w:hint="eastAsia" w:ascii="宋体" w:hAnsi="宋体" w:cs="宋体"/>
          <w:color w:val="000000" w:themeColor="text1"/>
          <w:kern w:val="0"/>
          <w:sz w:val="24"/>
          <w:highlight w:val="none"/>
          <w14:textFill>
            <w14:solidFill>
              <w14:schemeClr w14:val="tx1"/>
            </w14:solidFill>
          </w14:textFill>
        </w:rPr>
        <w:t>、</w:t>
      </w:r>
      <w:bookmarkStart w:id="19" w:name="_Toc20745"/>
      <w:r>
        <w:rPr>
          <w:rFonts w:hint="eastAsia" w:ascii="宋体" w:hAnsi="宋体" w:cs="宋体"/>
          <w:color w:val="000000" w:themeColor="text1"/>
          <w:kern w:val="0"/>
          <w:sz w:val="24"/>
          <w:highlight w:val="none"/>
          <w14:textFill>
            <w14:solidFill>
              <w14:schemeClr w14:val="tx1"/>
            </w14:solidFill>
          </w14:textFill>
        </w:rPr>
        <w:t>文字异议</w:t>
      </w:r>
      <w:bookmarkEnd w:id="19"/>
      <w:r>
        <w:rPr>
          <w:rFonts w:hint="eastAsia" w:ascii="宋体" w:hAnsi="宋体" w:cs="宋体"/>
          <w:color w:val="000000" w:themeColor="text1"/>
          <w:kern w:val="0"/>
          <w:sz w:val="24"/>
          <w:highlight w:val="none"/>
          <w14:textFill>
            <w14:solidFill>
              <w14:schemeClr w14:val="tx1"/>
            </w14:solidFill>
          </w14:textFill>
        </w:rPr>
        <w:t>），采购人当场作出答复，并制作记录。</w:t>
      </w:r>
    </w:p>
    <w:p w14:paraId="0CE644D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6.8开标异常处理</w:t>
      </w:r>
    </w:p>
    <w:p w14:paraId="78EB47B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当出现以下情况时，应对未开标的项目中止电子开标，对原有资料及信息作出妥善保密处理，并在恢复正常后及时安排时间开标：</w:t>
      </w:r>
    </w:p>
    <w:p w14:paraId="752A207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6.8.1 系统服务器发生故障，无法访问或无法使用系统；</w:t>
      </w:r>
    </w:p>
    <w:p w14:paraId="6C2DA83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6.8.2 系统的软件或数据库出现错误，不能进行正常操作；</w:t>
      </w:r>
    </w:p>
    <w:p w14:paraId="2E9A239D">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6.8.3 系统发现有安全漏洞，有潜在的泄密危险；</w:t>
      </w:r>
    </w:p>
    <w:p w14:paraId="6A55005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6.8.4 出现断电事故且短时间内无法恢复供电；</w:t>
      </w:r>
    </w:p>
    <w:p w14:paraId="59FB26A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6.8.5 其他无法保证招投标过程正常进行的情形；</w:t>
      </w:r>
    </w:p>
    <w:p w14:paraId="1306CA15">
      <w:pPr>
        <w:spacing w:line="500" w:lineRule="exact"/>
        <w:ind w:firstLine="480" w:firstLineChars="200"/>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6.9合格供应商不足3家的，将不再评标</w:t>
      </w:r>
      <w:r>
        <w:rPr>
          <w:rFonts w:hint="eastAsia" w:ascii="宋体" w:hAnsi="宋体" w:cs="宋体"/>
          <w:color w:val="000000" w:themeColor="text1"/>
          <w:kern w:val="0"/>
          <w:sz w:val="24"/>
          <w:highlight w:val="none"/>
          <w:lang w:eastAsia="zh-CN"/>
          <w14:textFill>
            <w14:solidFill>
              <w14:schemeClr w14:val="tx1"/>
            </w14:solidFill>
          </w14:textFill>
        </w:rPr>
        <w:t>。</w:t>
      </w:r>
    </w:p>
    <w:p w14:paraId="0683534F">
      <w:pPr>
        <w:numPr>
          <w:ilvl w:val="0"/>
          <w:numId w:val="0"/>
        </w:num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7.</w:t>
      </w:r>
      <w:r>
        <w:rPr>
          <w:rFonts w:hint="eastAsia" w:ascii="宋体" w:hAnsi="宋体" w:cs="宋体"/>
          <w:color w:val="000000" w:themeColor="text1"/>
          <w:kern w:val="0"/>
          <w:sz w:val="24"/>
          <w:highlight w:val="none"/>
          <w14:textFill>
            <w14:solidFill>
              <w14:schemeClr w14:val="tx1"/>
            </w14:solidFill>
          </w14:textFill>
        </w:rPr>
        <w:t>组建谈判小组</w:t>
      </w:r>
    </w:p>
    <w:p w14:paraId="771FC2B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7.1采购人根据采购项目的特点依法组建竞争性谈判小组。</w:t>
      </w:r>
    </w:p>
    <w:p w14:paraId="187D7EC3">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本项目采用远程异地评标，竞争性谈判小组由采购人代表和政府采购专家库中随机抽取的评审专家共3人组成。</w:t>
      </w:r>
    </w:p>
    <w:p w14:paraId="2174ACA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 谈判小组负责具体的评标事务，并独立履行以下职责：</w:t>
      </w:r>
    </w:p>
    <w:p w14:paraId="140F28E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7.2.1审查、评价响应性文件是否符合谈判文件的实质性要求；</w:t>
      </w:r>
    </w:p>
    <w:p w14:paraId="24A1EBC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7.2.2要求供应商对响应性文件有关事项作出澄清或者说明；</w:t>
      </w:r>
    </w:p>
    <w:p w14:paraId="72DF2FC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7.2.3对响应性文件进行比较和评价；</w:t>
      </w:r>
    </w:p>
    <w:p w14:paraId="773889C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7.2.4推荐成交供应商名单；</w:t>
      </w:r>
    </w:p>
    <w:p w14:paraId="4F0AA92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7.2.5 向采购人、采购代理机构或者有关部门报告评标中发现的违法行为。</w:t>
      </w:r>
    </w:p>
    <w:p w14:paraId="6709165C">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7.3评标中因谈判小组的缺席、回避或者健康等特殊原因导致谈判小组组成不符合本办法规定的，采购人或者采购代理机构应当依法补足后继续评标。被更换的谈判小组成员所作出的评标意见无效。</w:t>
      </w:r>
    </w:p>
    <w:p w14:paraId="62ABC0A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7.4无法及时补足谈判小组成员的，采购人或者采购代理机构应当停止评标活动，封存所有响应性文件和开标、评标资料，依法重新组建谈判小组进行评标。原谈判小组所作出的评标意见无效。</w:t>
      </w:r>
    </w:p>
    <w:p w14:paraId="720AC2D2">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7.5采购人或者采购代理机构应当将变更、重新组建谈判小组的情况予以记录，并随采购文件一并存档。</w:t>
      </w:r>
      <w:bookmarkStart w:id="48" w:name="_GoBack"/>
      <w:bookmarkEnd w:id="48"/>
    </w:p>
    <w:p w14:paraId="21E0F1AB">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7.6谈判小组应当对符合资格的供应商的响应性文件进行资格性审查，以确定其是否满足竞争性谈判文件的实质性要求。</w:t>
      </w:r>
    </w:p>
    <w:p w14:paraId="4DA3FED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7.7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27756B02">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8.符合性审查 </w:t>
      </w:r>
    </w:p>
    <w:p w14:paraId="5E96F5D4">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8.1对资格性检查合格的供应商递交的响应性文件，依据竞争性谈判文件的规定，从响应性文件的有效性、完整性和对谈判文件的响应程度，审查响应性文件是否对谈判文件的实质性要求作出了响应。</w:t>
      </w:r>
    </w:p>
    <w:p w14:paraId="6061B881">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8.2本次招标采用电子化评标，如“焦作市电子招投标交易平台”系统出现故障，导致无法继续评审工作的，可暂停评标，对原有资料及信息作出妥善保密处理，待电子评标系统恢复正常之后组织评审。</w:t>
      </w:r>
    </w:p>
    <w:p w14:paraId="1FF01BA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8.3实质性响应的投标是指与谈判文件的全部条款、条件和规格相符，没有重大偏离。</w:t>
      </w:r>
    </w:p>
    <w:p w14:paraId="5962D4DA">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8.4重大偏离是指供应商所投标的范围、质量、服务等明显不能满足招标文件的要求，或者实质上与谈判文件不一致，而且限制了采购人的权利或投标的义务，纠正这些偏离将对其他实质性响应要求的供应商的竞争地位产生不公正的影响。重大偏离的认定须经谈判小组三分之二以上同意。</w:t>
      </w:r>
    </w:p>
    <w:p w14:paraId="3F8C859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8.5如果响应性文件实质上没有响应谈判文件的要求，将作为无效投标处理，供应商不得再对响应性文件进行任何修正从而使其投标成为实质上响应的投标。</w:t>
      </w:r>
    </w:p>
    <w:p w14:paraId="0CEDB5E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8.6竞争性谈判小组审定响应文件的响应性只根据响应文件本身的内容而不寻求外部证据。</w:t>
      </w:r>
    </w:p>
    <w:p w14:paraId="1667C2F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8.7竞争性谈判小组对竞争性谈判响应文件进行审查、质疑、评估和比较。</w:t>
      </w:r>
    </w:p>
    <w:p w14:paraId="25AF877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8.8竞争性谈判小组在竞争性谈判文件规定的时间和地点对供应商的响应性文件进行审查，竞争性谈判小组发起二轮报价，通过初步审查的供应商在规定时间内通过不见面开标系统进行二轮报价。</w:t>
      </w:r>
    </w:p>
    <w:p w14:paraId="59EC1B12">
      <w:pPr>
        <w:widowControl/>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投标供应商在系统进行第二轮报价时，需以附件方式上传第二轮报价表电子版(PDF格式)，未提供第二轮报价表电子版（PDF）的视为无效标处理。</w:t>
      </w:r>
    </w:p>
    <w:p w14:paraId="51D768A4">
      <w:pPr>
        <w:widowControl/>
        <w:autoSpaceDE w:val="0"/>
        <w:autoSpaceDN w:val="0"/>
        <w:spacing w:line="360" w:lineRule="auto"/>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投标供应商的第二轮报价如高于第一轮报价，则该投标供应商的投标价以第一轮报价为准</w:t>
      </w:r>
      <w:r>
        <w:rPr>
          <w:rFonts w:hint="eastAsia" w:ascii="宋体" w:hAnsi="宋体" w:cs="宋体"/>
          <w:b/>
          <w:bCs/>
          <w:color w:val="000000" w:themeColor="text1"/>
          <w:kern w:val="0"/>
          <w:sz w:val="24"/>
          <w:highlight w:val="none"/>
          <w14:textFill>
            <w14:solidFill>
              <w14:schemeClr w14:val="tx1"/>
            </w14:solidFill>
          </w14:textFill>
        </w:rPr>
        <w:t>。</w:t>
      </w:r>
    </w:p>
    <w:p w14:paraId="4FD6330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9.根据符合采购需求报价最低，将投标报价按由低到高的顺序进行排序，推荐3名成交候选供应商。</w:t>
      </w:r>
    </w:p>
    <w:p w14:paraId="67701FA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10.采购代理机构应当自评审结束之日起2个工作日内将评审报告送交采购人。采购人应当自收到评审报告之日起5个工作日内，在评审报告推荐的成交候选人中按顺序确定成交供应商。</w:t>
      </w:r>
    </w:p>
    <w:p w14:paraId="537C406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11.签订合同：</w:t>
      </w:r>
      <w:r>
        <w:rPr>
          <w:rFonts w:hint="eastAsia" w:ascii="宋体" w:hAnsi="宋体" w:cs="宋体"/>
          <w:color w:val="000000" w:themeColor="text1"/>
          <w:sz w:val="24"/>
          <w:highlight w:val="none"/>
          <w14:textFill>
            <w14:solidFill>
              <w14:schemeClr w14:val="tx1"/>
            </w14:solidFill>
          </w14:textFill>
        </w:rPr>
        <w:t>成交通知书发出之日起15日内， 按照竞争性谈判文件确定的事项签订政府采购合同。采购人与成交人签订政府采购合同。合同中的主要条款要与竞争性谈判文件中的合同条款一致。</w:t>
      </w:r>
    </w:p>
    <w:p w14:paraId="60BED83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12.合同签订后，采购人要在2个工作日内将采购合同在焦作市政府采购网公示并备案（签订合同时由成交人提供合同样本）；</w:t>
      </w:r>
    </w:p>
    <w:p w14:paraId="14790C4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13.在谈判期间，供应商不得向竞争性谈判小组成员询问其它供应商谈判情况，不得进行影响成交结果的活动。</w:t>
      </w:r>
    </w:p>
    <w:p w14:paraId="02D7A01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竞争性谈判小组将对响应文件中有关问题分别向供应商进行询问，请各供应商予以口头答复，并形成书面答复，经法定代表人或其委托代理人签署。答复文件将作为投标的组成部分。为保证成交结果的公正性，竞争性谈判小组成员不得与供应商私下接触。确定成交人前，凡与谈判情况有接触的任何人不得将谈判情况泄密。</w:t>
      </w:r>
    </w:p>
    <w:p w14:paraId="25242AC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采购小组不向未成交方解释原因，不退还响应文件。</w:t>
      </w:r>
    </w:p>
    <w:p w14:paraId="7788F6A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（三）采购成交原则</w:t>
      </w:r>
    </w:p>
    <w:p w14:paraId="5C6B0230">
      <w:pPr>
        <w:widowControl/>
        <w:numPr>
          <w:ilvl w:val="0"/>
          <w:numId w:val="3"/>
        </w:num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成交原则和方法</w:t>
      </w:r>
    </w:p>
    <w:p w14:paraId="103FDB2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 公开、公平、公正</w:t>
      </w:r>
    </w:p>
    <w:p w14:paraId="7CC760B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 技术可行，措施得当</w:t>
      </w:r>
    </w:p>
    <w:p w14:paraId="07D5A4B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1.3 符合采购需求,价格低者优先成交。在价格同等情况下，依次按质量及服务、提供的优惠条件等进行排序，推荐3名成交候选供应商。</w:t>
      </w:r>
    </w:p>
    <w:p w14:paraId="2A1C094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2.竞争性谈判小组对每个参加采购单位的响应文件的实质内容进行比较。</w:t>
      </w:r>
    </w:p>
    <w:p w14:paraId="109C764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3.竞争性谈判小组将符合竞争性谈判文件规定的最终有效投标报价按由低到高顺序排序，推荐3名成交候选供应商。</w:t>
      </w:r>
    </w:p>
    <w:p w14:paraId="5D72764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采购人应当确定排名第一的成交候选人为成交人。排名第一的成交候选人放弃成交、因不可抗力不能履行合同，或者被查实存在影响成交结果的违法行为等情形，不符合成交条件的，采购人可以按照竞争性谈判小组提出的成交候选人名单排序依次确定其他成交候选人为成交人。</w:t>
      </w:r>
    </w:p>
    <w:p w14:paraId="0B31797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非因不可抗力因素放弃成交的，或排名第一的成交候选人未按规定期限与采购人签订合同的，根据《政府采购法实施条例》第七十二条，按照《政府采购法》第七十七条之规定：处以采购金额千分之五以上千分之十以下罚款，将其列入不良行为记录名单，在一至三年内禁止参加政府采购活动等相应处罚。同时，应赔偿采购人由此造成的损失，损失费的计算方法为该成交候选人的投标价与重新确定的成交人成交价的差额。</w:t>
      </w:r>
    </w:p>
    <w:p w14:paraId="040E5A2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6.对小微企业投标的扶持：</w:t>
      </w:r>
    </w:p>
    <w:p w14:paraId="1A7ACB5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小微企业应当提供《中小企业声明函》(见格式)。</w:t>
      </w:r>
    </w:p>
    <w:p w14:paraId="73D6CCA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6.2</w:t>
      </w:r>
      <w:r>
        <w:rPr>
          <w:rFonts w:hint="eastAsia" w:ascii="宋体" w:hAnsi="宋体" w:cs="宋体"/>
          <w:color w:val="000000" w:themeColor="text1"/>
          <w:kern w:val="0"/>
          <w:sz w:val="24"/>
          <w:highlight w:val="none"/>
          <w14:textFill>
            <w14:solidFill>
              <w14:schemeClr w14:val="tx1"/>
            </w14:solidFill>
          </w14:textFill>
        </w:rPr>
        <w:t>按照《政府采购促进中小企业发展管理办法》有关规定，中小企业的标准为：</w:t>
      </w:r>
    </w:p>
    <w:p w14:paraId="1276D20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6.2.1提供本企业制造的货物、承担的工程或者服务，或者提供其他中小企业制造的货物，不包括提供或使用大型企业注册商标的货物；</w:t>
      </w:r>
    </w:p>
    <w:p w14:paraId="7365286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6.2.2本规定所称中小企业划分标准，是指国务院有关部门根据企业从业人员、营业收入、资产总额等指标制定的中小企业划型标准(工信部联企业[2011]300号)；</w:t>
      </w:r>
    </w:p>
    <w:p w14:paraId="0ACB853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6.2.3小型、微型企业提供有中型企业制造的货物的，视同为中型企业；小型、微型、中型企业提供有大型企业制造的货物的，视同为大型企业。</w:t>
      </w:r>
    </w:p>
    <w:p w14:paraId="3CC205EA">
      <w:pPr>
        <w:widowControl/>
        <w:numPr>
          <w:ilvl w:val="0"/>
          <w:numId w:val="0"/>
        </w:numPr>
        <w:spacing w:line="500" w:lineRule="exact"/>
        <w:ind w:left="0" w:leftChars="0"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根据财政部司法部《关于政府采购支持监狱企业发展有关问题的通知》 (财库〔2014〕68号)和财政部民政部中国残疾人联合会《关于促进残疾人就业政府采购政策的通知》(财库〔2017〕141号)规定，监狱企业和残疾人福利性单位视同小型、微型企业。</w:t>
      </w:r>
    </w:p>
    <w:p w14:paraId="3AFF488C">
      <w:pPr>
        <w:widowControl/>
        <w:numPr>
          <w:ilvl w:val="0"/>
          <w:numId w:val="0"/>
        </w:numPr>
        <w:spacing w:line="360" w:lineRule="auto"/>
        <w:ind w:firstLine="482" w:firstLineChars="200"/>
        <w:rPr>
          <w:rFonts w:hint="eastAsia"/>
        </w:rPr>
      </w:pPr>
      <w:r>
        <w:rPr>
          <w:rFonts w:hint="eastAsia" w:ascii="宋体" w:hAnsi="宋体"/>
          <w:b/>
          <w:bCs/>
          <w:color w:val="auto"/>
          <w:kern w:val="0"/>
          <w:sz w:val="24"/>
          <w:highlight w:val="none"/>
        </w:rPr>
        <w:t>本</w:t>
      </w:r>
      <w:r>
        <w:rPr>
          <w:rFonts w:hint="eastAsia" w:ascii="宋体" w:hAnsi="宋体"/>
          <w:b/>
          <w:bCs/>
          <w:color w:val="auto"/>
          <w:kern w:val="0"/>
          <w:sz w:val="24"/>
          <w:highlight w:val="none"/>
          <w:lang w:val="en-US" w:eastAsia="zh-CN"/>
        </w:rPr>
        <w:t>项目全部面向中小企业采购，供应商需提供中小企业声明函。</w:t>
      </w:r>
    </w:p>
    <w:p w14:paraId="4577E41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（四）参加竞争性谈判单位的响应文件有下列情况之一的，视为无效响应文件。</w:t>
      </w:r>
    </w:p>
    <w:p w14:paraId="2375CC2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未按竞争性谈判文件明示的规定签字或盖章的；</w:t>
      </w:r>
    </w:p>
    <w:p w14:paraId="7924C0F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响应文件的关键内容（投标报价、供货安装期、质量要求、品牌、型号等）未填写或填写字迹模糊无法辨认的；</w:t>
      </w:r>
    </w:p>
    <w:p w14:paraId="120AA4D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采购报价超出控制价的；</w:t>
      </w:r>
    </w:p>
    <w:p w14:paraId="3D61692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响应文件中对同一项目有两个或多个报价，且未声明哪一个有效的；</w:t>
      </w:r>
    </w:p>
    <w:p w14:paraId="5D0BA96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相关资格证明文件不合格的；</w:t>
      </w:r>
    </w:p>
    <w:p w14:paraId="236DA82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 响应文件中附有采购人不能接受的条件的；</w:t>
      </w:r>
    </w:p>
    <w:p w14:paraId="40D8F008">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 响应文件有明显不符合竞争性谈判文件其它要求和有关法律法规的；</w:t>
      </w:r>
    </w:p>
    <w:p w14:paraId="5D7D3327">
      <w:pPr>
        <w:widowControl/>
        <w:spacing w:line="5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 评标过程中，如因两个或两个以上供应商在同一台计算或同一个IP上传响应文件，而被不见面开标系统提示为“投标文件制作机器码一致”的，则视其投标无效；</w:t>
      </w:r>
    </w:p>
    <w:p w14:paraId="27204D9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 在评标过程中，竞争性谈判小组发现投标单位的报价明显低于其它采购报价，使得其采购报价可能低于其个别成本的，应当要求该投标单位作出书面说明并提供相关证明材料。投标单位不能合理说明或者不能提供相关证明材料的，由竞争性谈判小组认定该投标单位以低于成本报价竞标，其报价应作废标处理。</w:t>
      </w:r>
    </w:p>
    <w:p w14:paraId="1D4E4FD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 在评审过程中，谈判小组发现投标供应商有下列情形之一的，视为相互串通投标，按照无效投标处理并依据法律、法规追究其相关责任。具体表现形式如下：</w:t>
      </w:r>
    </w:p>
    <w:p w14:paraId="6059896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10.1 不同供应商的响应性文件由同一单位或者个人编制；</w:t>
      </w:r>
    </w:p>
    <w:p w14:paraId="65F8106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10.2 不同供应商委托同一单位或者个人办理投标事宜；</w:t>
      </w:r>
    </w:p>
    <w:p w14:paraId="789A01C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10.3 不同供应商的响应性文件载明的项目管理成员或者联系人员为同一人；</w:t>
      </w:r>
    </w:p>
    <w:p w14:paraId="4744132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10.4 不同供应商的响应性文件异常一致或者投标报价呈规律性差异；</w:t>
      </w:r>
    </w:p>
    <w:p w14:paraId="199EA3F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10.5 不同供应商的响应性文件相互混装；</w:t>
      </w:r>
    </w:p>
    <w:p w14:paraId="76061A4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10.6 有证据证明供应商与采购人、采购代理机构或者其他供应商串通的其他情形；</w:t>
      </w:r>
    </w:p>
    <w:p w14:paraId="632B92F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（五）授予合同</w:t>
      </w:r>
    </w:p>
    <w:p w14:paraId="19B251A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本合同将授予经过竞争性谈判小组确认的成交单位。</w:t>
      </w:r>
    </w:p>
    <w:p w14:paraId="68F3E69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成交人应当自成交通知书发出之日起15日内，按照竞争性谈判文件和成交人的响应文件与采购单位签订合同。</w:t>
      </w:r>
    </w:p>
    <w:p w14:paraId="6FE1DDA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竞争性谈判文件、成交人的竞争性谈判文件及其澄清文件等均为签订合同的依据。</w:t>
      </w:r>
    </w:p>
    <w:p w14:paraId="4702709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合同签订后，成交人应将合同在2个工作日内将合同在焦作市政府采购网公示并备案。</w:t>
      </w:r>
    </w:p>
    <w:p w14:paraId="43A55D64">
      <w:pPr>
        <w:pStyle w:val="3"/>
        <w:ind w:firstLine="480"/>
        <w:rPr>
          <w:rFonts w:hint="eastAsia" w:ascii="宋体" w:hAnsi="宋体"/>
          <w:color w:val="000000" w:themeColor="text1"/>
          <w:kern w:val="0"/>
          <w:sz w:val="24"/>
          <w:highlight w:val="none"/>
          <w14:textFill>
            <w14:solidFill>
              <w14:schemeClr w14:val="tx1"/>
            </w14:solidFill>
          </w14:textFill>
        </w:rPr>
      </w:pPr>
    </w:p>
    <w:p w14:paraId="39FCA2B1">
      <w:pPr>
        <w:pStyle w:val="4"/>
        <w:rPr>
          <w:rFonts w:hint="eastAsia" w:ascii="宋体" w:hAnsi="宋体"/>
          <w:color w:val="000000" w:themeColor="text1"/>
          <w:highlight w:val="none"/>
          <w14:textFill>
            <w14:solidFill>
              <w14:schemeClr w14:val="tx1"/>
            </w14:solidFill>
          </w14:textFill>
        </w:rPr>
      </w:pPr>
    </w:p>
    <w:p w14:paraId="2BFA2037">
      <w:pPr>
        <w:pStyle w:val="3"/>
        <w:ind w:firstLine="480"/>
        <w:rPr>
          <w:rFonts w:hint="eastAsia" w:ascii="宋体" w:hAnsi="宋体"/>
          <w:color w:val="000000" w:themeColor="text1"/>
          <w:kern w:val="0"/>
          <w:sz w:val="24"/>
          <w:highlight w:val="none"/>
          <w14:textFill>
            <w14:solidFill>
              <w14:schemeClr w14:val="tx1"/>
            </w14:solidFill>
          </w14:textFill>
        </w:rPr>
      </w:pPr>
    </w:p>
    <w:p w14:paraId="35B2B57F">
      <w:pPr>
        <w:pStyle w:val="4"/>
        <w:rPr>
          <w:rFonts w:hint="eastAsia" w:ascii="宋体" w:hAnsi="宋体"/>
          <w:color w:val="000000" w:themeColor="text1"/>
          <w:highlight w:val="none"/>
          <w14:textFill>
            <w14:solidFill>
              <w14:schemeClr w14:val="tx1"/>
            </w14:solidFill>
          </w14:textFill>
        </w:rPr>
      </w:pPr>
    </w:p>
    <w:p w14:paraId="23E9A8F9">
      <w:pPr>
        <w:pStyle w:val="3"/>
        <w:ind w:firstLine="480"/>
        <w:rPr>
          <w:rFonts w:hint="eastAsia" w:ascii="宋体" w:hAnsi="宋体"/>
          <w:color w:val="000000" w:themeColor="text1"/>
          <w:kern w:val="0"/>
          <w:sz w:val="24"/>
          <w:highlight w:val="none"/>
          <w14:textFill>
            <w14:solidFill>
              <w14:schemeClr w14:val="tx1"/>
            </w14:solidFill>
          </w14:textFill>
        </w:rPr>
      </w:pPr>
    </w:p>
    <w:p w14:paraId="56041825">
      <w:pPr>
        <w:pStyle w:val="4"/>
        <w:rPr>
          <w:color w:val="000000" w:themeColor="text1"/>
          <w:highlight w:val="none"/>
          <w14:textFill>
            <w14:solidFill>
              <w14:schemeClr w14:val="tx1"/>
            </w14:solidFill>
          </w14:textFill>
        </w:rPr>
      </w:pPr>
    </w:p>
    <w:p w14:paraId="65FB4DD5">
      <w:pPr>
        <w:pStyle w:val="4"/>
        <w:rPr>
          <w:color w:val="000000" w:themeColor="text1"/>
          <w:highlight w:val="none"/>
          <w14:textFill>
            <w14:solidFill>
              <w14:schemeClr w14:val="tx1"/>
            </w14:solidFill>
          </w14:textFill>
        </w:rPr>
      </w:pPr>
    </w:p>
    <w:p w14:paraId="761F2C6A">
      <w:pPr>
        <w:rPr>
          <w:color w:val="000000" w:themeColor="text1"/>
          <w:highlight w:val="none"/>
          <w14:textFill>
            <w14:solidFill>
              <w14:schemeClr w14:val="tx1"/>
            </w14:solidFill>
          </w14:textFill>
        </w:rPr>
      </w:pPr>
      <w:bookmarkStart w:id="20" w:name="_Toc533668870"/>
      <w:bookmarkStart w:id="21" w:name="_Toc2540"/>
      <w:bookmarkStart w:id="22" w:name="_Toc9332"/>
    </w:p>
    <w:p w14:paraId="24F7CAB5">
      <w:pPr>
        <w:pStyle w:val="5"/>
        <w:rPr>
          <w:color w:val="000000" w:themeColor="text1"/>
          <w:highlight w:val="none"/>
          <w14:textFill>
            <w14:solidFill>
              <w14:schemeClr w14:val="tx1"/>
            </w14:solidFill>
          </w14:textFill>
        </w:rPr>
      </w:pPr>
    </w:p>
    <w:p w14:paraId="51284051">
      <w:pPr>
        <w:rPr>
          <w:color w:val="000000" w:themeColor="text1"/>
          <w:highlight w:val="none"/>
          <w14:textFill>
            <w14:solidFill>
              <w14:schemeClr w14:val="tx1"/>
            </w14:solidFill>
          </w14:textFill>
        </w:rPr>
      </w:pPr>
    </w:p>
    <w:p w14:paraId="103856F8">
      <w:pPr>
        <w:rPr>
          <w:color w:val="000000" w:themeColor="text1"/>
          <w:highlight w:val="none"/>
          <w14:textFill>
            <w14:solidFill>
              <w14:schemeClr w14:val="tx1"/>
            </w14:solidFill>
          </w14:textFill>
        </w:rPr>
      </w:pPr>
    </w:p>
    <w:p w14:paraId="5C6D1F04">
      <w:pPr>
        <w:rPr>
          <w:color w:val="000000" w:themeColor="text1"/>
          <w:highlight w:val="none"/>
          <w14:textFill>
            <w14:solidFill>
              <w14:schemeClr w14:val="tx1"/>
            </w14:solidFill>
          </w14:textFill>
        </w:rPr>
      </w:pPr>
    </w:p>
    <w:p w14:paraId="614BBBC3">
      <w:pPr>
        <w:rPr>
          <w:color w:val="000000" w:themeColor="text1"/>
          <w:highlight w:val="none"/>
          <w14:textFill>
            <w14:solidFill>
              <w14:schemeClr w14:val="tx1"/>
            </w14:solidFill>
          </w14:textFill>
        </w:rPr>
      </w:pPr>
    </w:p>
    <w:p w14:paraId="316F037A">
      <w:pPr>
        <w:rPr>
          <w:color w:val="000000" w:themeColor="text1"/>
          <w:highlight w:val="none"/>
          <w14:textFill>
            <w14:solidFill>
              <w14:schemeClr w14:val="tx1"/>
            </w14:solidFill>
          </w14:textFill>
        </w:rPr>
      </w:pPr>
    </w:p>
    <w:p w14:paraId="0AE53EC8">
      <w:pPr>
        <w:rPr>
          <w:color w:val="000000" w:themeColor="text1"/>
          <w:highlight w:val="none"/>
          <w14:textFill>
            <w14:solidFill>
              <w14:schemeClr w14:val="tx1"/>
            </w14:solidFill>
          </w14:textFill>
        </w:rPr>
      </w:pPr>
    </w:p>
    <w:p w14:paraId="17A641DF">
      <w:pPr>
        <w:pStyle w:val="5"/>
        <w:rPr>
          <w:color w:val="000000" w:themeColor="text1"/>
          <w:highlight w:val="none"/>
          <w14:textFill>
            <w14:solidFill>
              <w14:schemeClr w14:val="tx1"/>
            </w14:solidFill>
          </w14:textFill>
        </w:rPr>
      </w:pPr>
    </w:p>
    <w:p w14:paraId="7F0C4206">
      <w:pPr>
        <w:rPr>
          <w:rFonts w:hint="eastAsia"/>
          <w:color w:val="000000" w:themeColor="text1"/>
          <w:kern w:val="0"/>
          <w:sz w:val="28"/>
          <w:szCs w:val="28"/>
          <w:highlight w:val="none"/>
          <w14:textFill>
            <w14:solidFill>
              <w14:schemeClr w14:val="tx1"/>
            </w14:solidFill>
          </w14:textFill>
        </w:rPr>
      </w:pPr>
      <w:bookmarkStart w:id="23" w:name="_Toc27037"/>
      <w:r>
        <w:rPr>
          <w:rFonts w:hint="eastAsia"/>
          <w:color w:val="000000" w:themeColor="text1"/>
          <w:kern w:val="0"/>
          <w:sz w:val="28"/>
          <w:szCs w:val="28"/>
          <w:highlight w:val="none"/>
          <w14:textFill>
            <w14:solidFill>
              <w14:schemeClr w14:val="tx1"/>
            </w14:solidFill>
          </w14:textFill>
        </w:rPr>
        <w:br w:type="page"/>
      </w:r>
    </w:p>
    <w:p w14:paraId="423690D8">
      <w:pPr>
        <w:pStyle w:val="9"/>
        <w:spacing w:before="0" w:after="0" w:line="360" w:lineRule="auto"/>
        <w:jc w:val="center"/>
        <w:rPr>
          <w:color w:val="000000" w:themeColor="text1"/>
          <w:kern w:val="0"/>
          <w:sz w:val="28"/>
          <w:szCs w:val="28"/>
          <w:highlight w:val="none"/>
          <w14:textFill>
            <w14:solidFill>
              <w14:schemeClr w14:val="tx1"/>
            </w14:solidFill>
          </w14:textFill>
        </w:rPr>
      </w:pPr>
      <w:r>
        <w:rPr>
          <w:rFonts w:hint="eastAsia"/>
          <w:color w:val="000000" w:themeColor="text1"/>
          <w:kern w:val="0"/>
          <w:sz w:val="28"/>
          <w:szCs w:val="28"/>
          <w:highlight w:val="none"/>
          <w14:textFill>
            <w14:solidFill>
              <w14:schemeClr w14:val="tx1"/>
            </w14:solidFill>
          </w14:textFill>
        </w:rPr>
        <w:t>第三部分 其他要求</w:t>
      </w:r>
      <w:bookmarkEnd w:id="20"/>
      <w:bookmarkEnd w:id="21"/>
      <w:bookmarkEnd w:id="22"/>
      <w:bookmarkEnd w:id="23"/>
    </w:p>
    <w:p w14:paraId="425F95F2">
      <w:pPr>
        <w:rPr>
          <w:color w:val="000000" w:themeColor="text1"/>
          <w:highlight w:val="none"/>
          <w14:textFill>
            <w14:solidFill>
              <w14:schemeClr w14:val="tx1"/>
            </w14:solidFill>
          </w14:textFill>
        </w:rPr>
      </w:pPr>
    </w:p>
    <w:p w14:paraId="680838D5">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供应商如有不清楚的地方可与采购人和代理机构联系。采购报价应包含所有费用。成交人在成交后不得以任何理由增加任何费用。</w:t>
      </w:r>
    </w:p>
    <w:p w14:paraId="1E792E01">
      <w:pPr>
        <w:rPr>
          <w:color w:val="000000" w:themeColor="text1"/>
          <w:highlight w:val="none"/>
          <w14:textFill>
            <w14:solidFill>
              <w14:schemeClr w14:val="tx1"/>
            </w14:solidFill>
          </w14:textFill>
        </w:rPr>
      </w:pPr>
    </w:p>
    <w:p w14:paraId="29E6A20C">
      <w:pPr>
        <w:rPr>
          <w:color w:val="000000" w:themeColor="text1"/>
          <w:highlight w:val="none"/>
          <w14:textFill>
            <w14:solidFill>
              <w14:schemeClr w14:val="tx1"/>
            </w14:solidFill>
          </w14:textFill>
        </w:rPr>
      </w:pPr>
    </w:p>
    <w:p w14:paraId="0FE37D5B">
      <w:pPr>
        <w:pStyle w:val="3"/>
        <w:ind w:firstLine="420"/>
        <w:rPr>
          <w:color w:val="000000" w:themeColor="text1"/>
          <w:highlight w:val="none"/>
          <w14:textFill>
            <w14:solidFill>
              <w14:schemeClr w14:val="tx1"/>
            </w14:solidFill>
          </w14:textFill>
        </w:rPr>
      </w:pPr>
    </w:p>
    <w:p w14:paraId="254CBB1E">
      <w:pPr>
        <w:pStyle w:val="4"/>
        <w:rPr>
          <w:color w:val="000000" w:themeColor="text1"/>
          <w:highlight w:val="none"/>
          <w14:textFill>
            <w14:solidFill>
              <w14:schemeClr w14:val="tx1"/>
            </w14:solidFill>
          </w14:textFill>
        </w:rPr>
      </w:pPr>
    </w:p>
    <w:p w14:paraId="0BB32413">
      <w:pPr>
        <w:rPr>
          <w:color w:val="000000" w:themeColor="text1"/>
          <w:highlight w:val="none"/>
          <w14:textFill>
            <w14:solidFill>
              <w14:schemeClr w14:val="tx1"/>
            </w14:solidFill>
          </w14:textFill>
        </w:rPr>
      </w:pPr>
    </w:p>
    <w:p w14:paraId="727BACE3">
      <w:pPr>
        <w:pStyle w:val="9"/>
        <w:spacing w:before="0" w:after="0" w:line="360" w:lineRule="auto"/>
        <w:ind w:left="439" w:leftChars="209" w:firstLine="7509" w:firstLineChars="17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0DA48551">
      <w:pPr>
        <w:pStyle w:val="9"/>
        <w:spacing w:before="0" w:after="0" w:line="360" w:lineRule="auto"/>
        <w:jc w:val="center"/>
        <w:rPr>
          <w:color w:val="000000" w:themeColor="text1"/>
          <w:kern w:val="0"/>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4" w:name="_Toc11753"/>
      <w:r>
        <w:rPr>
          <w:rFonts w:hint="eastAsia"/>
          <w:color w:val="000000" w:themeColor="text1"/>
          <w:kern w:val="0"/>
          <w:sz w:val="28"/>
          <w:szCs w:val="28"/>
          <w:highlight w:val="none"/>
          <w14:textFill>
            <w14:solidFill>
              <w14:schemeClr w14:val="tx1"/>
            </w14:solidFill>
          </w14:textFill>
        </w:rPr>
        <w:t>第四部分 质疑与投诉</w:t>
      </w:r>
      <w:bookmarkEnd w:id="24"/>
    </w:p>
    <w:p w14:paraId="7B9B29D9">
      <w:pPr>
        <w:rPr>
          <w:color w:val="000000" w:themeColor="text1"/>
          <w:highlight w:val="none"/>
          <w14:textFill>
            <w14:solidFill>
              <w14:schemeClr w14:val="tx1"/>
            </w14:solidFill>
          </w14:textFill>
        </w:rPr>
      </w:pPr>
    </w:p>
    <w:p w14:paraId="0AA1573B">
      <w:pPr>
        <w:spacing w:line="520" w:lineRule="exac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一、质疑与答复</w:t>
      </w:r>
    </w:p>
    <w:p w14:paraId="6A9C2D66">
      <w:pPr>
        <w:pStyle w:val="2"/>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0486A063">
      <w:pPr>
        <w:pStyle w:val="5"/>
        <w:spacing w:after="0" w:line="520" w:lineRule="exact"/>
        <w:ind w:left="0" w:leftChars="0"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供应商提出质疑应当提交质疑函和必要的证明材料。政府采购供应商质疑函范本下载地址：</w:t>
      </w:r>
    </w:p>
    <w:p w14:paraId="3BC3B2E2">
      <w:pPr>
        <w:pStyle w:val="5"/>
        <w:spacing w:after="0" w:line="520" w:lineRule="exact"/>
        <w:ind w:firstLine="0" w:firstLineChars="0"/>
        <w:rPr>
          <w:rFonts w:hint="eastAsia"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"http://download.ccgp.gov.cn/2018/zhiyihanfanben.zip；"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sz w:val="24"/>
          <w:highlight w:val="none"/>
          <w14:textFill>
            <w14:solidFill>
              <w14:schemeClr w14:val="tx1"/>
            </w14:solidFill>
          </w14:textFill>
        </w:rPr>
        <w:t>http://download.ccgp.gov.cn/2018/zhiyihanfanben.zip；</w:t>
      </w:r>
      <w:r>
        <w:rPr>
          <w:rStyle w:val="37"/>
          <w:rFonts w:hint="eastAsia" w:ascii="宋体" w:hAnsi="宋体" w:cs="宋体"/>
          <w:color w:val="000000" w:themeColor="text1"/>
          <w:sz w:val="24"/>
          <w:highlight w:val="none"/>
          <w14:textFill>
            <w14:solidFill>
              <w14:schemeClr w14:val="tx1"/>
            </w14:solidFill>
          </w14:textFill>
        </w:rPr>
        <w:fldChar w:fldCharType="end"/>
      </w:r>
    </w:p>
    <w:p w14:paraId="5DB2556D">
      <w:pPr>
        <w:numPr>
          <w:ilvl w:val="0"/>
          <w:numId w:val="3"/>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采购人、采购代理机构不得拒收质疑供应商在法定质疑期内发出的质疑函，应当在收到质疑函后7个工作日内作出答复，并以书面形式通知质疑供应商和其他有关供应商。</w:t>
      </w:r>
    </w:p>
    <w:p w14:paraId="1D8421D3">
      <w:pPr>
        <w:numPr>
          <w:ilvl w:val="0"/>
          <w:numId w:val="3"/>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供应商提出质疑应当提交质疑函和必要的证明材料。质疑函应当包括下列内容：</w:t>
      </w:r>
    </w:p>
    <w:p w14:paraId="71124C5A">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供应商的姓名或者名称、地址、邮编、联系人及联系电话；</w:t>
      </w:r>
    </w:p>
    <w:p w14:paraId="66081B71">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质疑项目的名称、编号；</w:t>
      </w:r>
    </w:p>
    <w:p w14:paraId="6011BCE7">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具体、明确的质疑事项和与质疑事项相关的请求；</w:t>
      </w:r>
    </w:p>
    <w:p w14:paraId="2388D79D">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p>
    <w:p w14:paraId="53C478E0">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必要的法律依据；</w:t>
      </w:r>
    </w:p>
    <w:p w14:paraId="335E1739">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提出质疑的日期；</w:t>
      </w:r>
    </w:p>
    <w:p w14:paraId="3BADA41F">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获取招标文件的凭证；</w:t>
      </w:r>
    </w:p>
    <w:p w14:paraId="0F7E1EDE">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以上资料一式二份（招标人、采购代理机构各执一份）。</w:t>
      </w:r>
    </w:p>
    <w:p w14:paraId="7472E9CF">
      <w:pPr>
        <w:numPr>
          <w:ilvl w:val="0"/>
          <w:numId w:val="3"/>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供应商不得虚假质疑和恶意质疑，并对质疑内容的真实性承担责任。</w:t>
      </w:r>
    </w:p>
    <w:p w14:paraId="1545EDC2">
      <w:pPr>
        <w:pStyle w:val="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5.供应商在法定质疑期内一次性提出针对同一采购程序环节的质疑，不得反复对不同的事项提出质疑。</w:t>
      </w:r>
    </w:p>
    <w:p w14:paraId="7780AF1E">
      <w:pPr>
        <w:spacing w:line="520" w:lineRule="exac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二、投诉与处理</w:t>
      </w:r>
    </w:p>
    <w:p w14:paraId="1ECB1B18">
      <w:pPr>
        <w:pStyle w:val="2"/>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1、质疑供应商对采购人、采购代理机构的答复不满意，或者采购人、采购代理机构未在规定时间内作出答复的，可以在答复期满后</w:t>
      </w:r>
      <w:r>
        <w:rPr>
          <w:rFonts w:hint="eastAsia" w:ascii="宋体" w:hAnsi="宋体" w:cs="宋体"/>
          <w:color w:val="000000" w:themeColor="text1"/>
          <w:sz w:val="24"/>
          <w:highlight w:val="none"/>
          <w:lang w:eastAsia="zh-CN"/>
          <w14:textFill>
            <w14:solidFill>
              <w14:schemeClr w14:val="tx1"/>
            </w14:solidFill>
          </w14:textFill>
        </w:rPr>
        <w:t>20日历天</w:t>
      </w:r>
      <w:r>
        <w:rPr>
          <w:rFonts w:hint="eastAsia" w:ascii="宋体" w:hAnsi="宋体" w:cs="宋体"/>
          <w:color w:val="000000" w:themeColor="text1"/>
          <w:sz w:val="24"/>
          <w:highlight w:val="none"/>
          <w14:textFill>
            <w14:solidFill>
              <w14:schemeClr w14:val="tx1"/>
            </w14:solidFill>
          </w14:textFill>
        </w:rPr>
        <w:t>内向本办法第六条规定的财政部门提起投诉。</w:t>
      </w:r>
    </w:p>
    <w:p w14:paraId="70DB31AC">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2、质疑供应商对采购人、采购代理机构的答复不满意，或者采购人、采购代理机构未在规定时间内作出答复的，可以在答复期满后</w:t>
      </w:r>
      <w:r>
        <w:rPr>
          <w:rFonts w:hint="eastAsia" w:ascii="宋体" w:hAnsi="宋体" w:cs="宋体"/>
          <w:color w:val="000000" w:themeColor="text1"/>
          <w:sz w:val="24"/>
          <w:highlight w:val="none"/>
          <w:lang w:eastAsia="zh-CN"/>
          <w14:textFill>
            <w14:solidFill>
              <w14:schemeClr w14:val="tx1"/>
            </w14:solidFill>
          </w14:textFill>
        </w:rPr>
        <w:t>20日历天</w:t>
      </w:r>
      <w:r>
        <w:rPr>
          <w:rFonts w:hint="eastAsia" w:ascii="宋体" w:hAnsi="宋体" w:cs="宋体"/>
          <w:color w:val="000000" w:themeColor="text1"/>
          <w:sz w:val="24"/>
          <w:highlight w:val="none"/>
          <w14:textFill>
            <w14:solidFill>
              <w14:schemeClr w14:val="tx1"/>
            </w14:solidFill>
          </w14:textFill>
        </w:rPr>
        <w:t>内向财政部门提起投诉。</w:t>
      </w:r>
    </w:p>
    <w:p w14:paraId="240D780A">
      <w:pPr>
        <w:pStyle w:val="2"/>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3、投诉人投诉时,应当提交投诉书和必要的证明材料，并按照被投诉采购人、采购代理机构（以下简称被投诉人）和与投诉事项有关的供应商数量提供投诉书的副本。政府采购供应商投诉书范本下载地址：</w:t>
      </w:r>
    </w:p>
    <w:p w14:paraId="33C2E87B">
      <w:pPr>
        <w:pStyle w:val="2"/>
        <w:spacing w:after="0" w:line="520" w:lineRule="exact"/>
        <w:ind w:firstLineChars="200"/>
        <w:rPr>
          <w:rFonts w:hint="eastAsia"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"http://download.ccgp.gov.cn/2018/tousushufanben.zip"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sz w:val="24"/>
          <w:highlight w:val="none"/>
          <w14:textFill>
            <w14:solidFill>
              <w14:schemeClr w14:val="tx1"/>
            </w14:solidFill>
          </w14:textFill>
        </w:rPr>
        <w:t>http://download.ccgp.gov.cn/2018/tousushufanben.zip</w:t>
      </w:r>
      <w:r>
        <w:rPr>
          <w:rStyle w:val="37"/>
          <w:rFonts w:hint="eastAsia" w:ascii="宋体" w:hAnsi="宋体" w:cs="宋体"/>
          <w:color w:val="000000" w:themeColor="text1"/>
          <w:sz w:val="24"/>
          <w:highlight w:val="none"/>
          <w14:textFill>
            <w14:solidFill>
              <w14:schemeClr w14:val="tx1"/>
            </w14:solidFill>
          </w14:textFill>
        </w:rPr>
        <w:fldChar w:fldCharType="end"/>
      </w:r>
    </w:p>
    <w:p w14:paraId="575D9026">
      <w:pPr>
        <w:numPr>
          <w:ilvl w:val="0"/>
          <w:numId w:val="1"/>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财政部门自收到投诉之日起30个工作日内，对投诉事项作出处理决定并公示。</w:t>
      </w:r>
    </w:p>
    <w:p w14:paraId="3B6FD700">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投诉人在全国范围12个月内三次以上投诉查无实据的，由财政部门列入不良行为记录名单。</w:t>
      </w:r>
    </w:p>
    <w:p w14:paraId="4C97E2A2">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投诉人有财政部94号令第三十七条情形的，属于虚假、恶意投诉，由财政部门列入不良行为记录名单，禁止其1至3年内参加政府采购活动。投诉联系电话：0391-8683273  地址：博爱县机关综合办公楼主楼1213室 </w:t>
      </w:r>
      <w:bookmarkStart w:id="25" w:name="_Toc4037"/>
      <w:bookmarkStart w:id="26" w:name="_Toc28662"/>
      <w:bookmarkStart w:id="27" w:name="_Toc533668873"/>
    </w:p>
    <w:p w14:paraId="79DE2D33">
      <w:pPr>
        <w:pStyle w:val="9"/>
        <w:spacing w:before="0" w:after="0" w:line="520" w:lineRule="exact"/>
        <w:rPr>
          <w:color w:val="000000" w:themeColor="text1"/>
          <w:highlight w:val="none"/>
          <w14:textFill>
            <w14:solidFill>
              <w14:schemeClr w14:val="tx1"/>
            </w14:solidFill>
          </w14:textFill>
        </w:rPr>
      </w:pPr>
    </w:p>
    <w:p w14:paraId="5B790140">
      <w:pPr>
        <w:spacing w:line="520" w:lineRule="exact"/>
        <w:rPr>
          <w:color w:val="000000" w:themeColor="text1"/>
          <w:highlight w:val="none"/>
          <w14:textFill>
            <w14:solidFill>
              <w14:schemeClr w14:val="tx1"/>
            </w14:solidFill>
          </w14:textFill>
        </w:rPr>
      </w:pPr>
    </w:p>
    <w:p w14:paraId="688EA395">
      <w:pPr>
        <w:rPr>
          <w:color w:val="000000" w:themeColor="text1"/>
          <w:highlight w:val="none"/>
          <w14:textFill>
            <w14:solidFill>
              <w14:schemeClr w14:val="tx1"/>
            </w14:solidFill>
          </w14:textFill>
        </w:rPr>
      </w:pPr>
    </w:p>
    <w:p w14:paraId="43266ABD">
      <w:pPr>
        <w:rPr>
          <w:color w:val="000000" w:themeColor="text1"/>
          <w:highlight w:val="none"/>
          <w14:textFill>
            <w14:solidFill>
              <w14:schemeClr w14:val="tx1"/>
            </w14:solidFill>
          </w14:textFill>
        </w:rPr>
      </w:pPr>
    </w:p>
    <w:p w14:paraId="20048B82">
      <w:pPr>
        <w:pStyle w:val="9"/>
        <w:spacing w:before="0" w:after="0" w:line="360" w:lineRule="auto"/>
        <w:jc w:val="center"/>
        <w:rPr>
          <w:rFonts w:hint="eastAsia"/>
          <w:color w:val="000000" w:themeColor="text1"/>
          <w:kern w:val="0"/>
          <w:sz w:val="28"/>
          <w:szCs w:val="28"/>
          <w:highlight w:val="none"/>
          <w14:textFill>
            <w14:solidFill>
              <w14:schemeClr w14:val="tx1"/>
            </w14:solidFill>
          </w14:textFill>
        </w:rPr>
        <w:sectPr>
          <w:footerReference r:id="rId7" w:type="default"/>
          <w:pgSz w:w="11905" w:h="16838"/>
          <w:pgMar w:top="1440" w:right="1463" w:bottom="1440" w:left="1463" w:header="567" w:footer="998" w:gutter="0"/>
          <w:pgNumType w:fmt="decimal"/>
          <w:cols w:space="0" w:num="1"/>
          <w:docGrid w:type="lines" w:linePitch="389" w:charSpace="0"/>
        </w:sectPr>
      </w:pPr>
      <w:bookmarkStart w:id="28" w:name="_Toc2271"/>
    </w:p>
    <w:p w14:paraId="3EAD4C94">
      <w:pPr>
        <w:pStyle w:val="9"/>
        <w:numPr>
          <w:ilvl w:val="0"/>
          <w:numId w:val="0"/>
        </w:numPr>
        <w:spacing w:before="0" w:after="0" w:line="360" w:lineRule="auto"/>
        <w:jc w:val="center"/>
        <w:rPr>
          <w:rFonts w:hint="eastAsia"/>
          <w:color w:val="000000" w:themeColor="text1"/>
          <w:kern w:val="0"/>
          <w:sz w:val="28"/>
          <w:szCs w:val="28"/>
          <w:highlight w:val="yellow"/>
          <w14:textFill>
            <w14:solidFill>
              <w14:schemeClr w14:val="tx1"/>
            </w14:solidFill>
          </w14:textFill>
        </w:rPr>
      </w:pPr>
      <w:r>
        <w:rPr>
          <w:rFonts w:hint="eastAsia" w:ascii="Book Antiqua" w:hAnsi="Book Antiqua" w:eastAsia="宋体" w:cs="Times New Roman"/>
          <w:b/>
          <w:bCs/>
          <w:color w:val="000000" w:themeColor="text1"/>
          <w:kern w:val="0"/>
          <w:sz w:val="28"/>
          <w:szCs w:val="28"/>
          <w:lang w:val="en-US" w:eastAsia="zh-CN" w:bidi="ar-SA"/>
          <w14:textFill>
            <w14:solidFill>
              <w14:schemeClr w14:val="tx1"/>
            </w14:solidFill>
          </w14:textFill>
        </w:rPr>
        <w:t>第五部分</w:t>
      </w:r>
      <w:r>
        <w:rPr>
          <w:rFonts w:hint="eastAsia"/>
          <w:color w:val="000000" w:themeColor="text1"/>
          <w:kern w:val="0"/>
          <w:sz w:val="28"/>
          <w:szCs w:val="28"/>
          <w:highlight w:val="none"/>
          <w14:textFill>
            <w14:solidFill>
              <w14:schemeClr w14:val="tx1"/>
            </w14:solidFill>
          </w14:textFill>
        </w:rPr>
        <w:t xml:space="preserve"> 采购内容及要求</w:t>
      </w:r>
      <w:bookmarkEnd w:id="25"/>
      <w:bookmarkEnd w:id="26"/>
      <w:bookmarkEnd w:id="27"/>
      <w:bookmarkEnd w:id="28"/>
    </w:p>
    <w:p w14:paraId="6C1BA058">
      <w:pPr>
        <w:keepNext w:val="0"/>
        <w:keepLines w:val="0"/>
        <w:pageBreakBefore w:val="0"/>
        <w:widowControl w:val="0"/>
        <w:kinsoku/>
        <w:wordWrap/>
        <w:overflowPunct/>
        <w:topLinePunct w:val="0"/>
        <w:autoSpaceDE/>
        <w:autoSpaceDN/>
        <w:bidi w:val="0"/>
        <w:adjustRightInd/>
        <w:snapToGrid/>
        <w:spacing w:line="500" w:lineRule="exact"/>
        <w:ind w:left="0" w:leftChars="0" w:right="0"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一、项目概况</w:t>
      </w:r>
    </w:p>
    <w:p w14:paraId="5C6F2BF9">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项目名称：博爱县公安局警用装备采购项目</w:t>
      </w:r>
    </w:p>
    <w:p w14:paraId="7E5E6CBE">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采购内容：博爱县公安局采购太阳能信号灯、强光手电等一批警用装备</w:t>
      </w:r>
      <w:r>
        <w:rPr>
          <w:rFonts w:hint="eastAsia" w:ascii="宋体" w:hAnsi="宋体" w:eastAsia="宋体" w:cs="宋体"/>
          <w:sz w:val="24"/>
          <w:szCs w:val="24"/>
          <w:highlight w:val="none"/>
          <w:lang w:val="en-US" w:eastAsia="zh-CN"/>
        </w:rPr>
        <w:t>。</w:t>
      </w:r>
    </w:p>
    <w:p w14:paraId="00AB40A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质量标准：合格，符合国家及行业规范标准。</w:t>
      </w:r>
    </w:p>
    <w:p w14:paraId="1EFC701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sz w:val="24"/>
          <w:szCs w:val="32"/>
          <w:highlight w:val="yellow"/>
          <w:lang w:val="en-US" w:eastAsia="zh-CN"/>
        </w:rPr>
      </w:pPr>
      <w:r>
        <w:rPr>
          <w:rFonts w:hint="eastAsia" w:ascii="宋体" w:hAnsi="宋体" w:eastAsia="宋体" w:cs="宋体"/>
          <w:sz w:val="24"/>
          <w:szCs w:val="32"/>
          <w:highlight w:val="none"/>
          <w:lang w:val="en-US" w:eastAsia="zh-CN"/>
        </w:rPr>
        <w:t>合同履行期限（供货安装期）：</w:t>
      </w:r>
      <w:r>
        <w:rPr>
          <w:rFonts w:hint="eastAsia" w:ascii="宋体" w:hAnsi="宋体" w:cs="宋体"/>
          <w:sz w:val="24"/>
          <w:szCs w:val="32"/>
          <w:highlight w:val="none"/>
          <w:lang w:val="en-US" w:eastAsia="zh-CN"/>
        </w:rPr>
        <w:t>自合同签订之日起20日历天</w:t>
      </w:r>
    </w:p>
    <w:tbl>
      <w:tblPr>
        <w:tblStyle w:val="27"/>
        <w:tblW w:w="12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1"/>
        <w:gridCol w:w="1575"/>
        <w:gridCol w:w="8579"/>
        <w:gridCol w:w="900"/>
        <w:gridCol w:w="900"/>
      </w:tblGrid>
      <w:tr w14:paraId="262B9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8E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highlight w:val="none"/>
                <w:u w:val="none"/>
              </w:rPr>
            </w:pPr>
            <w:r>
              <w:rPr>
                <w:rFonts w:hint="eastAsia" w:ascii="宋体" w:hAnsi="宋体" w:eastAsia="宋体" w:cs="宋体"/>
                <w:b/>
                <w:i w:val="0"/>
                <w:iCs w:val="0"/>
                <w:color w:val="000000"/>
                <w:kern w:val="0"/>
                <w:sz w:val="24"/>
                <w:szCs w:val="24"/>
                <w:highlight w:val="none"/>
                <w:u w:val="none"/>
                <w:lang w:val="en-US" w:eastAsia="zh-CN" w:bidi="ar"/>
              </w:rPr>
              <w:t>序号</w:t>
            </w:r>
          </w:p>
        </w:tc>
        <w:tc>
          <w:tcPr>
            <w:tcW w:w="1575" w:type="dxa"/>
            <w:tcBorders>
              <w:top w:val="single" w:color="000000" w:sz="4" w:space="0"/>
              <w:left w:val="nil"/>
              <w:bottom w:val="single" w:color="000000" w:sz="4" w:space="0"/>
              <w:right w:val="single" w:color="000000" w:sz="4" w:space="0"/>
            </w:tcBorders>
            <w:shd w:val="clear" w:color="auto" w:fill="auto"/>
            <w:vAlign w:val="center"/>
          </w:tcPr>
          <w:p w14:paraId="1B23C6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highlight w:val="none"/>
                <w:u w:val="none"/>
              </w:rPr>
            </w:pPr>
            <w:r>
              <w:rPr>
                <w:rFonts w:hint="eastAsia" w:ascii="宋体" w:hAnsi="宋体" w:eastAsia="宋体" w:cs="宋体"/>
                <w:b/>
                <w:i w:val="0"/>
                <w:iCs w:val="0"/>
                <w:color w:val="000000"/>
                <w:kern w:val="0"/>
                <w:sz w:val="24"/>
                <w:szCs w:val="24"/>
                <w:highlight w:val="none"/>
                <w:u w:val="none"/>
                <w:lang w:val="en-US" w:eastAsia="zh-CN" w:bidi="ar"/>
              </w:rPr>
              <w:t>名称</w:t>
            </w:r>
          </w:p>
        </w:tc>
        <w:tc>
          <w:tcPr>
            <w:tcW w:w="8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30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highlight w:val="none"/>
                <w:u w:val="none"/>
              </w:rPr>
            </w:pPr>
            <w:r>
              <w:rPr>
                <w:rFonts w:hint="eastAsia" w:ascii="宋体" w:hAnsi="宋体" w:eastAsia="宋体" w:cs="宋体"/>
                <w:b/>
                <w:i w:val="0"/>
                <w:iCs w:val="0"/>
                <w:color w:val="000000"/>
                <w:kern w:val="0"/>
                <w:sz w:val="24"/>
                <w:szCs w:val="24"/>
                <w:highlight w:val="none"/>
                <w:u w:val="none"/>
                <w:lang w:val="en-US" w:eastAsia="zh-CN" w:bidi="ar"/>
              </w:rPr>
              <w:t>参数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CA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4C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单位</w:t>
            </w:r>
          </w:p>
        </w:tc>
      </w:tr>
      <w:tr w14:paraId="6A3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01" w:type="dxa"/>
            <w:tcBorders>
              <w:top w:val="single" w:color="000000" w:sz="4" w:space="0"/>
              <w:left w:val="single" w:color="000000" w:sz="4" w:space="0"/>
              <w:bottom w:val="single" w:color="000000" w:sz="4" w:space="0"/>
              <w:right w:val="nil"/>
            </w:tcBorders>
            <w:shd w:val="clear" w:color="auto" w:fill="auto"/>
            <w:vAlign w:val="center"/>
          </w:tcPr>
          <w:p w14:paraId="16B55A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780B32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太阳能信号灯</w:t>
            </w:r>
          </w:p>
        </w:tc>
        <w:tc>
          <w:tcPr>
            <w:tcW w:w="8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8253">
            <w:pPr>
              <w:keepNext w:val="0"/>
              <w:keepLines w:val="0"/>
              <w:widowControl/>
              <w:numPr>
                <w:ilvl w:val="0"/>
                <w:numId w:val="4"/>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规格：灯头直径≥300mm红黄绿满屏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2、信号灯：红黄绿分屏显示。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3、配置：太阳能电池板≥60W，高性能蓄电池≥65AH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4、节能管理功能:设备重新开机后，所运行的检测</w:t>
            </w:r>
            <w:bookmarkStart w:id="29" w:name="OLE_LINK2"/>
            <w:r>
              <w:rPr>
                <w:rFonts w:hint="eastAsia" w:ascii="宋体" w:hAnsi="宋体" w:eastAsia="宋体" w:cs="宋体"/>
                <w:i w:val="0"/>
                <w:iCs w:val="0"/>
                <w:color w:val="000000"/>
                <w:kern w:val="0"/>
                <w:sz w:val="21"/>
                <w:szCs w:val="21"/>
                <w:highlight w:val="none"/>
                <w:u w:val="none"/>
                <w:lang w:val="en-US" w:eastAsia="zh-CN" w:bidi="ar"/>
              </w:rPr>
              <w:t>对状态控制</w:t>
            </w:r>
            <w:bookmarkEnd w:id="29"/>
            <w:r>
              <w:rPr>
                <w:rFonts w:hint="eastAsia" w:ascii="宋体" w:hAnsi="宋体" w:eastAsia="宋体" w:cs="宋体"/>
                <w:i w:val="0"/>
                <w:iCs w:val="0"/>
                <w:color w:val="000000"/>
                <w:kern w:val="0"/>
                <w:sz w:val="21"/>
                <w:szCs w:val="21"/>
                <w:highlight w:val="none"/>
                <w:u w:val="none"/>
                <w:lang w:val="en-US" w:eastAsia="zh-CN" w:bidi="ar"/>
              </w:rPr>
              <w:t>、按键检测、电流电压检测、空载检测、过温保护功能的检测，具有开机自检错误提示功能，该功能即能提前对设备做出预测，做到先自检再使用。</w:t>
            </w:r>
          </w:p>
          <w:p w14:paraId="087DDED4">
            <w:pPr>
              <w:keepNext w:val="0"/>
              <w:keepLines w:val="0"/>
              <w:widowControl/>
              <w:numPr>
                <w:ilvl w:val="0"/>
                <w:numId w:val="0"/>
              </w:numPr>
              <w:suppressLineNumbers w:val="0"/>
              <w:snapToGrid w:val="0"/>
              <w:ind w:leftChars="0" w:right="0" w:right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5、立杆：可升降，高度100-160cm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6、小推车：≥长78*宽68*高53cm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7、输出灯光无抖动，无频闪。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06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A83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r>
      <w:tr w14:paraId="7640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01" w:type="dxa"/>
            <w:tcBorders>
              <w:top w:val="single" w:color="000000" w:sz="4" w:space="0"/>
              <w:left w:val="single" w:color="000000" w:sz="4" w:space="0"/>
              <w:bottom w:val="single" w:color="000000" w:sz="4" w:space="0"/>
              <w:right w:val="nil"/>
            </w:tcBorders>
            <w:shd w:val="clear" w:color="auto" w:fill="auto"/>
            <w:vAlign w:val="center"/>
          </w:tcPr>
          <w:p w14:paraId="514C34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328A65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反光锥桶</w:t>
            </w:r>
          </w:p>
        </w:tc>
        <w:tc>
          <w:tcPr>
            <w:tcW w:w="8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E3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1、表面应平整光洁、颜色红白相间，均匀一致，桶身圆锥形，底座方形，无明显的划痕、变形及其他缺陷。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2、底座尺寸：≥450mm*450mm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3、高度（H）：≥700mm。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4、材质：锥身PVE材质；底座：橡塑。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5、反光材料：优质高晶格反光膜，反光亮度为高强级。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6、反光指数：≥400mcd。</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7、耐晒度：≥8级。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8、抗风强度：≥6级。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9、重量：≥3.5kg。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32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6DC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r>
      <w:tr w14:paraId="6933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01" w:type="dxa"/>
            <w:tcBorders>
              <w:top w:val="single" w:color="000000" w:sz="4" w:space="0"/>
              <w:left w:val="single" w:color="000000" w:sz="4" w:space="0"/>
              <w:bottom w:val="single" w:color="000000" w:sz="4" w:space="0"/>
              <w:right w:val="nil"/>
            </w:tcBorders>
            <w:shd w:val="clear" w:color="auto" w:fill="auto"/>
            <w:vAlign w:val="center"/>
          </w:tcPr>
          <w:p w14:paraId="10A19B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105B04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催泪喷射器</w:t>
            </w:r>
          </w:p>
        </w:tc>
        <w:tc>
          <w:tcPr>
            <w:tcW w:w="8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0CEA">
            <w:pPr>
              <w:keepNext w:val="0"/>
              <w:keepLines w:val="0"/>
              <w:widowControl/>
              <w:numPr>
                <w:ilvl w:val="0"/>
                <w:numId w:val="5"/>
              </w:numPr>
              <w:suppressLineNumbers w:val="0"/>
              <w:snapToGrid w:val="0"/>
              <w:ind w:left="0" w:leftChars="0" w:right="0" w:rightChars="0" w:firstLine="0" w:firstLineChars="0"/>
              <w:jc w:val="left"/>
              <w:textAlignment w:val="center"/>
              <w:rPr>
                <w:rFonts w:hint="eastAsia"/>
              </w:rPr>
            </w:pPr>
            <w:r>
              <w:rPr>
                <w:rFonts w:hint="eastAsia" w:ascii="宋体" w:hAnsi="宋体" w:eastAsia="宋体" w:cs="宋体"/>
                <w:i w:val="0"/>
                <w:iCs w:val="0"/>
                <w:color w:val="000000"/>
                <w:kern w:val="0"/>
                <w:sz w:val="21"/>
                <w:szCs w:val="21"/>
                <w:highlight w:val="none"/>
                <w:u w:val="none"/>
                <w:lang w:val="en-US" w:eastAsia="zh-CN" w:bidi="ar"/>
              </w:rPr>
              <w:t>产品应符合《GA884-2018 公安单警装备催泪喷射器》执行标准要求生产制造。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2、结构：由保险盖、扭簧、转轴、喷嘴、压套、支撑套、支撑盖、内罐、囊袋组件、催泪剂溶液、外罐等零部件组成，催泪剂为合成辣椒素；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3、催泪喷射的高度为188.5mm±2mm，筒身最大外径为40mm±0.5mm，罐体外径为37.5mm±0.5mm，观察窗尺寸宽为8mm±1mm，高为80mm±1mm；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4、催泪喷射器质量应为185g±15g；催泪剂溶液体积应为70ml±3ml；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5、催泪剂合成辣椒素含量应为1.5%～2.0%；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6、催泪喷射器溶液储存内罐需为PPSU材质；须提供经国家认证或认定有资质的检验检测机构出具的PPSU材质性能检测报告复印件加盖制造商公章。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7、喷射性能：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（1）连续喷射性能：喷射距离应≥4m，有效喷射时间应≥7s，完全喷射后剩余溶液量应≤7ml；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（2）间断喷射性能：有效喷射3s后，放置8h再喷射，喷射距离应≥3m；喷射距离达到3m的时间应≥4s，完全喷射后剩余溶液量应≤7ml；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8、稳定性：催泪喷射器在老化试验后产品应表面无脱落，不解体、不泄漏、不爆裂，且应符合 GA884-2018中5.10.1的要求。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9、承压安全性：催泪喷射器经980N承压试验后，应不解体、不泄漏、不爆裂，能正常使用，且应符合 GA884-2018中5.10.1的要求。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10、保险盖可靠性：催泪喷射器应配有安全可靠的防止误喷的保护帽，保护帽应装配平滑、复位顺畅，按钮开关松紧适度，有足够的回复力，保险盖重复启闭≥100次应可正常使用，且应符合 GA884-2018中5.10.1的要求。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11</w:t>
            </w:r>
            <w:r>
              <w:rPr>
                <w:rFonts w:hint="eastAsia" w:ascii="宋体" w:hAnsi="宋体" w:eastAsia="宋体" w:cs="宋体"/>
                <w:i w:val="0"/>
                <w:iCs w:val="0"/>
                <w:color w:val="000000"/>
                <w:kern w:val="0"/>
                <w:sz w:val="21"/>
                <w:szCs w:val="21"/>
                <w:highlight w:val="none"/>
                <w:u w:val="none"/>
                <w:lang w:val="en-US" w:eastAsia="zh-CN" w:bidi="ar"/>
              </w:rPr>
              <w:t>、外罐底面雕刻生产日期，生产日期不得早于开标所在月份，生产日期至失效期不得少于36个月。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0E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9F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罐</w:t>
            </w:r>
          </w:p>
        </w:tc>
      </w:tr>
      <w:tr w14:paraId="5B31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01" w:type="dxa"/>
            <w:tcBorders>
              <w:top w:val="single" w:color="000000" w:sz="4" w:space="0"/>
              <w:left w:val="single" w:color="000000" w:sz="4" w:space="0"/>
              <w:bottom w:val="single" w:color="000000" w:sz="4" w:space="0"/>
              <w:right w:val="nil"/>
            </w:tcBorders>
            <w:shd w:val="clear" w:color="auto" w:fill="auto"/>
            <w:vAlign w:val="center"/>
          </w:tcPr>
          <w:p w14:paraId="50DD20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50DD8A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急救包</w:t>
            </w:r>
          </w:p>
        </w:tc>
        <w:tc>
          <w:tcPr>
            <w:tcW w:w="8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70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1、结构尺寸：急救包展开长应为220mm±5mm,宽125mm±3mm；包面皮革撕裂强度应≥于25N/mm。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2、耐摩擦色牢度：干摩≥4级，湿摩≥3级。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3、拉链：拉链平拉强力应≥600N。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急救包内装药品、器械品种及要求：急救包内装药品及器械除小剪刀和别针以外，应包装完好无损，文字清晰，并配有使用说明书，包装应标明药品、医疗器械批准生产文号、生产厂家、生产日期及有效期。硝酸甘油片有效期不低于20个月，其他药品和器械有效期不低于30个月。所含药品、器械如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①创可贴三合一（≥1.5cm×2.3cm）：≥6片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②创可贴三合一（≥4.5cm×6cm）：≥2片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③硝酸甘油片(0.5mg)：≥ 1瓶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④带垫急救绷带：绷带，≥7.5cm×2m ；不粘垫：≥5cm×7.5cm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⑤小剪刀（9cm～11cm）：≥1把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⑥无菌纱布片：≥7.5cm×7.5cm-8p</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⑦橡胶止血带：≥46cm×2.5cm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⑧酒精消毒片：≥10cm×4cm或外包装：≥5cm×5cm,内芯：≥6cm×6cm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⑨抗菌湿纸巾：≥19cm×12.5cm或外包装：≥5cm×6cm,内芯：≥20cm×12cm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⑩别针：≥3枚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5、提供由公安部所属检测机构出具的检测报告复印件加盖制造商公章；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02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CD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r>
      <w:tr w14:paraId="63CD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1" w:type="dxa"/>
            <w:tcBorders>
              <w:top w:val="single" w:color="000000" w:sz="4" w:space="0"/>
              <w:left w:val="single" w:color="000000" w:sz="4" w:space="0"/>
              <w:bottom w:val="single" w:color="000000" w:sz="4" w:space="0"/>
              <w:right w:val="nil"/>
            </w:tcBorders>
            <w:shd w:val="clear" w:color="auto" w:fill="auto"/>
            <w:vAlign w:val="center"/>
          </w:tcPr>
          <w:p w14:paraId="7B7427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3FBB18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强光手电</w:t>
            </w:r>
          </w:p>
        </w:tc>
        <w:tc>
          <w:tcPr>
            <w:tcW w:w="8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8F70">
            <w:pPr>
              <w:keepNext w:val="0"/>
              <w:keepLines w:val="0"/>
              <w:widowControl/>
              <w:numPr>
                <w:ilvl w:val="0"/>
                <w:numId w:val="6"/>
              </w:numPr>
              <w:suppressLineNumbers w:val="0"/>
              <w:snapToGrid w:val="0"/>
              <w:ind w:leftChars="0" w:right="0" w:rightChars="0"/>
              <w:jc w:val="left"/>
              <w:textAlignment w:val="center"/>
              <w:rPr>
                <w:rFonts w:hint="eastAsia"/>
              </w:rPr>
            </w:pPr>
            <w:r>
              <w:rPr>
                <w:rFonts w:hint="eastAsia" w:ascii="宋体" w:hAnsi="宋体" w:eastAsia="宋体" w:cs="宋体"/>
                <w:i w:val="0"/>
                <w:iCs w:val="0"/>
                <w:color w:val="000000"/>
                <w:kern w:val="0"/>
                <w:sz w:val="21"/>
                <w:szCs w:val="21"/>
                <w:highlight w:val="none"/>
                <w:u w:val="none"/>
                <w:lang w:val="en-US" w:eastAsia="zh-CN" w:bidi="ar"/>
              </w:rPr>
              <w:t>强光手电总质量（含18650电池）应小于或等于230g。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2、强光手电总长度应为154.6mm±2mm、握柄直径28.5mm±1mm、头盖外径35mm±1mm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3、颜色:主体为黑色，激光雕刻标识都为基体银白色，挂绳为黑色；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电量提示功能:强光手电设置四挡电量提示灯，使用18650电池时，在手电点亮或关闭光源瞬间、指示灯点亮。强光手电的开关左侧设置电量提示指示灯，每次按动开关，指示灯亮2s后自动关闭。指示灯分为4格，提示有效的剩余时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5、电池实用性:使用1节18650 锂离子充电电池、3节AAA 碱性电池；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6、电池安全性：电池经过常温外部短路、过充电、强制放电、挤压情况下不应出现爆炸起火现象。提供经国家认证或认定有资质的检验检测机构出具的电池性能的检验报告复印件加盖制造商公章</w:t>
            </w:r>
            <w:r>
              <w:rPr>
                <w:rFonts w:hint="eastAsia" w:ascii="宋体" w:hAnsi="宋体" w:eastAsia="宋体" w:cs="宋体"/>
                <w:i w:val="0"/>
                <w:iCs w:val="0"/>
                <w:color w:val="000000"/>
                <w:kern w:val="0"/>
                <w:sz w:val="21"/>
                <w:szCs w:val="21"/>
                <w:highlight w:val="yellow"/>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、强光手电使用18650电池，电池初始状态进入强光模式，距光源5m处光斑中心初始照度应大于等于180lx</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、强光手电使用18650电池，电池初始状态进入弱光模式，距光源1m处光斑中心初始照度应为120lx〜180lx。其色品坐标应符合GB/T8417-2003标准中的有关规定。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9</w:t>
            </w:r>
            <w:r>
              <w:rPr>
                <w:rFonts w:hint="eastAsia" w:ascii="宋体" w:hAnsi="宋体" w:eastAsia="宋体" w:cs="宋体"/>
                <w:i w:val="0"/>
                <w:iCs w:val="0"/>
                <w:color w:val="000000"/>
                <w:kern w:val="0"/>
                <w:sz w:val="21"/>
                <w:szCs w:val="21"/>
                <w:highlight w:val="none"/>
                <w:u w:val="none"/>
                <w:lang w:val="en-US" w:eastAsia="zh-CN" w:bidi="ar"/>
              </w:rPr>
              <w:t>、耐久性:照明键、爆闪键分别触压≥30000 次后,开关能够正常使用；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0</w:t>
            </w:r>
            <w:r>
              <w:rPr>
                <w:rFonts w:hint="eastAsia" w:ascii="宋体" w:hAnsi="宋体" w:eastAsia="宋体" w:cs="宋体"/>
                <w:i w:val="0"/>
                <w:iCs w:val="0"/>
                <w:color w:val="000000"/>
                <w:kern w:val="0"/>
                <w:sz w:val="21"/>
                <w:szCs w:val="21"/>
                <w:highlight w:val="none"/>
                <w:u w:val="none"/>
                <w:lang w:val="en-US" w:eastAsia="zh-CN" w:bidi="ar"/>
              </w:rPr>
              <w:t>、强光手电在0.5m深度水密封试验1h，内部不应进水，且应符合开关工作模式转换及电量提示功能的要求。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、强光手电自1.5m高度，强光手电以水平状态、头部向下状态和尾部向下状态，分别跌落到水泥地面上，应无裂纹、破碎、氧化硅球不掉落，且应符合开关工作模式转换及电量提示功能的要求。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91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11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支</w:t>
            </w:r>
          </w:p>
        </w:tc>
      </w:tr>
      <w:tr w14:paraId="3E4C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01" w:type="dxa"/>
            <w:tcBorders>
              <w:top w:val="single" w:color="000000" w:sz="4" w:space="0"/>
              <w:left w:val="single" w:color="000000" w:sz="4" w:space="0"/>
              <w:bottom w:val="single" w:color="000000" w:sz="4" w:space="0"/>
              <w:right w:val="nil"/>
            </w:tcBorders>
            <w:shd w:val="clear" w:color="auto" w:fill="auto"/>
            <w:vAlign w:val="center"/>
          </w:tcPr>
          <w:p w14:paraId="3210B2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772E54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伸缩警棍</w:t>
            </w:r>
          </w:p>
        </w:tc>
        <w:tc>
          <w:tcPr>
            <w:tcW w:w="8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C27D">
            <w:pPr>
              <w:keepNext w:val="0"/>
              <w:keepLines w:val="0"/>
              <w:widowControl/>
              <w:numPr>
                <w:ilvl w:val="0"/>
                <w:numId w:val="7"/>
              </w:numPr>
              <w:suppressLineNumbers w:val="0"/>
              <w:snapToGrid w:val="0"/>
              <w:ind w:left="0" w:leftChars="0" w:right="0" w:rightChars="0" w:firstLine="0" w:firstLineChars="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伸缩警棍尾盖、解锁按钮、中管、小管、握把、棍头应为亚光黑色，处理层薄厚均匀、牢固、无斑驳、色差；握把橡胶套为黑色。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2、伸缩警棍的质量与尺寸规格</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质量≤340g收回长度224mm±1.5mm伸展长度508mm±2mm握把直径26.5mm±0.05mm中管直径20.5mm±0.05mm前管直径16.0mm±0.05mm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3、伸缩警棍应能通过收拉或甩动的方式顺畅出棍，各节棍套锁定稳固，不应有明显晃动和摩擦;收棍时按下解锁按钮旋转回推中管实现各节棍套依次收回。</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4、防脱出性能，伸缩警棍在回收的状态下，对棍头施加5N轴向拉力时，棍体不应被拉出。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5、握把性能：应具有良好的理化性能，握把经耐臭氧龟裂静态拉伸试验(时间≥100h，试验温度≥40°C，臭氧浓度≥50*10</w:t>
            </w:r>
            <w:r>
              <w:rPr>
                <w:rFonts w:hint="default" w:ascii="宋体" w:hAnsi="Times New Roman" w:eastAsia="宋体" w:cs="Times New Roman"/>
                <w:i w:val="0"/>
                <w:iCs w:val="0"/>
                <w:color w:val="000000"/>
                <w:kern w:val="0"/>
                <w:sz w:val="21"/>
                <w:szCs w:val="21"/>
                <w:highlight w:val="none"/>
                <w:u w:val="none"/>
                <w:lang w:val="en-US" w:eastAsia="zh-CN" w:bidi="ar"/>
              </w:rPr>
              <w:t>⁻⁸</w:t>
            </w:r>
            <w:r>
              <w:rPr>
                <w:rFonts w:hint="eastAsia" w:ascii="宋体" w:hAnsi="宋体" w:eastAsia="宋体" w:cs="宋体"/>
                <w:i w:val="0"/>
                <w:iCs w:val="0"/>
                <w:color w:val="000000"/>
                <w:kern w:val="0"/>
                <w:sz w:val="21"/>
                <w:szCs w:val="21"/>
                <w:highlight w:val="none"/>
                <w:u w:val="none"/>
                <w:lang w:val="en-US" w:eastAsia="zh-CN" w:bidi="ar"/>
              </w:rPr>
              <w:t>，伸长率≥20%)，试验后不应出现龟裂、发粘现象。</w:t>
            </w:r>
            <w:r>
              <w:rPr>
                <w:rFonts w:hint="eastAsia" w:ascii="宋体" w:hAnsi="宋体" w:cs="宋体"/>
                <w:i w:val="0"/>
                <w:iCs w:val="0"/>
                <w:color w:val="000000"/>
                <w:kern w:val="0"/>
                <w:sz w:val="21"/>
                <w:szCs w:val="21"/>
                <w:highlight w:val="none"/>
                <w:u w:val="none"/>
                <w:lang w:val="en-US" w:eastAsia="zh-CN" w:bidi="ar"/>
              </w:rPr>
              <w:t>提供经国家认证或认定有资质的检验检测机构出具的握把性能的检验报告复印件加盖制造商公章。</w:t>
            </w:r>
            <w:r>
              <w:rPr>
                <w:rFonts w:hint="eastAsia" w:ascii="宋体" w:hAnsi="宋体" w:eastAsia="宋体" w:cs="宋体"/>
                <w:i w:val="0"/>
                <w:iCs w:val="0"/>
                <w:color w:val="000000"/>
                <w:kern w:val="0"/>
                <w:sz w:val="21"/>
                <w:szCs w:val="21"/>
                <w:highlight w:val="yellow"/>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6</w:t>
            </w:r>
            <w:r>
              <w:rPr>
                <w:rFonts w:hint="eastAsia" w:ascii="宋体" w:hAnsi="宋体" w:eastAsia="宋体" w:cs="宋体"/>
                <w:i w:val="0"/>
                <w:iCs w:val="0"/>
                <w:color w:val="000000"/>
                <w:kern w:val="0"/>
                <w:sz w:val="21"/>
                <w:szCs w:val="21"/>
                <w:highlight w:val="none"/>
                <w:u w:val="none"/>
                <w:lang w:val="en-US" w:eastAsia="zh-CN" w:bidi="ar"/>
              </w:rPr>
              <w:t>、伸缩可靠性，伸缩警棍展开、收回为一个循环，循环3000次后，应符合伸缩性能的要求；加力伸展的警棍，能保持完全伸展的锁合状态</w:t>
            </w:r>
            <w:r>
              <w:rPr>
                <w:rFonts w:hint="eastAsia" w:ascii="宋体" w:hAnsi="宋体" w:cs="宋体"/>
                <w:i w:val="0"/>
                <w:iCs w:val="0"/>
                <w:color w:val="000000"/>
                <w:kern w:val="0"/>
                <w:sz w:val="21"/>
                <w:szCs w:val="21"/>
                <w:highlight w:val="none"/>
                <w:u w:val="none"/>
                <w:lang w:val="en-US" w:eastAsia="zh-CN" w:bidi="ar"/>
              </w:rPr>
              <w:t>。</w:t>
            </w:r>
          </w:p>
          <w:p w14:paraId="22A90A0D">
            <w:pPr>
              <w:keepNext w:val="0"/>
              <w:keepLines w:val="0"/>
              <w:widowControl/>
              <w:numPr>
                <w:ilvl w:val="0"/>
                <w:numId w:val="8"/>
              </w:numPr>
              <w:suppressLineNumbers w:val="0"/>
              <w:snapToGrid w:val="0"/>
              <w:ind w:left="0" w:leftChars="0" w:right="0" w:rightChars="0"/>
              <w:jc w:val="left"/>
              <w:textAlignment w:val="center"/>
              <w:rPr>
                <w:rFonts w:hint="eastAsia"/>
              </w:rPr>
            </w:pPr>
            <w:r>
              <w:rPr>
                <w:rFonts w:hint="eastAsia" w:ascii="宋体" w:hAnsi="宋体" w:eastAsia="宋体" w:cs="宋体"/>
                <w:i w:val="0"/>
                <w:iCs w:val="0"/>
                <w:color w:val="000000"/>
                <w:kern w:val="0"/>
                <w:sz w:val="21"/>
                <w:szCs w:val="21"/>
                <w:highlight w:val="none"/>
                <w:u w:val="none"/>
                <w:lang w:val="en-US" w:eastAsia="zh-CN" w:bidi="ar"/>
              </w:rPr>
              <w:t>耐腐蚀性能，伸缩警棍经8h盐雾试验，耐腐蚀等级应不低于QB/T3832-1999中规定的9级，且应符合伸缩警棍性能的要求。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、纵向抗拉性能，伸缩警棍在完全伸缩并锁定状态下，施加拉力至1000N并保持1min后，应符合伸缩性能的要求。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9</w:t>
            </w:r>
            <w:r>
              <w:rPr>
                <w:rFonts w:hint="eastAsia" w:ascii="宋体" w:hAnsi="宋体" w:eastAsia="宋体" w:cs="宋体"/>
                <w:i w:val="0"/>
                <w:iCs w:val="0"/>
                <w:color w:val="000000"/>
                <w:kern w:val="0"/>
                <w:sz w:val="21"/>
                <w:szCs w:val="21"/>
                <w:highlight w:val="none"/>
                <w:u w:val="none"/>
                <w:lang w:val="en-US" w:eastAsia="zh-CN" w:bidi="ar"/>
              </w:rPr>
              <w:t>、抗弯性能，伸缩警棍在完全伸缩并锁定状态下，对基础型的中管分别施加5000N压力并保持1min后，应符合伸缩性能的要求。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0</w:t>
            </w:r>
            <w:r>
              <w:rPr>
                <w:rFonts w:hint="eastAsia" w:ascii="宋体" w:hAnsi="宋体" w:eastAsia="宋体" w:cs="宋体"/>
                <w:i w:val="0"/>
                <w:iCs w:val="0"/>
                <w:color w:val="000000"/>
                <w:kern w:val="0"/>
                <w:sz w:val="21"/>
                <w:szCs w:val="21"/>
                <w:highlight w:val="none"/>
                <w:u w:val="none"/>
                <w:lang w:val="en-US" w:eastAsia="zh-CN" w:bidi="ar"/>
              </w:rPr>
              <w:t>、浸水试验，将收回状态的伸缩警棍，置于0.5m深的水池中30min后，应能正常使用，并且符合伸缩性能的要求</w:t>
            </w:r>
            <w:r>
              <w:rPr>
                <w:rFonts w:hint="eastAsia" w:ascii="宋体" w:hAnsi="宋体" w:cs="宋体"/>
                <w:i w:val="0"/>
                <w:iCs w:val="0"/>
                <w:color w:val="000000"/>
                <w:kern w:val="0"/>
                <w:sz w:val="21"/>
                <w:szCs w:val="21"/>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39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064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w:t>
            </w:r>
          </w:p>
        </w:tc>
      </w:tr>
      <w:tr w14:paraId="0F25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01" w:type="dxa"/>
            <w:tcBorders>
              <w:top w:val="single" w:color="000000" w:sz="4" w:space="0"/>
              <w:left w:val="single" w:color="000000" w:sz="4" w:space="0"/>
              <w:bottom w:val="single" w:color="000000" w:sz="4" w:space="0"/>
              <w:right w:val="nil"/>
            </w:tcBorders>
            <w:shd w:val="clear" w:color="auto" w:fill="auto"/>
            <w:vAlign w:val="center"/>
          </w:tcPr>
          <w:p w14:paraId="6D63A2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6D4089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单警装备腰带</w:t>
            </w:r>
          </w:p>
        </w:tc>
        <w:tc>
          <w:tcPr>
            <w:tcW w:w="8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92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1、多功能腰带应符合《GA890-2018公安单警装备多功能腰带》；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结构：多功能腰带由主腰带、内带、斜挂带和装具套组成，装具套含警棍套、强光手电套、工作包、手铐套、催泪喷射器套、对讲机套、警用水壶套、弹匣套、手枪套,其中警用水壶套、弹匣套、手枪套为选配件；（装具套根据采购方实际需求配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3、质量：≤1.0kg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4、对装具套中甲醛含量比进行检测</w:t>
            </w:r>
            <w:r>
              <w:rPr>
                <w:rFonts w:hint="eastAsia" w:ascii="宋体" w:hAnsi="宋体" w:cs="宋体"/>
                <w:i w:val="0"/>
                <w:iCs w:val="0"/>
                <w:color w:val="000000"/>
                <w:kern w:val="0"/>
                <w:sz w:val="21"/>
                <w:szCs w:val="21"/>
                <w:highlight w:val="none"/>
                <w:u w:val="none"/>
                <w:lang w:val="en-US" w:eastAsia="zh-CN" w:bidi="ar"/>
              </w:rPr>
              <w:t>,数</w:t>
            </w:r>
            <w:r>
              <w:rPr>
                <w:rFonts w:hint="eastAsia" w:ascii="宋体" w:hAnsi="宋体" w:eastAsia="宋体" w:cs="宋体"/>
                <w:i w:val="0"/>
                <w:iCs w:val="0"/>
                <w:color w:val="000000"/>
                <w:kern w:val="0"/>
                <w:sz w:val="21"/>
                <w:szCs w:val="21"/>
                <w:highlight w:val="none"/>
                <w:u w:val="none"/>
                <w:lang w:val="en-US" w:eastAsia="zh-CN" w:bidi="ar"/>
              </w:rPr>
              <w:t>值须小于20mg/kg；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5、抗拉性能:斜挂带卡扣在扣合状态下,拉力为500N并保持30S,卡扣不破损,能正常使用,腰带钎子在扣合状态下,拉力为750N并保持30S,钎子不破损,能正常使用；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6、腰带纤子材质应为聚碳酸酯材质，其力学性能符合JG/T347-2012；拉伸弹性模量≥2400MPa；弯曲强度≥60MPa</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负荷变形温度≥125℃；线膨胀系数≤6.5x10-</w:t>
            </w:r>
            <w:r>
              <w:rPr>
                <w:rFonts w:hint="default" w:ascii="宋体" w:hAnsi="Times New Roman" w:eastAsia="宋体" w:cs="Times New Roman"/>
                <w:i w:val="0"/>
                <w:iCs w:val="0"/>
                <w:color w:val="000000"/>
                <w:kern w:val="0"/>
                <w:sz w:val="21"/>
                <w:szCs w:val="21"/>
                <w:highlight w:val="none"/>
                <w:u w:val="none"/>
                <w:lang w:val="en-US" w:eastAsia="zh-CN" w:bidi="ar"/>
              </w:rPr>
              <w:t>⁵</w:t>
            </w:r>
            <w:r>
              <w:rPr>
                <w:rFonts w:hint="eastAsia" w:ascii="宋体" w:hAnsi="Times New Roman" w:cs="Times New Roman"/>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提供经国家认证或认定有资质的检验检测机构出具的聚碳酸酯性能的检验报告复印件加盖制造商公章。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、腰带钎子插拔性能：插拔3000次后,能正常使用；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、警棍套及催泪喷射器套旋转性能：≥6000次后，能正常使用；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9</w:t>
            </w:r>
            <w:r>
              <w:rPr>
                <w:rFonts w:hint="eastAsia" w:ascii="宋体" w:hAnsi="宋体" w:eastAsia="宋体" w:cs="宋体"/>
                <w:i w:val="0"/>
                <w:iCs w:val="0"/>
                <w:color w:val="000000"/>
                <w:kern w:val="0"/>
                <w:sz w:val="21"/>
                <w:szCs w:val="21"/>
                <w:highlight w:val="none"/>
                <w:u w:val="none"/>
                <w:lang w:val="en-US" w:eastAsia="zh-CN" w:bidi="ar"/>
              </w:rPr>
              <w:t>、警棍套警棍插拔性能：≥9000次后，能正常使用；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highlight w:val="none"/>
                <w:u w:val="none"/>
                <w:lang w:val="en-US" w:eastAsia="zh-CN" w:bidi="ar"/>
              </w:rPr>
              <w:t>、装具套甲醇含量:≤300mg/kg；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91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0AE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条</w:t>
            </w:r>
          </w:p>
        </w:tc>
      </w:tr>
      <w:tr w14:paraId="1627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01" w:type="dxa"/>
            <w:tcBorders>
              <w:top w:val="single" w:color="000000" w:sz="4" w:space="0"/>
              <w:left w:val="single" w:color="000000" w:sz="4" w:space="0"/>
              <w:bottom w:val="single" w:color="000000" w:sz="4" w:space="0"/>
              <w:right w:val="nil"/>
            </w:tcBorders>
            <w:shd w:val="clear" w:color="auto" w:fill="auto"/>
            <w:vAlign w:val="center"/>
          </w:tcPr>
          <w:p w14:paraId="58A5B5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5818D4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反光防撞桶</w:t>
            </w:r>
          </w:p>
        </w:tc>
        <w:tc>
          <w:tcPr>
            <w:tcW w:w="8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5D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1、材质：聚乙烯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2、尺寸：≥800*600mm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3、重量：≥2.8kg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4、反光指数：≥400mcd。</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5、耐晒度：≥8级。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6、抗风强度：≥6级。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05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6E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r>
      <w:tr w14:paraId="4F18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01" w:type="dxa"/>
            <w:tcBorders>
              <w:top w:val="single" w:color="000000" w:sz="4" w:space="0"/>
              <w:left w:val="single" w:color="000000" w:sz="4" w:space="0"/>
              <w:bottom w:val="single" w:color="000000" w:sz="4" w:space="0"/>
              <w:right w:val="nil"/>
            </w:tcBorders>
            <w:shd w:val="clear" w:color="auto" w:fill="auto"/>
            <w:vAlign w:val="center"/>
          </w:tcPr>
          <w:p w14:paraId="0C014F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644B87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太阳能爆闪灯</w:t>
            </w:r>
          </w:p>
        </w:tc>
        <w:tc>
          <w:tcPr>
            <w:tcW w:w="8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5C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1、光源类型:采用高亮度LED</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2、可视距离:≥2000米（夜间）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3、闪光频率:≥100次/分钟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4、防护等级:≥IP65（防尘防水）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5、工作温度:支持-20℃至50℃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6、工作时间：阴雨天无光照可连续工作≥5天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7、控制方式:智能光控（白天自动充电，夜晚自动闪烁）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8、电源系统保护功能:设备电源系统具有太阳能充电过压保护，过低保护，防短路等功能,产品具有智能电压控制程序确保设备安全稳定运行。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9、闪光模式:支持爆闪、慢闪、频闪等多种模式。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10、爆闪灯颜色：红、蓝双色，光色应为GB/T8417-2003规定的红色、蓝色。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81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2D3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r>
      <w:tr w14:paraId="69BC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4" w:hRule="atLeast"/>
          <w:jc w:val="center"/>
        </w:trPr>
        <w:tc>
          <w:tcPr>
            <w:tcW w:w="1001" w:type="dxa"/>
            <w:tcBorders>
              <w:top w:val="single" w:color="000000" w:sz="4" w:space="0"/>
              <w:left w:val="single" w:color="000000" w:sz="4" w:space="0"/>
              <w:bottom w:val="single" w:color="000000" w:sz="4" w:space="0"/>
              <w:right w:val="nil"/>
            </w:tcBorders>
            <w:shd w:val="clear" w:color="auto" w:fill="auto"/>
            <w:vAlign w:val="center"/>
          </w:tcPr>
          <w:p w14:paraId="3F5C8D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08D255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手铐</w:t>
            </w:r>
          </w:p>
        </w:tc>
        <w:tc>
          <w:tcPr>
            <w:tcW w:w="8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D1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1、金属手铐尺寸：金属手铐L、H、B尺寸应符合标准要求:两铐体间的距离L：52mm--56mm；啮合三齿状态下手铐的最小孔径H：55mm±2mm，；啮合三齿状态下手铐的最大孔径B：82mm±2mm。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2、金属手铐质量（不含钥匙和包装）：应小于或等于255g。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3、反锁定位：金属手铐的反锁定位功能应可靠。处于锁闭和反锁定位状态的金属手铐在1500N静压力作用下，不应出现啮合松动或失效现象。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4、防拨性能：三个相互独立的止逆件不应同时运动，金属手铐处于反锁状态时，防拨净工作时间应达到2min。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5、耐用度：金属手铐正常开启、锁闭11000次，每1000次反锁1次后，根据标准进行试验，应能正常使用。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6、手铐材质应为T6铝材：铝材性能抗拉强度Rm，应≥260MPa，规定非比例延伸强度Rp0.2应≥240MPa</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提供经国家认证或认定有资质的检验检测机构出具的铝材性能的检验报告复印件并加盖制造商公章。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、对金属手铐施加2200N纵向静拉力，保持30s，试验过程中金属手铐不应被拉开，试验后铐体上不应有永久性变形或裂纹，金属手铐应能正常使用。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、对金属手铐施加2200N横向静拉力，保持30s，试验过程中金属手铐不应被拉开，试验后铐体上不应有永久性变形或裂纹，金属手铐应能正常使用。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9</w:t>
            </w:r>
            <w:r>
              <w:rPr>
                <w:rFonts w:hint="eastAsia" w:ascii="宋体" w:hAnsi="宋体" w:eastAsia="宋体" w:cs="宋体"/>
                <w:i w:val="0"/>
                <w:iCs w:val="0"/>
                <w:color w:val="000000"/>
                <w:kern w:val="0"/>
                <w:sz w:val="21"/>
                <w:szCs w:val="21"/>
                <w:highlight w:val="none"/>
                <w:u w:val="none"/>
                <w:lang w:val="en-US" w:eastAsia="zh-CN" w:bidi="ar"/>
              </w:rPr>
              <w:t>、对金属手铐的扇梁铆钉施加2940N静压力，保持30s，试验后固体连接件不应松脱，金属手铐应能正常使用。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4B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78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副</w:t>
            </w:r>
          </w:p>
        </w:tc>
      </w:tr>
      <w:tr w14:paraId="1BA4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9" w:hRule="atLeast"/>
          <w:jc w:val="center"/>
        </w:trPr>
        <w:tc>
          <w:tcPr>
            <w:tcW w:w="1001" w:type="dxa"/>
            <w:tcBorders>
              <w:top w:val="single" w:color="000000" w:sz="4" w:space="0"/>
              <w:left w:val="single" w:color="000000" w:sz="4" w:space="0"/>
              <w:bottom w:val="single" w:color="000000" w:sz="4" w:space="0"/>
              <w:right w:val="nil"/>
            </w:tcBorders>
            <w:shd w:val="clear" w:color="auto" w:fill="auto"/>
            <w:vAlign w:val="center"/>
          </w:tcPr>
          <w:p w14:paraId="526A0D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20F34D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肩灯</w:t>
            </w:r>
          </w:p>
        </w:tc>
        <w:tc>
          <w:tcPr>
            <w:tcW w:w="8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8B12">
            <w:pPr>
              <w:keepNext w:val="0"/>
              <w:keepLines w:val="0"/>
              <w:widowControl/>
              <w:suppressLineNumbers w:val="0"/>
              <w:snapToGrid w:val="0"/>
              <w:ind w:left="210" w:leftChars="10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组成要求：应由内置频闪LED发光单元(红蓝两种颜色共24颗灯珠)、白光LED发光单元、警哨单元和背夹组成具有1个USB接口和2个开关按键。产品应由可充电电池供电。符合《GB13954-2009》、《GB/T15211-2013》及《GB/T4208-2017》执行标准。</w:t>
            </w:r>
            <w:r>
              <w:rPr>
                <w:rFonts w:hint="eastAsia" w:ascii="宋体" w:hAnsi="宋体" w:eastAsia="宋体" w:cs="宋体"/>
                <w:i w:val="0"/>
                <w:iCs w:val="0"/>
                <w:color w:val="000000"/>
                <w:kern w:val="0"/>
                <w:sz w:val="21"/>
                <w:szCs w:val="21"/>
                <w:highlight w:val="yellow"/>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、外壳防护等级：应符合《GB/T4208-2017外壳防护等级》中≥IP66要求。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、重量要求：≤75g(外界设备除外)</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外形尺寸：≥长90mm*宽42mm*高33mm。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重力感应模式：当肩灯倾斜角度大于45°时，频闪模式可自动切换垂直方向/自动切换闪烁。工作模式：可通过按键进行侧面LED灯频闪、正面LED灯频闪、侧面LED灯半频闪、白光LED照明模式切换。照度性能：白光照明模式下300mm处光斑中心照度，电池充满电条件下应≥3801x；连续工作4h条件下应≥250lx。发光强度：频闪单元光源峰值光强为3cd～4cd。闪烁频率：频闪单元单个光源发光频率为4Hz～6Hz。</w:t>
            </w:r>
            <w:r>
              <w:rPr>
                <w:rFonts w:hint="eastAsia" w:ascii="宋体" w:hAnsi="宋体" w:eastAsia="宋体" w:cs="宋体"/>
                <w:i w:val="0"/>
                <w:iCs w:val="0"/>
                <w:color w:val="000000"/>
                <w:kern w:val="0"/>
                <w:sz w:val="21"/>
                <w:szCs w:val="21"/>
                <w:highlight w:val="yellow"/>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、电量指示：肩灯应具有电量指示功能，可通过指示灯指示电池欠压及充满电状态。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6</w:t>
            </w:r>
            <w:r>
              <w:rPr>
                <w:rFonts w:hint="eastAsia" w:ascii="宋体" w:hAnsi="宋体" w:eastAsia="宋体" w:cs="宋体"/>
                <w:i w:val="0"/>
                <w:iCs w:val="0"/>
                <w:color w:val="000000"/>
                <w:kern w:val="0"/>
                <w:sz w:val="21"/>
                <w:szCs w:val="21"/>
                <w:highlight w:val="none"/>
                <w:u w:val="none"/>
                <w:lang w:val="en-US" w:eastAsia="zh-CN" w:bidi="ar"/>
              </w:rPr>
              <w:t>、警哨功能：电池充满电后，距肩灯出声口2m处警哨声压应≥100dB(A)。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、电池连续工作时间：肩灯电池充满电条件下,频闪模式连续工作时间应≥10h。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、自由跌落：裸机跌落高度1.8m，水泥地面，任意面自由跌落1次，试验后各组成部件不应有松动、脱落、开裂、破碎现象，试验后肩灯应能正常工作。</w:t>
            </w:r>
            <w:r>
              <w:rPr>
                <w:rFonts w:hint="eastAsia" w:ascii="宋体" w:hAnsi="宋体" w:eastAsia="宋体" w:cs="宋体"/>
                <w:i w:val="0"/>
                <w:iCs w:val="0"/>
                <w:color w:val="000000"/>
                <w:kern w:val="0"/>
                <w:sz w:val="21"/>
                <w:szCs w:val="21"/>
                <w:highlight w:val="yellow"/>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9</w:t>
            </w:r>
            <w:r>
              <w:rPr>
                <w:rFonts w:hint="eastAsia" w:ascii="宋体" w:hAnsi="宋体" w:eastAsia="宋体" w:cs="宋体"/>
                <w:i w:val="0"/>
                <w:iCs w:val="0"/>
                <w:color w:val="000000"/>
                <w:kern w:val="0"/>
                <w:sz w:val="21"/>
                <w:szCs w:val="21"/>
                <w:highlight w:val="none"/>
                <w:u w:val="none"/>
                <w:lang w:val="en-US" w:eastAsia="zh-CN" w:bidi="ar"/>
              </w:rPr>
              <w:t>、耐久性能：对肩灯开关按键进行耐久性试验≥10000次，试验后应能正常工作。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10</w:t>
            </w:r>
            <w:r>
              <w:rPr>
                <w:rFonts w:hint="eastAsia" w:ascii="宋体" w:hAnsi="宋体" w:eastAsia="宋体" w:cs="宋体"/>
                <w:i w:val="0"/>
                <w:iCs w:val="0"/>
                <w:color w:val="000000"/>
                <w:kern w:val="0"/>
                <w:sz w:val="21"/>
                <w:szCs w:val="21"/>
                <w:highlight w:val="none"/>
                <w:u w:val="none"/>
                <w:lang w:val="en-US" w:eastAsia="zh-CN" w:bidi="ar"/>
              </w:rPr>
              <w:t>、静电放电抗扰度：应符合GB/T17626.2-2018中试验等级3的规定。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11</w:t>
            </w:r>
            <w:r>
              <w:rPr>
                <w:rFonts w:hint="eastAsia" w:ascii="宋体" w:hAnsi="宋体" w:eastAsia="宋体" w:cs="宋体"/>
                <w:i w:val="0"/>
                <w:iCs w:val="0"/>
                <w:color w:val="000000"/>
                <w:kern w:val="0"/>
                <w:sz w:val="21"/>
                <w:szCs w:val="21"/>
                <w:highlight w:val="none"/>
                <w:u w:val="none"/>
                <w:lang w:val="en-US" w:eastAsia="zh-CN" w:bidi="ar"/>
              </w:rPr>
              <w:t>、环境适应性：-20℃±2℃至55℃±2℃。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12</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上述第“1、4、8”条</w:t>
            </w:r>
            <w:r>
              <w:rPr>
                <w:rFonts w:hint="eastAsia" w:ascii="宋体" w:hAnsi="宋体" w:eastAsia="宋体" w:cs="宋体"/>
                <w:i w:val="0"/>
                <w:iCs w:val="0"/>
                <w:color w:val="000000"/>
                <w:kern w:val="0"/>
                <w:sz w:val="21"/>
                <w:szCs w:val="21"/>
                <w:highlight w:val="none"/>
                <w:u w:val="none"/>
                <w:lang w:val="en-US" w:eastAsia="zh-CN" w:bidi="ar"/>
              </w:rPr>
              <w:t>须提供由公安部所属检测机构出具的检测报告复印件加盖制造商公章。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3A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3B3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r>
      <w:tr w14:paraId="57B5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3" w:hRule="atLeast"/>
          <w:jc w:val="center"/>
        </w:trPr>
        <w:tc>
          <w:tcPr>
            <w:tcW w:w="1001" w:type="dxa"/>
            <w:tcBorders>
              <w:top w:val="single" w:color="000000" w:sz="4" w:space="0"/>
              <w:left w:val="single" w:color="000000" w:sz="4" w:space="0"/>
              <w:bottom w:val="single" w:color="000000" w:sz="4" w:space="0"/>
              <w:right w:val="nil"/>
            </w:tcBorders>
            <w:shd w:val="clear" w:color="auto" w:fill="auto"/>
            <w:vAlign w:val="center"/>
          </w:tcPr>
          <w:p w14:paraId="0FBAC4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5EA3F9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太阳能黄闪灯</w:t>
            </w:r>
          </w:p>
        </w:tc>
        <w:tc>
          <w:tcPr>
            <w:tcW w:w="8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8C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1、灯面尺寸:≥400mmx400mm(圆形)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2、灯壳体积:≥高480mmx长460mmx宽150mm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3、工作电压:12V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4、太阳能板:≥290mmx290mm太阳能板:18V/8W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5、蓄电池:12V/7AH(铅酸电池)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6、闪烁频率:≥43次/min，LED:LED≥115颗高亮LED</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7、阴雨天无光照可连续工作≥8天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8、总重:≤9.5kg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52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A75B">
            <w:pPr>
              <w:keepNext w:val="0"/>
              <w:keepLines w:val="0"/>
              <w:widowControl/>
              <w:suppressLineNumbers w:val="0"/>
              <w:snapToGrid w:val="0"/>
              <w:ind w:left="0" w:leftChars="0" w:right="0" w:rightChars="0" w:firstLine="0" w:firstLineChars="0"/>
              <w:jc w:val="center"/>
              <w:textAlignment w:val="center"/>
              <w:rPr>
                <w:rFonts w:hint="default"/>
                <w:lang w:val="en-US" w:eastAsia="zh-CN"/>
              </w:rPr>
            </w:pPr>
            <w:r>
              <w:rPr>
                <w:rFonts w:hint="eastAsia" w:ascii="宋体" w:hAnsi="宋体" w:eastAsia="宋体" w:cs="宋体"/>
                <w:i w:val="0"/>
                <w:iCs w:val="0"/>
                <w:color w:val="000000"/>
                <w:kern w:val="0"/>
                <w:sz w:val="21"/>
                <w:szCs w:val="21"/>
                <w:highlight w:val="none"/>
                <w:u w:val="none"/>
                <w:lang w:val="en-US" w:eastAsia="zh-CN" w:bidi="ar"/>
              </w:rPr>
              <w:t>台</w:t>
            </w:r>
          </w:p>
        </w:tc>
      </w:tr>
      <w:tr w14:paraId="296E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12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808B87">
            <w:pPr>
              <w:rPr>
                <w:rFonts w:hint="eastAsia"/>
                <w:highlight w:val="none"/>
              </w:rPr>
            </w:pPr>
            <w:r>
              <w:rPr>
                <w:rFonts w:hint="eastAsia"/>
                <w:highlight w:val="none"/>
              </w:rPr>
              <w:t xml:space="preserve">注： </w:t>
            </w:r>
            <w:r>
              <w:rPr>
                <w:rFonts w:hint="eastAsia" w:ascii="宋体" w:hAnsi="宋体" w:eastAsia="宋体" w:cs="宋体"/>
                <w:highlight w:val="none"/>
                <w:lang w:val="en-US" w:eastAsia="zh-CN"/>
              </w:rPr>
              <w:t>1.</w:t>
            </w:r>
            <w:r>
              <w:rPr>
                <w:rFonts w:hint="eastAsia"/>
                <w:highlight w:val="none"/>
              </w:rPr>
              <w:t>以上参数为本次采购的基本参数要求，须满足或优于否则视为无效投标。</w:t>
            </w:r>
          </w:p>
          <w:p w14:paraId="07CB3CDB">
            <w:pPr>
              <w:rPr>
                <w:rFonts w:hint="eastAsia"/>
                <w:lang w:eastAsia="zh-CN"/>
              </w:rPr>
            </w:pPr>
            <w:r>
              <w:rPr>
                <w:rFonts w:hint="eastAsia"/>
                <w:highlight w:val="none"/>
              </w:rPr>
              <w:t xml:space="preserve">  </w:t>
            </w:r>
            <w:r>
              <w:rPr>
                <w:rFonts w:hint="eastAsia"/>
                <w:highlight w:val="none"/>
                <w:lang w:val="en-US" w:eastAsia="zh-CN"/>
              </w:rPr>
              <w:t xml:space="preserve">  </w:t>
            </w:r>
            <w:r>
              <w:rPr>
                <w:rFonts w:hint="eastAsia" w:ascii="宋体" w:hAnsi="宋体" w:eastAsia="宋体" w:cs="宋体"/>
                <w:highlight w:val="none"/>
              </w:rPr>
              <w:t xml:space="preserve"> 2.</w:t>
            </w:r>
            <w:r>
              <w:rPr>
                <w:rFonts w:hint="eastAsia"/>
                <w:highlight w:val="none"/>
              </w:rPr>
              <w:t>供应商中标后五日内向采购人提供技术要求中的</w:t>
            </w:r>
            <w:r>
              <w:rPr>
                <w:rFonts w:hint="eastAsia"/>
                <w:highlight w:val="none"/>
                <w:lang w:eastAsia="zh-CN"/>
              </w:rPr>
              <w:t>检测报告</w:t>
            </w:r>
            <w:r>
              <w:rPr>
                <w:rFonts w:hint="eastAsia"/>
                <w:highlight w:val="none"/>
              </w:rPr>
              <w:t>原件核查。</w:t>
            </w:r>
          </w:p>
          <w:p w14:paraId="1B9A25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14:paraId="5F08A6DB">
      <w:pPr>
        <w:numPr>
          <w:ilvl w:val="0"/>
          <w:numId w:val="0"/>
        </w:numPr>
      </w:pPr>
    </w:p>
    <w:p w14:paraId="3986BA63">
      <w:pPr>
        <w:widowControl/>
        <w:spacing w:line="360" w:lineRule="auto"/>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注：本招标项目必须要实质性满足技术要求和商务要求：</w:t>
      </w:r>
    </w:p>
    <w:p w14:paraId="00A945B4">
      <w:pPr>
        <w:widowControl/>
        <w:spacing w:line="360" w:lineRule="auto"/>
        <w:ind w:firstLine="482"/>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1、供应商提供的货物必须是原装全新、高于或等于谈判文件规定技术参数的产品。所投产品不满足或不能完全满足谈判文件规定的技术参数要求的，作无效响应处理。</w:t>
      </w:r>
    </w:p>
    <w:p w14:paraId="78E3C6C8">
      <w:pPr>
        <w:widowControl/>
        <w:spacing w:line="360" w:lineRule="auto"/>
        <w:ind w:firstLine="482"/>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属于节能产品政府采购品目清单规定必须强制采购的；必须采购当期节能产品政府采购品目清单内设备或产品；在价格、技术、服务等指标同等条件下，优先采购节能、环保产品（需提供供应商所投产品属于政府采购品目清单规定的节能环保产品的证明材料）。</w:t>
      </w:r>
    </w:p>
    <w:p w14:paraId="554DCFEE">
      <w:pPr>
        <w:spacing w:line="360" w:lineRule="auto"/>
        <w:ind w:firstLine="482" w:firstLineChars="200"/>
        <w:jc w:val="left"/>
        <w:rPr>
          <w:rFonts w:hint="eastAsia" w:asciiTheme="minorEastAsia" w:hAnsiTheme="minorEastAsia" w:eastAsiaTheme="minorEastAsia" w:cstheme="minorEastAsia"/>
          <w:b/>
          <w:bCs/>
          <w:color w:val="000000" w:themeColor="text1"/>
          <w:sz w:val="24"/>
          <w:highlight w:val="yellow"/>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3.本项目核心产品：</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太阳能爆闪灯</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w:t>
      </w:r>
    </w:p>
    <w:p w14:paraId="252ECAC9">
      <w:pPr>
        <w:pStyle w:val="9"/>
        <w:spacing w:before="0" w:after="0" w:line="360" w:lineRule="auto"/>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4.本标的所属行业：</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制造业</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0F6FFA51">
      <w:pPr>
        <w:pStyle w:val="44"/>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p>
    <w:p w14:paraId="640DF169">
      <w:pP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p>
    <w:p w14:paraId="13769EB8">
      <w:pPr>
        <w:pStyle w:val="44"/>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p>
    <w:p w14:paraId="290EDD81">
      <w:pP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sectPr>
          <w:pgSz w:w="16838" w:h="11905" w:orient="landscape"/>
          <w:pgMar w:top="1463" w:right="1440" w:bottom="1463" w:left="1440" w:header="567" w:footer="998" w:gutter="0"/>
          <w:pgNumType w:fmt="decimal"/>
          <w:cols w:space="0" w:num="1"/>
          <w:docGrid w:type="lines" w:linePitch="389" w:charSpace="0"/>
        </w:sectPr>
      </w:pPr>
    </w:p>
    <w:p w14:paraId="5A65A6EC">
      <w:pPr>
        <w:pStyle w:val="9"/>
        <w:spacing w:before="0" w:after="0" w:line="360" w:lineRule="auto"/>
        <w:jc w:val="center"/>
        <w:rPr>
          <w:color w:val="000000" w:themeColor="text1"/>
          <w:kern w:val="0"/>
          <w:sz w:val="28"/>
          <w:szCs w:val="28"/>
          <w:highlight w:val="none"/>
          <w14:textFill>
            <w14:solidFill>
              <w14:schemeClr w14:val="tx1"/>
            </w14:solidFill>
          </w14:textFill>
        </w:rPr>
      </w:pPr>
      <w:bookmarkStart w:id="30" w:name="_Toc27476"/>
      <w:r>
        <w:rPr>
          <w:rFonts w:hint="eastAsia"/>
          <w:color w:val="000000" w:themeColor="text1"/>
          <w:kern w:val="0"/>
          <w:sz w:val="28"/>
          <w:szCs w:val="28"/>
          <w:highlight w:val="none"/>
          <w14:textFill>
            <w14:solidFill>
              <w14:schemeClr w14:val="tx1"/>
            </w14:solidFill>
          </w14:textFill>
        </w:rPr>
        <w:t>第六部分 合同格式及主要条款</w:t>
      </w:r>
      <w:bookmarkEnd w:id="30"/>
    </w:p>
    <w:p w14:paraId="08C199BC">
      <w:pPr>
        <w:rPr>
          <w:color w:val="000000" w:themeColor="text1"/>
          <w:highlight w:val="none"/>
          <w14:textFill>
            <w14:solidFill>
              <w14:schemeClr w14:val="tx1"/>
            </w14:solidFill>
          </w14:textFill>
        </w:rPr>
      </w:pPr>
    </w:p>
    <w:p w14:paraId="0633674A">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甲方：（采购单位）</w:t>
      </w:r>
    </w:p>
    <w:p w14:paraId="7D0E38E0">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乙方：（供应商 ）</w:t>
      </w:r>
    </w:p>
    <w:p w14:paraId="25A8F604">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甲、乙双方持采购人、采购代理公司签发的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采购项目成交通知书，根据采购文件、响应性文件的内容，并经双方协商一致，达成以下合同条款：</w:t>
      </w:r>
    </w:p>
    <w:p w14:paraId="5DF2CF0B">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一、本合同所指货物为此次采购的货物（注明品名、规格、数量、单价等技术要求），合同总价款为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元（大写）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46FDBFCC">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二、货物质量要求及乙方对质量负责条件和期限：</w:t>
      </w:r>
    </w:p>
    <w:p w14:paraId="0FB3D70B">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乙方提供的货物是达到乙方响应文件及澄清中的技术标准。（售后服务要求按采购文件及响应性文件相应条款制订）</w:t>
      </w:r>
    </w:p>
    <w:p w14:paraId="014D83FC">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三、交货时间、地点、方式、验收：</w:t>
      </w:r>
    </w:p>
    <w:p w14:paraId="15CD1CDC">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乙方应于 2025 年  月  日前按甲方要求在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甲方指定地点）将货物运送达到验收条件。货物运送产生的费用由乙方负责。由乙方提供其供应货物满足招标文件和投标文件所规定技术参数相关证明材料，和使用学校提供的能正常使用相关证明后，由甲方组织相关人员进行验收。</w:t>
      </w:r>
    </w:p>
    <w:p w14:paraId="78D8F43E">
      <w:pPr>
        <w:adjustRightInd w:val="0"/>
        <w:spacing w:line="360" w:lineRule="auto"/>
        <w:ind w:firstLine="480" w:firstLineChars="200"/>
        <w:textAlignment w:val="baseline"/>
        <w:rPr>
          <w:rFonts w:hint="eastAsia"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付款方式：</w:t>
      </w:r>
      <w:r>
        <w:rPr>
          <w:rFonts w:hint="eastAsia" w:ascii="宋体" w:cs="宋体"/>
          <w:color w:val="000000" w:themeColor="text1"/>
          <w:sz w:val="24"/>
          <w:highlight w:val="none"/>
          <w:lang w:eastAsia="zh-CN"/>
          <w14:textFill>
            <w14:solidFill>
              <w14:schemeClr w14:val="tx1"/>
            </w14:solidFill>
          </w14:textFill>
        </w:rPr>
        <w:t>验收合格后一次性付清</w:t>
      </w:r>
    </w:p>
    <w:p w14:paraId="361EEF70">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违约责任：甲方无正当理由拒收货物、拒付货款的，向乙方偿付拒收拒付部分货物款总额的________违约金。</w:t>
      </w:r>
    </w:p>
    <w:p w14:paraId="5BD47620">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乙方所交货物的规格型号、技术要求、质量品质等不符合合同规定，甲方有权拒收货物，乙方应负责更换并承担因更换而支付的全部实际费用。因更换而造成逾期交货，则按逾期交货处理。</w:t>
      </w:r>
    </w:p>
    <w:p w14:paraId="00C48CAF">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乙方不能交付货物的，乙方向甲方支付未交付部分货物款总额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违约金。</w:t>
      </w:r>
    </w:p>
    <w:p w14:paraId="0F55CE00">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若因中标人（成交人）原因不能按期按质供货的，将扣除中标人（成交人）2万元的违约金，同时每超过一天另扣除合同金额的千分之一。</w:t>
      </w:r>
    </w:p>
    <w:p w14:paraId="69CC80DC">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六、因货物的质量问题发生争议，由甲方所在地市级技术监督单位进行质量鉴定。</w:t>
      </w:r>
    </w:p>
    <w:p w14:paraId="6578595D">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七、甲乙双方应严格遵守投标要求和供应商须知，如有违反，按投标要求和供应商须知规定予以处理。</w:t>
      </w:r>
    </w:p>
    <w:p w14:paraId="55093A6C">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八、采购文件及其修改补充、投标文件及其修改补充澄清均为本合同的组成部分。</w:t>
      </w:r>
    </w:p>
    <w:p w14:paraId="5E1321D1">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九、本合同发生争议时双方应按合同条款协商解决。双方协商不成的，可以根据仲裁协议向当地仲裁机构申请仲裁。当事人没有订立仲裁协议或者仲裁协议无效的，可以向当地人民法院起诉。</w:t>
      </w:r>
    </w:p>
    <w:p w14:paraId="1F052DF0">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十、合同生效及其它：</w:t>
      </w:r>
    </w:p>
    <w:p w14:paraId="24C00FF4">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本合同经甲、乙双方代表签字、加盖公章和骑缝章后生效。本合同一式五份，甲乙双方各持两份。合同签订后在2个工作日内，采购人将合同在焦作市政府采购网公示并备案。</w:t>
      </w:r>
    </w:p>
    <w:p w14:paraId="7730CD38">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              甲方：</w:t>
      </w:r>
    </w:p>
    <w:p w14:paraId="263DC56C">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              地址：</w:t>
      </w:r>
    </w:p>
    <w:p w14:paraId="2ACB7F40">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                   法定代表人：</w:t>
      </w:r>
    </w:p>
    <w:p w14:paraId="5BDD8ADF">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                   委托代理人：</w:t>
      </w:r>
    </w:p>
    <w:p w14:paraId="5D2577EF">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                         电话：</w:t>
      </w:r>
    </w:p>
    <w:p w14:paraId="0176ED63">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                  开户银行：</w:t>
      </w:r>
    </w:p>
    <w:p w14:paraId="4A7D8F1C">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                  银行账号：</w:t>
      </w:r>
    </w:p>
    <w:p w14:paraId="4DE7FC17">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签约时间：                     签约地点：</w:t>
      </w:r>
    </w:p>
    <w:p w14:paraId="57BED845">
      <w:pPr>
        <w:adjustRightInd w:val="0"/>
        <w:spacing w:line="360" w:lineRule="auto"/>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重要提示：</w:t>
      </w:r>
      <w:r>
        <w:rPr>
          <w:rFonts w:hint="eastAsia" w:ascii="宋体" w:hAnsi="宋体" w:cs="宋体"/>
          <w:color w:val="000000" w:themeColor="text1"/>
          <w:sz w:val="24"/>
          <w:highlight w:val="none"/>
          <w14:textFill>
            <w14:solidFill>
              <w14:schemeClr w14:val="tx1"/>
            </w14:solidFill>
          </w14:textFill>
        </w:rPr>
        <w:t>以上合同文本作为签订合同的重要依据，涉及付款方式、供应商名称等实质性内容不得变更。其他部分按照竞争性谈判文件及采购资料增减确定。</w:t>
      </w:r>
    </w:p>
    <w:p w14:paraId="7B1F5430">
      <w:pPr>
        <w:rPr>
          <w:rFonts w:hint="eastAsia"/>
          <w:color w:val="000000" w:themeColor="text1"/>
          <w:kern w:val="0"/>
          <w:sz w:val="28"/>
          <w:szCs w:val="28"/>
          <w:highlight w:val="none"/>
          <w14:textFill>
            <w14:solidFill>
              <w14:schemeClr w14:val="tx1"/>
            </w14:solidFill>
          </w14:textFill>
        </w:rPr>
      </w:pPr>
      <w:bookmarkStart w:id="31" w:name="_Toc27415"/>
      <w:r>
        <w:rPr>
          <w:rFonts w:hint="eastAsia"/>
          <w:color w:val="000000" w:themeColor="text1"/>
          <w:kern w:val="0"/>
          <w:sz w:val="28"/>
          <w:szCs w:val="28"/>
          <w:highlight w:val="none"/>
          <w14:textFill>
            <w14:solidFill>
              <w14:schemeClr w14:val="tx1"/>
            </w14:solidFill>
          </w14:textFill>
        </w:rPr>
        <w:br w:type="page"/>
      </w:r>
    </w:p>
    <w:p w14:paraId="4F7BA7B5">
      <w:pPr>
        <w:pStyle w:val="9"/>
        <w:spacing w:before="0" w:after="0" w:line="360" w:lineRule="auto"/>
        <w:jc w:val="center"/>
        <w:rPr>
          <w:color w:val="000000" w:themeColor="text1"/>
          <w:kern w:val="0"/>
          <w:sz w:val="28"/>
          <w:szCs w:val="28"/>
          <w:highlight w:val="none"/>
          <w14:textFill>
            <w14:solidFill>
              <w14:schemeClr w14:val="tx1"/>
            </w14:solidFill>
          </w14:textFill>
        </w:rPr>
      </w:pPr>
      <w:r>
        <w:rPr>
          <w:rFonts w:hint="eastAsia"/>
          <w:color w:val="000000" w:themeColor="text1"/>
          <w:kern w:val="0"/>
          <w:sz w:val="28"/>
          <w:szCs w:val="28"/>
          <w:highlight w:val="none"/>
          <w14:textFill>
            <w14:solidFill>
              <w14:schemeClr w14:val="tx1"/>
            </w14:solidFill>
          </w14:textFill>
        </w:rPr>
        <w:t>第七部分 履约验收</w:t>
      </w:r>
      <w:bookmarkEnd w:id="31"/>
    </w:p>
    <w:p w14:paraId="55DDA005">
      <w:pPr>
        <w:pStyle w:val="5"/>
        <w:rPr>
          <w:color w:val="000000" w:themeColor="text1"/>
          <w:highlight w:val="none"/>
          <w14:textFill>
            <w14:solidFill>
              <w14:schemeClr w14:val="tx1"/>
            </w14:solidFill>
          </w14:textFill>
        </w:rPr>
      </w:pPr>
    </w:p>
    <w:p w14:paraId="3250D4C8">
      <w:pPr>
        <w:pStyle w:val="2"/>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供应商履约完成后，向采购人提出验收建议，采购人自收到验收建议之日起五个工作日内，采购人组织供应商参与，共同完成验收</w:t>
      </w:r>
      <w:r>
        <w:rPr>
          <w:rFonts w:hint="eastAsia" w:ascii="宋体" w:hAnsi="宋体" w:cs="宋体"/>
          <w:color w:val="000000" w:themeColor="text1"/>
          <w:sz w:val="24"/>
          <w:highlight w:val="none"/>
          <w14:textFill>
            <w14:solidFill>
              <w14:schemeClr w14:val="tx1"/>
            </w14:solidFill>
          </w14:textFill>
        </w:rPr>
        <w:t>（通过县级验收后，由第三方质量检测机构验收）。</w:t>
      </w:r>
      <w:r>
        <w:rPr>
          <w:rFonts w:hint="eastAsia"/>
          <w:color w:val="000000" w:themeColor="text1"/>
          <w:sz w:val="24"/>
          <w:highlight w:val="none"/>
          <w14:textFill>
            <w14:solidFill>
              <w14:schemeClr w14:val="tx1"/>
            </w14:solidFill>
          </w14:textFill>
        </w:rPr>
        <w:t>技术复杂、专业性强等项目可适当延长验收时间。验收流程如下：</w:t>
      </w:r>
    </w:p>
    <w:p w14:paraId="61FFC4E3">
      <w:pPr>
        <w:pStyle w:val="2"/>
        <w:numPr>
          <w:ilvl w:val="0"/>
          <w:numId w:val="9"/>
        </w:numPr>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2C311634">
      <w:pPr>
        <w:pStyle w:val="2"/>
        <w:numPr>
          <w:ilvl w:val="0"/>
          <w:numId w:val="9"/>
        </w:numPr>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722D8548">
      <w:pPr>
        <w:pStyle w:val="2"/>
        <w:numPr>
          <w:ilvl w:val="0"/>
          <w:numId w:val="9"/>
        </w:numPr>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575F046E">
      <w:pPr>
        <w:pStyle w:val="2"/>
        <w:numPr>
          <w:ilvl w:val="0"/>
          <w:numId w:val="9"/>
        </w:numPr>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委会情形，采购人应及时报财政部门。</w:t>
      </w:r>
    </w:p>
    <w:p w14:paraId="7339D1BD">
      <w:pPr>
        <w:pStyle w:val="9"/>
        <w:spacing w:before="0" w:after="0" w:line="360" w:lineRule="auto"/>
        <w:ind w:firstLine="482" w:firstLineChars="200"/>
        <w:jc w:val="center"/>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br w:type="page"/>
      </w:r>
    </w:p>
    <w:p w14:paraId="0C304170">
      <w:pPr>
        <w:pStyle w:val="9"/>
        <w:spacing w:before="0" w:after="0" w:line="360" w:lineRule="auto"/>
        <w:jc w:val="center"/>
        <w:rPr>
          <w:color w:val="000000" w:themeColor="text1"/>
          <w:kern w:val="0"/>
          <w:sz w:val="28"/>
          <w:szCs w:val="28"/>
          <w:highlight w:val="none"/>
          <w14:textFill>
            <w14:solidFill>
              <w14:schemeClr w14:val="tx1"/>
            </w14:solidFill>
          </w14:textFill>
        </w:rPr>
      </w:pPr>
      <w:bookmarkStart w:id="32" w:name="_Toc30461"/>
      <w:r>
        <w:rPr>
          <w:rFonts w:hint="eastAsia"/>
          <w:color w:val="000000" w:themeColor="text1"/>
          <w:kern w:val="0"/>
          <w:sz w:val="28"/>
          <w:szCs w:val="28"/>
          <w:highlight w:val="none"/>
          <w14:textFill>
            <w14:solidFill>
              <w14:schemeClr w14:val="tx1"/>
            </w14:solidFill>
          </w14:textFill>
        </w:rPr>
        <w:t>第八部分  附件—供应商响应文件格式</w:t>
      </w:r>
      <w:bookmarkEnd w:id="32"/>
    </w:p>
    <w:p w14:paraId="324B303E">
      <w:pPr>
        <w:widowControl/>
        <w:snapToGrid w:val="0"/>
        <w:spacing w:line="360" w:lineRule="auto"/>
        <w:jc w:val="right"/>
        <w:rPr>
          <w:color w:val="000000" w:themeColor="text1"/>
          <w:kern w:val="0"/>
          <w:sz w:val="24"/>
          <w:highlight w:val="none"/>
          <w14:textFill>
            <w14:solidFill>
              <w14:schemeClr w14:val="tx1"/>
            </w14:solidFill>
          </w14:textFill>
        </w:rPr>
      </w:pPr>
    </w:p>
    <w:p w14:paraId="130777DB">
      <w:pPr>
        <w:pStyle w:val="2"/>
      </w:pPr>
    </w:p>
    <w:p w14:paraId="09868A1A">
      <w:pPr>
        <w:adjustRightInd w:val="0"/>
        <w:snapToGrid w:val="0"/>
        <w:spacing w:line="360" w:lineRule="auto"/>
        <w:jc w:val="center"/>
        <w:rPr>
          <w:rFonts w:hint="eastAsia" w:ascii="宋体" w:hAnsi="宋体"/>
          <w:color w:val="000000" w:themeColor="text1"/>
          <w:sz w:val="32"/>
          <w:szCs w:val="32"/>
          <w:highlight w:val="none"/>
          <w:u w:val="single"/>
          <w14:textFill>
            <w14:solidFill>
              <w14:schemeClr w14:val="tx1"/>
            </w14:solidFill>
          </w14:textFill>
        </w:rPr>
      </w:pPr>
    </w:p>
    <w:p w14:paraId="096CB72E">
      <w:pPr>
        <w:adjustRightInd w:val="0"/>
        <w:snapToGrid w:val="0"/>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color w:val="000000" w:themeColor="text1"/>
          <w:sz w:val="32"/>
          <w:szCs w:val="32"/>
          <w:highlight w:val="none"/>
          <w:u w:val="single"/>
          <w14:textFill>
            <w14:solidFill>
              <w14:schemeClr w14:val="tx1"/>
            </w14:solidFill>
          </w14:textFill>
        </w:rPr>
        <w:t xml:space="preserve">（项目名称 </w:t>
      </w:r>
      <w:r>
        <w:rPr>
          <w:rFonts w:ascii="宋体" w:hAnsi="宋体"/>
          <w:color w:val="000000" w:themeColor="text1"/>
          <w:sz w:val="32"/>
          <w:szCs w:val="32"/>
          <w:highlight w:val="none"/>
          <w:u w:val="single"/>
          <w14:textFill>
            <w14:solidFill>
              <w14:schemeClr w14:val="tx1"/>
            </w14:solidFill>
          </w14:textFill>
        </w:rPr>
        <w:t>）</w:t>
      </w:r>
      <w:r>
        <w:rPr>
          <w:rFonts w:hint="eastAsia" w:ascii="宋体" w:hAnsi="宋体"/>
          <w:color w:val="000000" w:themeColor="text1"/>
          <w:sz w:val="32"/>
          <w:szCs w:val="32"/>
          <w:highlight w:val="none"/>
          <w:u w:val="single"/>
          <w:lang w:val="en-US" w:eastAsia="zh-CN"/>
          <w14:textFill>
            <w14:solidFill>
              <w14:schemeClr w14:val="tx1"/>
            </w14:solidFill>
          </w14:textFill>
        </w:rPr>
        <w:t>项目</w:t>
      </w:r>
    </w:p>
    <w:p w14:paraId="2ABC07E0">
      <w:pPr>
        <w:spacing w:line="360" w:lineRule="auto"/>
        <w:jc w:val="center"/>
        <w:rPr>
          <w:rFonts w:hint="eastAsia" w:ascii="宋体" w:hAnsi="宋体"/>
          <w:b/>
          <w:color w:val="000000" w:themeColor="text1"/>
          <w:sz w:val="96"/>
          <w:szCs w:val="90"/>
          <w:highlight w:val="none"/>
          <w14:textFill>
            <w14:solidFill>
              <w14:schemeClr w14:val="tx1"/>
            </w14:solidFill>
          </w14:textFill>
        </w:rPr>
      </w:pPr>
    </w:p>
    <w:p w14:paraId="0A86DDA4">
      <w:pPr>
        <w:spacing w:line="360" w:lineRule="auto"/>
        <w:jc w:val="center"/>
        <w:rPr>
          <w:rFonts w:hint="eastAsia" w:ascii="宋体" w:hAnsi="宋体"/>
          <w:b/>
          <w:color w:val="000000" w:themeColor="text1"/>
          <w:sz w:val="96"/>
          <w:szCs w:val="90"/>
          <w:highlight w:val="none"/>
          <w14:textFill>
            <w14:solidFill>
              <w14:schemeClr w14:val="tx1"/>
            </w14:solidFill>
          </w14:textFill>
        </w:rPr>
      </w:pPr>
      <w:r>
        <w:rPr>
          <w:rFonts w:hint="eastAsia" w:ascii="宋体" w:hAnsi="宋体"/>
          <w:b/>
          <w:color w:val="000000" w:themeColor="text1"/>
          <w:sz w:val="96"/>
          <w:szCs w:val="90"/>
          <w:highlight w:val="none"/>
          <w14:textFill>
            <w14:solidFill>
              <w14:schemeClr w14:val="tx1"/>
            </w14:solidFill>
          </w14:textFill>
        </w:rPr>
        <w:t>响应文件</w:t>
      </w:r>
    </w:p>
    <w:p w14:paraId="72F19812">
      <w:pPr>
        <w:spacing w:line="360" w:lineRule="auto"/>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（封面格式）</w:t>
      </w:r>
    </w:p>
    <w:p w14:paraId="3963CCEC">
      <w:pPr>
        <w:spacing w:line="360" w:lineRule="auto"/>
        <w:rPr>
          <w:rFonts w:hint="eastAsia" w:ascii="宋体" w:hAnsi="宋体"/>
          <w:color w:val="000000" w:themeColor="text1"/>
          <w:sz w:val="30"/>
          <w:szCs w:val="30"/>
          <w:highlight w:val="none"/>
          <w14:textFill>
            <w14:solidFill>
              <w14:schemeClr w14:val="tx1"/>
            </w14:solidFill>
          </w14:textFill>
        </w:rPr>
      </w:pPr>
    </w:p>
    <w:p w14:paraId="44B9403E">
      <w:pPr>
        <w:spacing w:line="360" w:lineRule="auto"/>
        <w:rPr>
          <w:rFonts w:hint="eastAsia" w:ascii="宋体" w:hAnsi="宋体"/>
          <w:color w:val="000000" w:themeColor="text1"/>
          <w:sz w:val="30"/>
          <w:szCs w:val="30"/>
          <w:highlight w:val="none"/>
          <w14:textFill>
            <w14:solidFill>
              <w14:schemeClr w14:val="tx1"/>
            </w14:solidFill>
          </w14:textFill>
        </w:rPr>
      </w:pPr>
    </w:p>
    <w:p w14:paraId="11E26172">
      <w:pPr>
        <w:spacing w:line="360" w:lineRule="auto"/>
        <w:rPr>
          <w:rFonts w:hint="eastAsia" w:ascii="宋体" w:hAnsi="宋体"/>
          <w:color w:val="000000" w:themeColor="text1"/>
          <w:sz w:val="30"/>
          <w:szCs w:val="30"/>
          <w:highlight w:val="none"/>
          <w14:textFill>
            <w14:solidFill>
              <w14:schemeClr w14:val="tx1"/>
            </w14:solidFill>
          </w14:textFill>
        </w:rPr>
      </w:pPr>
    </w:p>
    <w:p w14:paraId="34C0FA80">
      <w:pPr>
        <w:spacing w:line="360" w:lineRule="auto"/>
        <w:rPr>
          <w:rFonts w:hint="eastAsia" w:ascii="宋体" w:hAnsi="宋体"/>
          <w:color w:val="000000" w:themeColor="text1"/>
          <w:sz w:val="30"/>
          <w:szCs w:val="30"/>
          <w:highlight w:val="none"/>
          <w14:textFill>
            <w14:solidFill>
              <w14:schemeClr w14:val="tx1"/>
            </w14:solidFill>
          </w14:textFill>
        </w:rPr>
      </w:pPr>
    </w:p>
    <w:p w14:paraId="6A56E128">
      <w:pPr>
        <w:spacing w:line="360" w:lineRule="auto"/>
        <w:rPr>
          <w:rFonts w:hint="eastAsia" w:ascii="宋体" w:hAnsi="宋体"/>
          <w:color w:val="000000" w:themeColor="text1"/>
          <w:sz w:val="30"/>
          <w:szCs w:val="30"/>
          <w:highlight w:val="none"/>
          <w14:textFill>
            <w14:solidFill>
              <w14:schemeClr w14:val="tx1"/>
            </w14:solidFill>
          </w14:textFill>
        </w:rPr>
      </w:pPr>
    </w:p>
    <w:p w14:paraId="2208A183">
      <w:pPr>
        <w:spacing w:line="360" w:lineRule="auto"/>
        <w:rPr>
          <w:rFonts w:hint="eastAsia" w:ascii="宋体" w:hAnsi="宋体"/>
          <w:color w:val="000000" w:themeColor="text1"/>
          <w:sz w:val="30"/>
          <w:szCs w:val="30"/>
          <w:highlight w:val="none"/>
          <w14:textFill>
            <w14:solidFill>
              <w14:schemeClr w14:val="tx1"/>
            </w14:solidFill>
          </w14:textFill>
        </w:rPr>
      </w:pPr>
    </w:p>
    <w:p w14:paraId="4028DA3C">
      <w:pPr>
        <w:spacing w:line="360" w:lineRule="auto"/>
        <w:ind w:firstLine="1059" w:firstLineChars="353"/>
        <w:rPr>
          <w:rFonts w:hint="eastAsia" w:ascii="宋体" w:hAnsi="宋体"/>
          <w:color w:val="000000" w:themeColor="text1"/>
          <w:sz w:val="30"/>
          <w:szCs w:val="30"/>
          <w:highlight w:val="none"/>
          <w:u w:val="singl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供 应 商：</w:t>
      </w:r>
      <w:r>
        <w:rPr>
          <w:rFonts w:hint="eastAsia" w:ascii="宋体" w:hAnsi="宋体"/>
          <w:color w:val="000000" w:themeColor="text1"/>
          <w:sz w:val="30"/>
          <w:szCs w:val="30"/>
          <w:highlight w:val="none"/>
          <w:u w:val="single"/>
          <w14:textFill>
            <w14:solidFill>
              <w14:schemeClr w14:val="tx1"/>
            </w14:solidFill>
          </w14:textFill>
        </w:rPr>
        <w:t xml:space="preserve">                                  </w:t>
      </w:r>
    </w:p>
    <w:p w14:paraId="7A48F9BF">
      <w:pPr>
        <w:spacing w:line="360" w:lineRule="auto"/>
        <w:ind w:firstLine="1059" w:firstLineChars="353"/>
        <w:rPr>
          <w:rFonts w:hint="eastAsia"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法定代表人（授权委托人）：</w:t>
      </w:r>
      <w:r>
        <w:rPr>
          <w:rFonts w:hint="eastAsia" w:ascii="宋体" w:hAnsi="宋体"/>
          <w:color w:val="000000" w:themeColor="text1"/>
          <w:sz w:val="30"/>
          <w:szCs w:val="30"/>
          <w:highlight w:val="none"/>
          <w:u w:val="single"/>
          <w14:textFill>
            <w14:solidFill>
              <w14:schemeClr w14:val="tx1"/>
            </w14:solidFill>
          </w14:textFill>
        </w:rPr>
        <w:t xml:space="preserve">    （签字或盖章）</w:t>
      </w:r>
      <w:r>
        <w:rPr>
          <w:rFonts w:hint="eastAsia" w:ascii="宋体" w:hAnsi="宋体"/>
          <w:color w:val="000000" w:themeColor="text1"/>
          <w:sz w:val="30"/>
          <w:szCs w:val="30"/>
          <w:highlight w:val="none"/>
          <w14:textFill>
            <w14:solidFill>
              <w14:schemeClr w14:val="tx1"/>
            </w14:solidFill>
          </w14:textFill>
        </w:rPr>
        <w:t xml:space="preserve"> </w:t>
      </w:r>
    </w:p>
    <w:p w14:paraId="5CA21F4D">
      <w:pPr>
        <w:spacing w:line="360" w:lineRule="auto"/>
        <w:ind w:firstLine="1059" w:firstLineChars="353"/>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日      期：      年   月   日</w:t>
      </w:r>
    </w:p>
    <w:p w14:paraId="5297C42F">
      <w:pPr>
        <w:widowControl/>
        <w:spacing w:line="360" w:lineRule="auto"/>
        <w:jc w:val="left"/>
        <w:rPr>
          <w:rFonts w:hint="eastAsia" w:ascii="宋体" w:hAnsi="宋体"/>
          <w:b/>
          <w:bCs/>
          <w:color w:val="000000" w:themeColor="text1"/>
          <w:kern w:val="0"/>
          <w:sz w:val="36"/>
          <w:szCs w:val="36"/>
          <w:highlight w:val="none"/>
          <w14:textFill>
            <w14:solidFill>
              <w14:schemeClr w14:val="tx1"/>
            </w14:solidFill>
          </w14:textFill>
        </w:rPr>
      </w:pPr>
      <w:r>
        <w:rPr>
          <w:rFonts w:ascii="宋体" w:hAnsi="宋体"/>
          <w:b/>
          <w:bCs/>
          <w:color w:val="000000" w:themeColor="text1"/>
          <w:kern w:val="0"/>
          <w:sz w:val="36"/>
          <w:szCs w:val="36"/>
          <w:highlight w:val="none"/>
          <w14:textFill>
            <w14:solidFill>
              <w14:schemeClr w14:val="tx1"/>
            </w14:solidFill>
          </w14:textFill>
        </w:rPr>
        <w:br w:type="page"/>
      </w:r>
    </w:p>
    <w:p w14:paraId="234E188A">
      <w:pPr>
        <w:spacing w:line="360" w:lineRule="auto"/>
        <w:ind w:right="-92" w:rightChars="-44"/>
        <w:jc w:val="center"/>
        <w:rPr>
          <w:rFonts w:hint="eastAsia" w:ascii="宋体" w:hAnsi="宋体"/>
          <w:color w:val="000000" w:themeColor="text1"/>
          <w:kern w:val="0"/>
          <w:sz w:val="44"/>
          <w:szCs w:val="44"/>
          <w:highlight w:val="none"/>
          <w14:textFill>
            <w14:solidFill>
              <w14:schemeClr w14:val="tx1"/>
            </w14:solidFill>
          </w14:textFill>
        </w:rPr>
      </w:pPr>
      <w:r>
        <w:rPr>
          <w:rFonts w:hint="eastAsia" w:ascii="宋体" w:hAnsi="宋体"/>
          <w:b/>
          <w:bCs/>
          <w:color w:val="000000" w:themeColor="text1"/>
          <w:kern w:val="0"/>
          <w:sz w:val="44"/>
          <w:szCs w:val="44"/>
          <w:highlight w:val="none"/>
          <w14:textFill>
            <w14:solidFill>
              <w14:schemeClr w14:val="tx1"/>
            </w14:solidFill>
          </w14:textFill>
        </w:rPr>
        <w:t>目  录</w:t>
      </w:r>
    </w:p>
    <w:p w14:paraId="06103B55">
      <w:pPr>
        <w:widowControl/>
        <w:spacing w:line="360" w:lineRule="auto"/>
        <w:jc w:val="center"/>
        <w:rPr>
          <w:rFonts w:hint="eastAsia"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（格式自拟）</w:t>
      </w:r>
    </w:p>
    <w:p w14:paraId="37C0CD26">
      <w:pPr>
        <w:pStyle w:val="10"/>
        <w:spacing w:before="0" w:after="0" w:line="360" w:lineRule="auto"/>
        <w:rPr>
          <w:rFonts w:hint="eastAsia" w:ascii="宋体" w:hAnsi="宋体" w:cs="宋体"/>
          <w:color w:val="000000" w:themeColor="text1"/>
          <w:sz w:val="28"/>
          <w:szCs w:val="28"/>
          <w:highlight w:val="none"/>
          <w14:textFill>
            <w14:solidFill>
              <w14:schemeClr w14:val="tx1"/>
            </w14:solidFill>
          </w14:textFill>
        </w:rPr>
      </w:pPr>
      <w:r>
        <w:rPr>
          <w:rFonts w:ascii="宋体" w:hAnsi="宋体"/>
          <w:b w:val="0"/>
          <w:color w:val="000000" w:themeColor="text1"/>
          <w:kern w:val="0"/>
          <w:sz w:val="28"/>
          <w:szCs w:val="28"/>
          <w:highlight w:val="none"/>
          <w14:textFill>
            <w14:solidFill>
              <w14:schemeClr w14:val="tx1"/>
            </w14:solidFill>
          </w14:textFill>
        </w:rPr>
        <w:br w:type="page"/>
      </w:r>
      <w:bookmarkStart w:id="33" w:name="_Toc23083"/>
      <w:r>
        <w:rPr>
          <w:rFonts w:hint="eastAsia" w:ascii="宋体" w:hAnsi="宋体" w:cs="宋体"/>
          <w:color w:val="000000" w:themeColor="text1"/>
          <w:sz w:val="28"/>
          <w:szCs w:val="28"/>
          <w:highlight w:val="none"/>
          <w14:textFill>
            <w14:solidFill>
              <w14:schemeClr w14:val="tx1"/>
            </w14:solidFill>
          </w14:textFill>
        </w:rPr>
        <w:t>附件1：</w:t>
      </w:r>
      <w:bookmarkEnd w:id="33"/>
    </w:p>
    <w:p w14:paraId="7A8AF727">
      <w:pPr>
        <w:widowControl/>
        <w:spacing w:line="360" w:lineRule="auto"/>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投标函</w:t>
      </w:r>
    </w:p>
    <w:p w14:paraId="403896E4">
      <w:pPr>
        <w:pStyle w:val="10"/>
        <w:rPr>
          <w:color w:val="000000" w:themeColor="text1"/>
          <w:highlight w:val="none"/>
          <w14:textFill>
            <w14:solidFill>
              <w14:schemeClr w14:val="tx1"/>
            </w14:solidFill>
          </w14:textFill>
        </w:rPr>
      </w:pPr>
    </w:p>
    <w:p w14:paraId="56018F41">
      <w:pPr>
        <w:widowControl/>
        <w:spacing w:line="360" w:lineRule="auto"/>
        <w:ind w:firstLine="562" w:firstLineChars="200"/>
        <w:rPr>
          <w:rFonts w:hint="eastAsia" w:ascii="宋体" w:hAnsi="宋体"/>
          <w:b/>
          <w:bCs/>
          <w:color w:val="000000" w:themeColor="text1"/>
          <w:kern w:val="0"/>
          <w:sz w:val="28"/>
          <w:szCs w:val="28"/>
          <w:highlight w:val="none"/>
          <w:u w:val="singl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致：</w:t>
      </w:r>
      <w:r>
        <w:rPr>
          <w:rFonts w:hint="eastAsia" w:ascii="宋体" w:hAnsi="宋体"/>
          <w:b/>
          <w:bCs/>
          <w:color w:val="000000" w:themeColor="text1"/>
          <w:kern w:val="0"/>
          <w:sz w:val="28"/>
          <w:szCs w:val="28"/>
          <w:highlight w:val="none"/>
          <w:u w:val="single"/>
          <w14:textFill>
            <w14:solidFill>
              <w14:schemeClr w14:val="tx1"/>
            </w14:solidFill>
          </w14:textFill>
        </w:rPr>
        <w:t xml:space="preserve">      （采购人名称）     </w:t>
      </w:r>
    </w:p>
    <w:p w14:paraId="14E19612">
      <w:pPr>
        <w:pStyle w:val="2"/>
        <w:spacing w:after="0"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w:t>
      </w:r>
      <w:r>
        <w:rPr>
          <w:rFonts w:hint="eastAsia" w:ascii="宋体" w:hAnsi="宋体" w:cs="宋体"/>
          <w:color w:val="000000" w:themeColor="text1"/>
          <w:sz w:val="24"/>
          <w:highlight w:val="none"/>
          <w14:textFill>
            <w14:solidFill>
              <w14:schemeClr w14:val="tx1"/>
            </w14:solidFill>
          </w14:textFill>
        </w:rPr>
        <w:t xml:space="preserve">已收到的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（采购编号：</w:t>
      </w:r>
      <w:r>
        <w:rPr>
          <w:rFonts w:hint="eastAsia" w:ascii="宋体" w:hAnsi="宋体" w:cs="宋体"/>
          <w:color w:val="000000" w:themeColor="text1"/>
          <w:sz w:val="24"/>
          <w:highlight w:val="none"/>
          <w:u w:val="single"/>
          <w14:textFill>
            <w14:solidFill>
              <w14:schemeClr w14:val="tx1"/>
            </w14:solidFill>
          </w14:textFill>
        </w:rPr>
        <w:t>博政采购（2025）</w:t>
      </w:r>
      <w:r>
        <w:rPr>
          <w:rFonts w:hint="eastAsia" w:ascii="宋体" w:hAnsi="宋体" w:cs="宋体"/>
          <w:color w:val="000000" w:themeColor="text1"/>
          <w:sz w:val="24"/>
          <w:highlight w:val="none"/>
          <w:u w:val="single"/>
          <w:lang w:val="en-US" w:eastAsia="zh-CN"/>
          <w14:textFill>
            <w14:solidFill>
              <w14:schemeClr w14:val="tx1"/>
            </w14:solidFill>
          </w14:textFill>
        </w:rPr>
        <w:t>114</w:t>
      </w:r>
      <w:r>
        <w:rPr>
          <w:rFonts w:hint="eastAsia" w:ascii="宋体" w:hAnsi="宋体" w:cs="宋体"/>
          <w:color w:val="000000" w:themeColor="text1"/>
          <w:sz w:val="24"/>
          <w:highlight w:val="none"/>
          <w:u w:val="single"/>
          <w14:textFill>
            <w14:solidFill>
              <w14:schemeClr w14:val="tx1"/>
            </w14:solidFill>
          </w14:textFill>
        </w:rPr>
        <w:t>号</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采购文件及有关纪要通知，现</w:t>
      </w:r>
      <w:r>
        <w:rPr>
          <w:rFonts w:hint="eastAsia" w:ascii="宋体" w:hAnsi="宋体"/>
          <w:color w:val="000000" w:themeColor="text1"/>
          <w:sz w:val="24"/>
          <w:highlight w:val="none"/>
          <w14:textFill>
            <w14:solidFill>
              <w14:schemeClr w14:val="tx1"/>
            </w14:solidFill>
          </w14:textFill>
        </w:rPr>
        <w:t>对参与投标及成交后工作，做出如下郑重承诺：</w:t>
      </w:r>
    </w:p>
    <w:p w14:paraId="2D46E1C5">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1、我方愿以总价为人民币（大写）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（小写）￥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olor w:val="000000" w:themeColor="text1"/>
          <w:kern w:val="0"/>
          <w:sz w:val="24"/>
          <w:highlight w:val="none"/>
          <w14:textFill>
            <w14:solidFill>
              <w14:schemeClr w14:val="tx1"/>
            </w14:solidFill>
          </w14:textFill>
        </w:rPr>
        <w:t>供货安装期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，按合同约定实施和完成本项目。 </w:t>
      </w:r>
    </w:p>
    <w:p w14:paraId="13500302">
      <w:pPr>
        <w:widowControl/>
        <w:spacing w:line="360" w:lineRule="auto"/>
        <w:ind w:firstLine="480" w:firstLineChars="200"/>
        <w:rPr>
          <w:rFonts w:hint="eastAsia" w:ascii="宋体" w:hAnsi="宋体" w:cs="宋体"/>
          <w:strike/>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在响应性文件递交截止时间后至确定成交人的</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"https://baike.so.com/doc/5394983-5632135.html" \t "https://baike.so.com/doc/_blank" </w:instrText>
      </w:r>
      <w:r>
        <w:rPr>
          <w:color w:val="000000" w:themeColor="text1"/>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投标有效期</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内</w:t>
      </w:r>
      <w:r>
        <w:rPr>
          <w:rFonts w:hint="eastAsia" w:ascii="宋体" w:hAnsi="宋体"/>
          <w:color w:val="000000" w:themeColor="text1"/>
          <w:sz w:val="24"/>
          <w:highlight w:val="none"/>
          <w14:textFill>
            <w14:solidFill>
              <w14:schemeClr w14:val="tx1"/>
            </w14:solidFill>
          </w14:textFill>
        </w:rPr>
        <w:t>，我单位不得要求退出竞标或者修改响应性文件。</w:t>
      </w:r>
    </w:p>
    <w:p w14:paraId="7F901F4A">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3、我方明白采购人不一定接纳最低投标报价的采购，也不需要采购人解释选择或否决任何供应商的原因和理由。</w:t>
      </w:r>
    </w:p>
    <w:p w14:paraId="570D6998">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3898D50B">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5A31E541">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4734DBC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供应商：（盖章）</w:t>
      </w:r>
    </w:p>
    <w:p w14:paraId="51E07A72">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法定代表人或授权委托代理人：（签字或盖章）</w:t>
      </w:r>
    </w:p>
    <w:p w14:paraId="2BC64BBF">
      <w:pPr>
        <w:widowControl/>
        <w:spacing w:line="360" w:lineRule="auto"/>
        <w:ind w:firstLine="480" w:firstLineChars="200"/>
        <w:rPr>
          <w:rFonts w:hint="eastAsia" w:ascii="宋体" w:hAnsi="宋体"/>
          <w:b/>
          <w:bCs/>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年      月      日</w:t>
      </w:r>
    </w:p>
    <w:p w14:paraId="71549A2D">
      <w:pPr>
        <w:widowControl/>
        <w:spacing w:line="360" w:lineRule="auto"/>
        <w:ind w:firstLine="643" w:firstLineChars="200"/>
        <w:jc w:val="center"/>
        <w:rPr>
          <w:rFonts w:hint="eastAsia" w:ascii="宋体" w:hAnsi="宋体"/>
          <w:b/>
          <w:bCs/>
          <w:color w:val="000000" w:themeColor="text1"/>
          <w:kern w:val="0"/>
          <w:sz w:val="32"/>
          <w:szCs w:val="32"/>
          <w:highlight w:val="none"/>
          <w14:textFill>
            <w14:solidFill>
              <w14:schemeClr w14:val="tx1"/>
            </w14:solidFill>
          </w14:textFill>
        </w:rPr>
      </w:pPr>
    </w:p>
    <w:p w14:paraId="55ABAE9A">
      <w:pPr>
        <w:widowControl/>
        <w:spacing w:line="360" w:lineRule="auto"/>
        <w:ind w:firstLine="643" w:firstLineChars="200"/>
        <w:jc w:val="center"/>
        <w:rPr>
          <w:rFonts w:hint="eastAsia" w:ascii="宋体" w:hAnsi="宋体"/>
          <w:b/>
          <w:bCs/>
          <w:color w:val="000000" w:themeColor="text1"/>
          <w:kern w:val="0"/>
          <w:sz w:val="32"/>
          <w:szCs w:val="32"/>
          <w:highlight w:val="none"/>
          <w14:textFill>
            <w14:solidFill>
              <w14:schemeClr w14:val="tx1"/>
            </w14:solidFill>
          </w14:textFill>
        </w:rPr>
      </w:pPr>
    </w:p>
    <w:p w14:paraId="2209634C">
      <w:pPr>
        <w:widowControl/>
        <w:spacing w:line="360" w:lineRule="auto"/>
        <w:jc w:val="center"/>
        <w:rPr>
          <w:color w:val="000000" w:themeColor="text1"/>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第</w:t>
      </w:r>
      <w:r>
        <w:rPr>
          <w:rFonts w:hint="eastAsia" w:ascii="宋体" w:hAnsi="宋体"/>
          <w:b/>
          <w:bCs/>
          <w:color w:val="000000" w:themeColor="text1"/>
          <w:kern w:val="0"/>
          <w:sz w:val="28"/>
          <w:szCs w:val="28"/>
          <w:highlight w:val="none"/>
          <w:u w:val="single"/>
          <w14:textFill>
            <w14:solidFill>
              <w14:schemeClr w14:val="tx1"/>
            </w14:solidFill>
          </w14:textFill>
        </w:rPr>
        <w:t xml:space="preserve"> 一 </w:t>
      </w:r>
      <w:r>
        <w:rPr>
          <w:rFonts w:hint="eastAsia" w:ascii="宋体" w:hAnsi="宋体"/>
          <w:b/>
          <w:bCs/>
          <w:color w:val="000000" w:themeColor="text1"/>
          <w:kern w:val="0"/>
          <w:sz w:val="28"/>
          <w:szCs w:val="28"/>
          <w:highlight w:val="none"/>
          <w14:textFill>
            <w14:solidFill>
              <w14:schemeClr w14:val="tx1"/>
            </w14:solidFill>
          </w14:textFill>
        </w:rPr>
        <w:t>轮报价表</w:t>
      </w:r>
    </w:p>
    <w:p w14:paraId="5D331AF9">
      <w:pPr>
        <w:pStyle w:val="68"/>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说明：1、供应商单位应将第一轮报价填入下表并按要求签字或盖章，本表要附在响应文件中。</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471"/>
      </w:tblGrid>
      <w:tr w14:paraId="6695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0C9E9D6C">
            <w:pPr>
              <w:spacing w:line="360" w:lineRule="auto"/>
              <w:jc w:val="center"/>
              <w:rPr>
                <w:rFonts w:hint="default" w:ascii="宋体" w:hAnsi="宋体" w:eastAsia="宋体"/>
                <w:color w:val="000000" w:themeColor="text1"/>
                <w:sz w:val="24"/>
                <w:highlight w:val="none"/>
                <w:shd w:val="clear" w:color="auto" w:fill="FFFFFF"/>
                <w:lang w:val="en-US" w:eastAsia="zh-CN"/>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项目名称</w:t>
            </w:r>
          </w:p>
        </w:tc>
        <w:tc>
          <w:tcPr>
            <w:tcW w:w="6471" w:type="dxa"/>
            <w:vAlign w:val="center"/>
          </w:tcPr>
          <w:p w14:paraId="3C09FF58">
            <w:pPr>
              <w:spacing w:line="360" w:lineRule="auto"/>
              <w:rPr>
                <w:rFonts w:hint="eastAsia" w:ascii="宋体" w:hAnsi="宋体"/>
                <w:color w:val="000000" w:themeColor="text1"/>
                <w:sz w:val="24"/>
                <w:highlight w:val="none"/>
                <w:shd w:val="clear" w:color="auto" w:fill="FFFFFF"/>
                <w14:textFill>
                  <w14:solidFill>
                    <w14:schemeClr w14:val="tx1"/>
                  </w14:solidFill>
                </w14:textFill>
              </w:rPr>
            </w:pPr>
          </w:p>
        </w:tc>
      </w:tr>
      <w:tr w14:paraId="4CA0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137E5C21">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p>
        </w:tc>
        <w:tc>
          <w:tcPr>
            <w:tcW w:w="6471" w:type="dxa"/>
            <w:vAlign w:val="center"/>
          </w:tcPr>
          <w:p w14:paraId="71A11B47">
            <w:pPr>
              <w:spacing w:line="360" w:lineRule="auto"/>
              <w:rPr>
                <w:rFonts w:hint="eastAsia" w:ascii="宋体" w:hAnsi="宋体"/>
                <w:color w:val="000000" w:themeColor="text1"/>
                <w:sz w:val="24"/>
                <w:highlight w:val="none"/>
                <w:shd w:val="clear" w:color="auto" w:fill="FFFFFF"/>
                <w14:textFill>
                  <w14:solidFill>
                    <w14:schemeClr w14:val="tx1"/>
                  </w14:solidFill>
                </w14:textFill>
              </w:rPr>
            </w:pPr>
          </w:p>
        </w:tc>
      </w:tr>
      <w:tr w14:paraId="7DCF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2268" w:type="dxa"/>
            <w:vAlign w:val="center"/>
          </w:tcPr>
          <w:p w14:paraId="40014E0F">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投标报价</w:t>
            </w:r>
          </w:p>
        </w:tc>
        <w:tc>
          <w:tcPr>
            <w:tcW w:w="6471" w:type="dxa"/>
            <w:vAlign w:val="center"/>
          </w:tcPr>
          <w:p w14:paraId="0D1C755C">
            <w:pPr>
              <w:spacing w:line="360" w:lineRule="auto"/>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（大写）</w:t>
            </w:r>
            <w:r>
              <w:rPr>
                <w:rFonts w:hint="eastAsia" w:ascii="宋体" w:hAnsi="宋体"/>
                <w:color w:val="000000" w:themeColor="text1"/>
                <w:sz w:val="24"/>
                <w:highlight w:val="none"/>
                <w:u w:val="single"/>
                <w:shd w:val="clear" w:color="auto" w:fill="FFFFFF"/>
                <w14:textFill>
                  <w14:solidFill>
                    <w14:schemeClr w14:val="tx1"/>
                  </w14:solidFill>
                </w14:textFill>
              </w:rPr>
              <w:t xml:space="preserve">                                </w:t>
            </w:r>
          </w:p>
          <w:p w14:paraId="17CF1115">
            <w:pPr>
              <w:spacing w:line="360" w:lineRule="auto"/>
              <w:rPr>
                <w:rFonts w:hint="eastAsia" w:ascii="宋体" w:hAnsi="宋体"/>
                <w:color w:val="000000" w:themeColor="text1"/>
                <w:sz w:val="24"/>
                <w:highlight w:val="none"/>
                <w:u w:val="singl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（小写）</w:t>
            </w:r>
            <w:r>
              <w:rPr>
                <w:rFonts w:hint="eastAsia" w:ascii="宋体" w:hAnsi="宋体"/>
                <w:color w:val="000000" w:themeColor="text1"/>
                <w:sz w:val="24"/>
                <w:highlight w:val="none"/>
                <w:u w:val="single"/>
                <w:shd w:val="clear" w:color="auto" w:fill="FFFFFF"/>
                <w14:textFill>
                  <w14:solidFill>
                    <w14:schemeClr w14:val="tx1"/>
                  </w14:solidFill>
                </w14:textFill>
              </w:rPr>
              <w:t xml:space="preserve">                                </w:t>
            </w:r>
          </w:p>
        </w:tc>
      </w:tr>
      <w:tr w14:paraId="3913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354777F3">
            <w:pPr>
              <w:spacing w:line="360" w:lineRule="auto"/>
              <w:jc w:val="center"/>
              <w:rPr>
                <w:rFonts w:hint="eastAsia" w:ascii="宋体" w:hAnsi="宋体"/>
                <w:color w:val="000000" w:themeColor="text1"/>
                <w:kern w:val="0"/>
                <w:sz w:val="24"/>
                <w:highlight w:val="none"/>
                <w:lang w:val="en-US"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合同履行期限</w:t>
            </w:r>
          </w:p>
          <w:p w14:paraId="0BD09879">
            <w:pPr>
              <w:spacing w:line="360" w:lineRule="auto"/>
              <w:jc w:val="center"/>
              <w:rPr>
                <w:rFonts w:hint="eastAsia" w:ascii="宋体" w:hAnsi="宋体" w:eastAsia="宋体"/>
                <w:color w:val="000000" w:themeColor="text1"/>
                <w:sz w:val="24"/>
                <w:highlight w:val="none"/>
                <w:shd w:val="clear" w:color="auto" w:fill="FFFFFF"/>
                <w:lang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供货安装期</w:t>
            </w:r>
            <w:r>
              <w:rPr>
                <w:rFonts w:hint="eastAsia" w:ascii="宋体" w:hAnsi="宋体"/>
                <w:color w:val="000000" w:themeColor="text1"/>
                <w:kern w:val="0"/>
                <w:sz w:val="24"/>
                <w:highlight w:val="none"/>
                <w:lang w:eastAsia="zh-CN"/>
                <w14:textFill>
                  <w14:solidFill>
                    <w14:schemeClr w14:val="tx1"/>
                  </w14:solidFill>
                </w14:textFill>
              </w:rPr>
              <w:t>）</w:t>
            </w:r>
          </w:p>
        </w:tc>
        <w:tc>
          <w:tcPr>
            <w:tcW w:w="6471" w:type="dxa"/>
            <w:vAlign w:val="center"/>
          </w:tcPr>
          <w:p w14:paraId="5C761513">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0D92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374F3CE0">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质量要求</w:t>
            </w:r>
          </w:p>
        </w:tc>
        <w:tc>
          <w:tcPr>
            <w:tcW w:w="6471" w:type="dxa"/>
            <w:vAlign w:val="center"/>
          </w:tcPr>
          <w:p w14:paraId="75DF2B73">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32C9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51B4914C">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质保期</w:t>
            </w:r>
          </w:p>
        </w:tc>
        <w:tc>
          <w:tcPr>
            <w:tcW w:w="6471" w:type="dxa"/>
            <w:vAlign w:val="center"/>
          </w:tcPr>
          <w:p w14:paraId="1736F7B7">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1192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0485BED1">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投标有效期</w:t>
            </w:r>
          </w:p>
        </w:tc>
        <w:tc>
          <w:tcPr>
            <w:tcW w:w="6471" w:type="dxa"/>
            <w:vAlign w:val="center"/>
          </w:tcPr>
          <w:p w14:paraId="19F61BBD">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3E21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739" w:type="dxa"/>
            <w:gridSpan w:val="2"/>
            <w:vAlign w:val="center"/>
          </w:tcPr>
          <w:p w14:paraId="4B3DB7E9">
            <w:pPr>
              <w:spacing w:line="360" w:lineRule="auto"/>
              <w:ind w:firstLine="482" w:firstLineChars="200"/>
              <w:jc w:val="left"/>
              <w:rPr>
                <w:rFonts w:hint="eastAsia" w:ascii="宋体" w:hAnsi="宋体"/>
                <w:b/>
                <w:color w:val="000000" w:themeColor="text1"/>
                <w:sz w:val="24"/>
                <w:highlight w:val="none"/>
                <w:shd w:val="clear" w:color="auto" w:fill="FFFFFF"/>
                <w14:textFill>
                  <w14:solidFill>
                    <w14:schemeClr w14:val="tx1"/>
                  </w14:solidFill>
                </w14:textFill>
              </w:rPr>
            </w:pPr>
            <w:r>
              <w:rPr>
                <w:rFonts w:hint="eastAsia" w:ascii="宋体" w:hAnsi="宋体"/>
                <w:b/>
                <w:color w:val="000000" w:themeColor="text1"/>
                <w:sz w:val="24"/>
                <w:highlight w:val="none"/>
                <w:shd w:val="clear" w:color="auto" w:fill="FFFFFF"/>
                <w14:textFill>
                  <w14:solidFill>
                    <w14:schemeClr w14:val="tx1"/>
                  </w14:solidFill>
                </w14:textFill>
              </w:rPr>
              <w:t>优惠及服务承诺：</w:t>
            </w:r>
          </w:p>
          <w:p w14:paraId="19C538D1">
            <w:pPr>
              <w:spacing w:line="360" w:lineRule="auto"/>
              <w:ind w:firstLine="482" w:firstLineChars="200"/>
              <w:jc w:val="left"/>
              <w:rPr>
                <w:rFonts w:hint="eastAsia" w:ascii="宋体" w:hAnsi="宋体"/>
                <w:b/>
                <w:color w:val="000000" w:themeColor="text1"/>
                <w:sz w:val="24"/>
                <w:highlight w:val="none"/>
                <w:shd w:val="clear" w:color="auto" w:fill="FFFFFF"/>
                <w14:textFill>
                  <w14:solidFill>
                    <w14:schemeClr w14:val="tx1"/>
                  </w14:solidFill>
                </w14:textFill>
              </w:rPr>
            </w:pPr>
            <w:r>
              <w:rPr>
                <w:rFonts w:hint="eastAsia" w:ascii="宋体" w:hAnsi="宋体"/>
                <w:b/>
                <w:color w:val="000000" w:themeColor="text1"/>
                <w:sz w:val="24"/>
                <w:highlight w:val="none"/>
                <w:shd w:val="clear" w:color="auto" w:fill="FFFFFF"/>
                <w14:textFill>
                  <w14:solidFill>
                    <w14:schemeClr w14:val="tx1"/>
                  </w14:solidFill>
                </w14:textFill>
              </w:rPr>
              <w:t>（可另附页）</w:t>
            </w:r>
          </w:p>
        </w:tc>
      </w:tr>
    </w:tbl>
    <w:p w14:paraId="249B20F7">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供应商（盖章）：                               </w:t>
      </w:r>
    </w:p>
    <w:p w14:paraId="6E4C76F9">
      <w:pPr>
        <w:spacing w:line="360" w:lineRule="auto"/>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法人代表或授权代表（签字或盖章）：                                                </w:t>
      </w:r>
    </w:p>
    <w:p w14:paraId="067D2718">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   </w:t>
      </w:r>
    </w:p>
    <w:p w14:paraId="0A518848">
      <w:pPr>
        <w:widowControl/>
        <w:spacing w:line="360" w:lineRule="auto"/>
        <w:rPr>
          <w:rFonts w:hint="eastAsia" w:ascii="宋体" w:hAnsi="宋体"/>
          <w:b/>
          <w:bCs/>
          <w:color w:val="000000" w:themeColor="text1"/>
          <w:kern w:val="0"/>
          <w:sz w:val="28"/>
          <w:szCs w:val="28"/>
          <w:highlight w:val="none"/>
          <w14:textFill>
            <w14:solidFill>
              <w14:schemeClr w14:val="tx1"/>
            </w14:solidFill>
          </w14:textFill>
        </w:rPr>
      </w:pPr>
      <w:bookmarkStart w:id="34" w:name="_Toc23799"/>
      <w:bookmarkStart w:id="35" w:name="_Toc12799"/>
    </w:p>
    <w:p w14:paraId="74E5ED59">
      <w:pPr>
        <w:widowControl/>
        <w:spacing w:line="360" w:lineRule="auto"/>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投标报价明细表</w:t>
      </w:r>
      <w:bookmarkEnd w:id="34"/>
      <w:bookmarkEnd w:id="35"/>
    </w:p>
    <w:tbl>
      <w:tblPr>
        <w:tblStyle w:val="27"/>
        <w:tblW w:w="9536"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860"/>
        <w:gridCol w:w="865"/>
        <w:gridCol w:w="862"/>
        <w:gridCol w:w="839"/>
        <w:gridCol w:w="985"/>
        <w:gridCol w:w="1120"/>
        <w:gridCol w:w="892"/>
        <w:gridCol w:w="1471"/>
      </w:tblGrid>
      <w:tr w14:paraId="2828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44" w:type="dxa"/>
            <w:vMerge w:val="restart"/>
            <w:tcBorders>
              <w:top w:val="single" w:color="auto" w:sz="4" w:space="0"/>
              <w:left w:val="single" w:color="auto" w:sz="4" w:space="0"/>
              <w:right w:val="single" w:color="auto" w:sz="4" w:space="0"/>
            </w:tcBorders>
            <w:vAlign w:val="center"/>
          </w:tcPr>
          <w:p w14:paraId="33CF5C34">
            <w:pPr>
              <w:pStyle w:val="24"/>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名称</w:t>
            </w:r>
          </w:p>
        </w:tc>
        <w:tc>
          <w:tcPr>
            <w:tcW w:w="2582" w:type="dxa"/>
            <w:gridSpan w:val="3"/>
            <w:tcBorders>
              <w:top w:val="single" w:color="auto" w:sz="4" w:space="0"/>
              <w:left w:val="single" w:color="auto" w:sz="4" w:space="0"/>
              <w:bottom w:val="single" w:color="auto" w:sz="4" w:space="0"/>
              <w:right w:val="single" w:color="auto" w:sz="4" w:space="0"/>
            </w:tcBorders>
            <w:vAlign w:val="center"/>
          </w:tcPr>
          <w:p w14:paraId="35110DE2">
            <w:pPr>
              <w:pStyle w:val="24"/>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所投设备</w:t>
            </w:r>
          </w:p>
        </w:tc>
        <w:tc>
          <w:tcPr>
            <w:tcW w:w="839" w:type="dxa"/>
            <w:vMerge w:val="restart"/>
            <w:tcBorders>
              <w:top w:val="single" w:color="auto" w:sz="4" w:space="0"/>
              <w:left w:val="single" w:color="auto" w:sz="4" w:space="0"/>
              <w:right w:val="single" w:color="auto" w:sz="4" w:space="0"/>
            </w:tcBorders>
            <w:vAlign w:val="center"/>
          </w:tcPr>
          <w:p w14:paraId="6A4E6C84">
            <w:pPr>
              <w:pStyle w:val="24"/>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单位</w:t>
            </w:r>
          </w:p>
        </w:tc>
        <w:tc>
          <w:tcPr>
            <w:tcW w:w="986" w:type="dxa"/>
            <w:vMerge w:val="restart"/>
            <w:tcBorders>
              <w:top w:val="single" w:color="auto" w:sz="4" w:space="0"/>
              <w:left w:val="single" w:color="auto" w:sz="4" w:space="0"/>
              <w:right w:val="single" w:color="auto" w:sz="4" w:space="0"/>
            </w:tcBorders>
            <w:vAlign w:val="center"/>
          </w:tcPr>
          <w:p w14:paraId="5DA606DA">
            <w:pPr>
              <w:pStyle w:val="24"/>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数量</w:t>
            </w:r>
          </w:p>
        </w:tc>
        <w:tc>
          <w:tcPr>
            <w:tcW w:w="1121" w:type="dxa"/>
            <w:vMerge w:val="restart"/>
            <w:tcBorders>
              <w:top w:val="single" w:color="auto" w:sz="4" w:space="0"/>
              <w:left w:val="single" w:color="auto" w:sz="4" w:space="0"/>
              <w:right w:val="single" w:color="auto" w:sz="4" w:space="0"/>
            </w:tcBorders>
            <w:vAlign w:val="center"/>
          </w:tcPr>
          <w:p w14:paraId="4561BF8C">
            <w:pPr>
              <w:pStyle w:val="24"/>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单价（元）</w:t>
            </w:r>
          </w:p>
        </w:tc>
        <w:tc>
          <w:tcPr>
            <w:tcW w:w="892" w:type="dxa"/>
            <w:vMerge w:val="restart"/>
            <w:tcBorders>
              <w:top w:val="single" w:color="auto" w:sz="4" w:space="0"/>
              <w:left w:val="single" w:color="auto" w:sz="4" w:space="0"/>
              <w:right w:val="single" w:color="auto" w:sz="4" w:space="0"/>
            </w:tcBorders>
            <w:vAlign w:val="center"/>
          </w:tcPr>
          <w:p w14:paraId="51FE3C58">
            <w:pPr>
              <w:pStyle w:val="24"/>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合价（元）</w:t>
            </w:r>
          </w:p>
        </w:tc>
        <w:tc>
          <w:tcPr>
            <w:tcW w:w="1472" w:type="dxa"/>
            <w:vMerge w:val="restart"/>
            <w:tcBorders>
              <w:top w:val="single" w:color="auto" w:sz="4" w:space="0"/>
              <w:left w:val="single" w:color="auto" w:sz="4" w:space="0"/>
              <w:right w:val="single" w:color="auto" w:sz="4" w:space="0"/>
            </w:tcBorders>
            <w:vAlign w:val="center"/>
          </w:tcPr>
          <w:p w14:paraId="215DD7AF">
            <w:pPr>
              <w:pStyle w:val="24"/>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执行标准</w:t>
            </w:r>
          </w:p>
        </w:tc>
      </w:tr>
      <w:tr w14:paraId="211D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1644" w:type="dxa"/>
            <w:vMerge w:val="continue"/>
            <w:tcBorders>
              <w:left w:val="single" w:color="auto" w:sz="4" w:space="0"/>
              <w:bottom w:val="single" w:color="auto" w:sz="4" w:space="0"/>
              <w:right w:val="single" w:color="auto" w:sz="4" w:space="0"/>
            </w:tcBorders>
            <w:vAlign w:val="center"/>
          </w:tcPr>
          <w:p w14:paraId="24AC96AB">
            <w:pPr>
              <w:pStyle w:val="24"/>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14:paraId="0C1CF5B7">
            <w:pPr>
              <w:pStyle w:val="24"/>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品牌</w:t>
            </w:r>
          </w:p>
        </w:tc>
        <w:tc>
          <w:tcPr>
            <w:tcW w:w="865" w:type="dxa"/>
            <w:tcBorders>
              <w:top w:val="single" w:color="auto" w:sz="4" w:space="0"/>
              <w:left w:val="single" w:color="auto" w:sz="4" w:space="0"/>
              <w:bottom w:val="single" w:color="auto" w:sz="4" w:space="0"/>
              <w:right w:val="single" w:color="auto" w:sz="4" w:space="0"/>
            </w:tcBorders>
            <w:vAlign w:val="center"/>
          </w:tcPr>
          <w:p w14:paraId="4E0B2DEB">
            <w:pPr>
              <w:pStyle w:val="24"/>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型号</w:t>
            </w:r>
          </w:p>
        </w:tc>
        <w:tc>
          <w:tcPr>
            <w:tcW w:w="862" w:type="dxa"/>
            <w:tcBorders>
              <w:top w:val="single" w:color="auto" w:sz="4" w:space="0"/>
              <w:left w:val="single" w:color="auto" w:sz="4" w:space="0"/>
              <w:bottom w:val="single" w:color="auto" w:sz="4" w:space="0"/>
              <w:right w:val="single" w:color="auto" w:sz="4" w:space="0"/>
            </w:tcBorders>
            <w:vAlign w:val="center"/>
          </w:tcPr>
          <w:p w14:paraId="1DED724E">
            <w:pPr>
              <w:pStyle w:val="24"/>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技术参数</w:t>
            </w:r>
          </w:p>
        </w:tc>
        <w:tc>
          <w:tcPr>
            <w:tcW w:w="839" w:type="dxa"/>
            <w:vMerge w:val="continue"/>
            <w:tcBorders>
              <w:left w:val="single" w:color="auto" w:sz="4" w:space="0"/>
              <w:bottom w:val="single" w:color="auto" w:sz="4" w:space="0"/>
              <w:right w:val="single" w:color="auto" w:sz="4" w:space="0"/>
            </w:tcBorders>
            <w:vAlign w:val="center"/>
          </w:tcPr>
          <w:p w14:paraId="3946DD53">
            <w:pPr>
              <w:pStyle w:val="24"/>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p>
        </w:tc>
        <w:tc>
          <w:tcPr>
            <w:tcW w:w="986" w:type="dxa"/>
            <w:vMerge w:val="continue"/>
            <w:tcBorders>
              <w:left w:val="single" w:color="auto" w:sz="4" w:space="0"/>
              <w:bottom w:val="single" w:color="auto" w:sz="4" w:space="0"/>
              <w:right w:val="single" w:color="auto" w:sz="4" w:space="0"/>
            </w:tcBorders>
            <w:vAlign w:val="center"/>
          </w:tcPr>
          <w:p w14:paraId="6EA57B76">
            <w:pPr>
              <w:pStyle w:val="24"/>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p>
        </w:tc>
        <w:tc>
          <w:tcPr>
            <w:tcW w:w="1121" w:type="dxa"/>
            <w:vMerge w:val="continue"/>
            <w:tcBorders>
              <w:left w:val="single" w:color="auto" w:sz="4" w:space="0"/>
              <w:bottom w:val="single" w:color="auto" w:sz="4" w:space="0"/>
              <w:right w:val="single" w:color="auto" w:sz="4" w:space="0"/>
            </w:tcBorders>
            <w:vAlign w:val="center"/>
          </w:tcPr>
          <w:p w14:paraId="5D7E548D">
            <w:pPr>
              <w:pStyle w:val="24"/>
              <w:widowControl w:val="0"/>
              <w:adjustRightInd w:val="0"/>
              <w:spacing w:before="0" w:beforeAutospacing="0" w:after="0" w:afterAutospacing="0" w:line="460" w:lineRule="exact"/>
              <w:ind w:firstLine="235" w:firstLineChars="98"/>
              <w:jc w:val="center"/>
              <w:rPr>
                <w:rFonts w:hint="eastAsia"/>
                <w:bCs/>
                <w:color w:val="000000" w:themeColor="text1"/>
                <w:highlight w:val="none"/>
                <w14:textFill>
                  <w14:solidFill>
                    <w14:schemeClr w14:val="tx1"/>
                  </w14:solidFill>
                </w14:textFill>
              </w:rPr>
            </w:pPr>
          </w:p>
        </w:tc>
        <w:tc>
          <w:tcPr>
            <w:tcW w:w="892" w:type="dxa"/>
            <w:vMerge w:val="continue"/>
            <w:tcBorders>
              <w:left w:val="single" w:color="auto" w:sz="4" w:space="0"/>
              <w:bottom w:val="single" w:color="auto" w:sz="4" w:space="0"/>
              <w:right w:val="single" w:color="auto" w:sz="4" w:space="0"/>
            </w:tcBorders>
            <w:vAlign w:val="center"/>
          </w:tcPr>
          <w:p w14:paraId="527E9AA2">
            <w:pPr>
              <w:pStyle w:val="24"/>
              <w:widowControl w:val="0"/>
              <w:adjustRightInd w:val="0"/>
              <w:spacing w:before="0" w:beforeAutospacing="0" w:after="0" w:afterAutospacing="0" w:line="460" w:lineRule="exact"/>
              <w:jc w:val="center"/>
              <w:rPr>
                <w:rFonts w:hint="eastAsia"/>
                <w:bCs/>
                <w:color w:val="000000" w:themeColor="text1"/>
                <w:highlight w:val="none"/>
                <w14:textFill>
                  <w14:solidFill>
                    <w14:schemeClr w14:val="tx1"/>
                  </w14:solidFill>
                </w14:textFill>
              </w:rPr>
            </w:pPr>
          </w:p>
        </w:tc>
        <w:tc>
          <w:tcPr>
            <w:tcW w:w="1472" w:type="dxa"/>
            <w:vMerge w:val="continue"/>
            <w:tcBorders>
              <w:left w:val="single" w:color="auto" w:sz="4" w:space="0"/>
              <w:bottom w:val="single" w:color="auto" w:sz="4" w:space="0"/>
              <w:right w:val="single" w:color="auto" w:sz="4" w:space="0"/>
            </w:tcBorders>
          </w:tcPr>
          <w:p w14:paraId="5DFF2AE4">
            <w:pPr>
              <w:pStyle w:val="24"/>
              <w:widowControl w:val="0"/>
              <w:adjustRightInd w:val="0"/>
              <w:spacing w:before="0" w:beforeAutospacing="0" w:after="0" w:afterAutospacing="0" w:line="460" w:lineRule="exact"/>
              <w:ind w:left="105" w:leftChars="50" w:firstLine="115" w:firstLineChars="48"/>
              <w:jc w:val="center"/>
              <w:rPr>
                <w:rFonts w:hint="eastAsia"/>
                <w:bCs/>
                <w:color w:val="000000" w:themeColor="text1"/>
                <w:highlight w:val="none"/>
                <w14:textFill>
                  <w14:solidFill>
                    <w14:schemeClr w14:val="tx1"/>
                  </w14:solidFill>
                </w14:textFill>
              </w:rPr>
            </w:pPr>
          </w:p>
        </w:tc>
      </w:tr>
      <w:tr w14:paraId="0E46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1644" w:type="dxa"/>
            <w:tcBorders>
              <w:top w:val="single" w:color="auto" w:sz="4" w:space="0"/>
              <w:left w:val="single" w:color="auto" w:sz="4" w:space="0"/>
              <w:bottom w:val="single" w:color="auto" w:sz="4" w:space="0"/>
              <w:right w:val="single" w:color="auto" w:sz="4" w:space="0"/>
            </w:tcBorders>
          </w:tcPr>
          <w:p w14:paraId="7DCD8187">
            <w:pPr>
              <w:spacing w:line="460" w:lineRule="exact"/>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tc>
        <w:tc>
          <w:tcPr>
            <w:tcW w:w="855" w:type="dxa"/>
            <w:tcBorders>
              <w:top w:val="single" w:color="auto" w:sz="4" w:space="0"/>
              <w:left w:val="single" w:color="auto" w:sz="4" w:space="0"/>
              <w:bottom w:val="single" w:color="auto" w:sz="4" w:space="0"/>
              <w:right w:val="single" w:color="auto" w:sz="4" w:space="0"/>
            </w:tcBorders>
          </w:tcPr>
          <w:p w14:paraId="4FEF128D">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21A78477">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32918985">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14558750">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6" w:type="dxa"/>
            <w:tcBorders>
              <w:top w:val="single" w:color="auto" w:sz="4" w:space="0"/>
              <w:left w:val="single" w:color="auto" w:sz="4" w:space="0"/>
              <w:bottom w:val="single" w:color="auto" w:sz="4" w:space="0"/>
              <w:right w:val="single" w:color="auto" w:sz="4" w:space="0"/>
            </w:tcBorders>
          </w:tcPr>
          <w:p w14:paraId="3034D34B">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Pr>
          <w:p w14:paraId="759AA5C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48D7CD91">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tcPr>
          <w:p w14:paraId="19F605BA">
            <w:pPr>
              <w:spacing w:line="460" w:lineRule="exact"/>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如：国家/行业标准...</w:t>
            </w:r>
          </w:p>
        </w:tc>
      </w:tr>
      <w:tr w14:paraId="76C4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4" w:type="dxa"/>
            <w:tcBorders>
              <w:top w:val="single" w:color="auto" w:sz="4" w:space="0"/>
              <w:left w:val="single" w:color="auto" w:sz="4" w:space="0"/>
              <w:bottom w:val="single" w:color="auto" w:sz="4" w:space="0"/>
              <w:right w:val="single" w:color="auto" w:sz="4" w:space="0"/>
            </w:tcBorders>
          </w:tcPr>
          <w:p w14:paraId="3CE098E3">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tcPr>
          <w:p w14:paraId="0F560A18">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72CDF516">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624039F0">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54FB8A39">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6" w:type="dxa"/>
            <w:tcBorders>
              <w:top w:val="single" w:color="auto" w:sz="4" w:space="0"/>
              <w:left w:val="single" w:color="auto" w:sz="4" w:space="0"/>
              <w:bottom w:val="single" w:color="auto" w:sz="4" w:space="0"/>
              <w:right w:val="single" w:color="auto" w:sz="4" w:space="0"/>
            </w:tcBorders>
          </w:tcPr>
          <w:p w14:paraId="50F284F9">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Pr>
          <w:p w14:paraId="02E41D40">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0442DD19">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tcPr>
          <w:p w14:paraId="1428A815">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37BA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4" w:type="dxa"/>
            <w:tcBorders>
              <w:top w:val="single" w:color="auto" w:sz="4" w:space="0"/>
              <w:left w:val="single" w:color="auto" w:sz="4" w:space="0"/>
              <w:bottom w:val="single" w:color="auto" w:sz="4" w:space="0"/>
              <w:right w:val="single" w:color="auto" w:sz="4" w:space="0"/>
            </w:tcBorders>
          </w:tcPr>
          <w:p w14:paraId="7AE7F3E6">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tcPr>
          <w:p w14:paraId="2F84B3F8">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10F8FCD9">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3B08DCC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5E0BD214">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6" w:type="dxa"/>
            <w:tcBorders>
              <w:top w:val="single" w:color="auto" w:sz="4" w:space="0"/>
              <w:left w:val="single" w:color="auto" w:sz="4" w:space="0"/>
              <w:bottom w:val="single" w:color="auto" w:sz="4" w:space="0"/>
              <w:right w:val="single" w:color="auto" w:sz="4" w:space="0"/>
            </w:tcBorders>
          </w:tcPr>
          <w:p w14:paraId="06874427">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Pr>
          <w:p w14:paraId="0E4E3B73">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6A4B75DA">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tcPr>
          <w:p w14:paraId="6BF52C8C">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7C9E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4" w:type="dxa"/>
            <w:tcBorders>
              <w:top w:val="single" w:color="auto" w:sz="4" w:space="0"/>
              <w:left w:val="single" w:color="auto" w:sz="4" w:space="0"/>
              <w:bottom w:val="single" w:color="auto" w:sz="4" w:space="0"/>
              <w:right w:val="single" w:color="auto" w:sz="4" w:space="0"/>
            </w:tcBorders>
          </w:tcPr>
          <w:p w14:paraId="15C28ABE">
            <w:pPr>
              <w:spacing w:line="460" w:lineRule="exact"/>
              <w:jc w:val="center"/>
              <w:rPr>
                <w:rStyle w:val="85"/>
                <w:rFonts w:hint="eastAsia"/>
                <w:color w:val="000000" w:themeColor="text1"/>
                <w:sz w:val="24"/>
                <w:szCs w:val="24"/>
                <w:highlight w:val="none"/>
                <w:lang w:val="en-US"/>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tcPr>
          <w:p w14:paraId="635169F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tcPr>
          <w:p w14:paraId="455C46B6">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00117D40">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39FEBE84">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6" w:type="dxa"/>
            <w:tcBorders>
              <w:top w:val="single" w:color="auto" w:sz="4" w:space="0"/>
              <w:left w:val="single" w:color="auto" w:sz="4" w:space="0"/>
              <w:bottom w:val="single" w:color="auto" w:sz="4" w:space="0"/>
              <w:right w:val="single" w:color="auto" w:sz="4" w:space="0"/>
            </w:tcBorders>
          </w:tcPr>
          <w:p w14:paraId="7CDFA59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Pr>
          <w:p w14:paraId="2AE199C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2BD653F8">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tcPr>
          <w:p w14:paraId="58602CA8">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51F7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44" w:type="dxa"/>
            <w:tcBorders>
              <w:top w:val="single" w:color="auto" w:sz="4" w:space="0"/>
              <w:left w:val="single" w:color="auto" w:sz="4" w:space="0"/>
              <w:bottom w:val="single" w:color="auto" w:sz="4" w:space="0"/>
              <w:right w:val="single" w:color="auto" w:sz="4" w:space="0"/>
            </w:tcBorders>
          </w:tcPr>
          <w:p w14:paraId="54AD3903">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tcPr>
          <w:p w14:paraId="1470FEE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tcPr>
          <w:p w14:paraId="4DF0DE4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62" w:type="dxa"/>
            <w:tcBorders>
              <w:top w:val="single" w:color="auto" w:sz="4" w:space="0"/>
              <w:left w:val="single" w:color="auto" w:sz="4" w:space="0"/>
              <w:bottom w:val="single" w:color="auto" w:sz="4" w:space="0"/>
              <w:right w:val="single" w:color="auto" w:sz="4" w:space="0"/>
            </w:tcBorders>
          </w:tcPr>
          <w:p w14:paraId="2C8D3B1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tcPr>
          <w:p w14:paraId="4121AD23">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986" w:type="dxa"/>
            <w:tcBorders>
              <w:top w:val="single" w:color="auto" w:sz="4" w:space="0"/>
              <w:left w:val="single" w:color="auto" w:sz="4" w:space="0"/>
              <w:bottom w:val="single" w:color="auto" w:sz="4" w:space="0"/>
              <w:right w:val="single" w:color="auto" w:sz="4" w:space="0"/>
            </w:tcBorders>
          </w:tcPr>
          <w:p w14:paraId="43FBFD3E">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121" w:type="dxa"/>
            <w:tcBorders>
              <w:top w:val="single" w:color="auto" w:sz="4" w:space="0"/>
              <w:left w:val="single" w:color="auto" w:sz="4" w:space="0"/>
              <w:bottom w:val="single" w:color="auto" w:sz="4" w:space="0"/>
              <w:right w:val="single" w:color="auto" w:sz="4" w:space="0"/>
            </w:tcBorders>
          </w:tcPr>
          <w:p w14:paraId="352F1215">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14:paraId="69D5924F">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tcPr>
          <w:p w14:paraId="415AC301">
            <w:pPr>
              <w:spacing w:line="460" w:lineRule="exact"/>
              <w:jc w:val="center"/>
              <w:rPr>
                <w:rFonts w:hint="eastAsia" w:ascii="宋体" w:hAnsi="宋体" w:cs="宋体"/>
                <w:bCs/>
                <w:color w:val="000000" w:themeColor="text1"/>
                <w:sz w:val="24"/>
                <w:highlight w:val="none"/>
                <w14:textFill>
                  <w14:solidFill>
                    <w14:schemeClr w14:val="tx1"/>
                  </w14:solidFill>
                </w14:textFill>
              </w:rPr>
            </w:pPr>
          </w:p>
        </w:tc>
      </w:tr>
      <w:tr w14:paraId="6FB3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1644" w:type="dxa"/>
            <w:tcBorders>
              <w:top w:val="single" w:color="auto" w:sz="4" w:space="0"/>
              <w:left w:val="single" w:color="auto" w:sz="4" w:space="0"/>
              <w:bottom w:val="single" w:color="auto" w:sz="4" w:space="0"/>
              <w:right w:val="single" w:color="auto" w:sz="4" w:space="0"/>
            </w:tcBorders>
          </w:tcPr>
          <w:p w14:paraId="2DD3A2DF">
            <w:pPr>
              <w:spacing w:line="460" w:lineRule="exac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合计（元）</w:t>
            </w:r>
          </w:p>
        </w:tc>
        <w:tc>
          <w:tcPr>
            <w:tcW w:w="7892" w:type="dxa"/>
            <w:gridSpan w:val="8"/>
            <w:tcBorders>
              <w:top w:val="single" w:color="auto" w:sz="4" w:space="0"/>
              <w:left w:val="single" w:color="auto" w:sz="4" w:space="0"/>
              <w:bottom w:val="single" w:color="auto" w:sz="4" w:space="0"/>
              <w:right w:val="single" w:color="auto" w:sz="4" w:space="0"/>
            </w:tcBorders>
          </w:tcPr>
          <w:p w14:paraId="2B1C1736">
            <w:pPr>
              <w:spacing w:line="460" w:lineRule="exac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大写：                                 小写：</w:t>
            </w:r>
          </w:p>
        </w:tc>
      </w:tr>
      <w:tr w14:paraId="7B1A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atLeast"/>
        </w:trPr>
        <w:tc>
          <w:tcPr>
            <w:tcW w:w="9536" w:type="dxa"/>
            <w:gridSpan w:val="9"/>
            <w:tcBorders>
              <w:top w:val="single" w:color="auto" w:sz="4" w:space="0"/>
              <w:left w:val="single" w:color="auto" w:sz="4" w:space="0"/>
              <w:bottom w:val="single" w:color="auto" w:sz="4" w:space="0"/>
              <w:right w:val="single" w:color="auto" w:sz="4" w:space="0"/>
            </w:tcBorders>
          </w:tcPr>
          <w:p w14:paraId="48478731">
            <w:pPr>
              <w:spacing w:line="460" w:lineRule="exac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重要提示：1、本表的每一页须加盖企业印章；2、本表内容涉及有国家标准的产品，须填写名称、品牌、型号及技术参数、报价等（若品牌、型号等填写的与实际不符，按照无效标处理）</w:t>
            </w:r>
          </w:p>
        </w:tc>
      </w:tr>
    </w:tbl>
    <w:p w14:paraId="36E044E9">
      <w:pPr>
        <w:pStyle w:val="17"/>
        <w:adjustRightInd w:val="0"/>
        <w:snapToGrid w:val="0"/>
        <w:spacing w:line="360" w:lineRule="auto"/>
        <w:ind w:firstLine="480" w:firstLineChars="200"/>
        <w:jc w:val="center"/>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lang w:val="en-US" w:eastAsia="zh-CN"/>
          <w14:textFill>
            <w14:solidFill>
              <w14:schemeClr w14:val="tx1"/>
            </w14:solidFill>
          </w14:textFill>
        </w:rPr>
        <w:t xml:space="preserve">  </w:t>
      </w:r>
      <w:r>
        <w:rPr>
          <w:rFonts w:hint="eastAsia" w:hAnsi="Calibri"/>
          <w:color w:val="000000" w:themeColor="text1"/>
          <w:sz w:val="24"/>
          <w:szCs w:val="24"/>
          <w:highlight w:val="none"/>
          <w14:textFill>
            <w14:solidFill>
              <w14:schemeClr w14:val="tx1"/>
            </w14:solidFill>
          </w14:textFill>
        </w:rPr>
        <w:t>供应商：（盖章）</w:t>
      </w:r>
    </w:p>
    <w:p w14:paraId="54C05E68">
      <w:pPr>
        <w:pStyle w:val="17"/>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14:textFill>
            <w14:solidFill>
              <w14:schemeClr w14:val="tx1"/>
            </w14:solidFill>
          </w14:textFill>
        </w:rPr>
        <w:t>法定代表人或授权委托代理人：（签字或盖章）</w:t>
      </w:r>
    </w:p>
    <w:p w14:paraId="72F2ABB9">
      <w:pPr>
        <w:pStyle w:val="17"/>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14:textFill>
            <w14:solidFill>
              <w14:schemeClr w14:val="tx1"/>
            </w14:solidFill>
          </w14:textFill>
        </w:rPr>
        <w:t>年    月     日</w:t>
      </w:r>
    </w:p>
    <w:p w14:paraId="62B2C048">
      <w:pPr>
        <w:pStyle w:val="17"/>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7E876F88">
      <w:pPr>
        <w:pStyle w:val="17"/>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65155312">
      <w:pPr>
        <w:pStyle w:val="17"/>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2CCEAB65">
      <w:pPr>
        <w:pStyle w:val="17"/>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0F920641">
      <w:pPr>
        <w:pStyle w:val="17"/>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p>
    <w:p w14:paraId="7006A6CE">
      <w:pPr>
        <w:widowControl/>
        <w:spacing w:line="360" w:lineRule="auto"/>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第二轮报价表</w:t>
      </w:r>
    </w:p>
    <w:tbl>
      <w:tblPr>
        <w:tblStyle w:val="27"/>
        <w:tblW w:w="9476"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887"/>
        <w:gridCol w:w="822"/>
        <w:gridCol w:w="857"/>
        <w:gridCol w:w="834"/>
        <w:gridCol w:w="980"/>
        <w:gridCol w:w="1114"/>
        <w:gridCol w:w="886"/>
        <w:gridCol w:w="1462"/>
      </w:tblGrid>
      <w:tr w14:paraId="3571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1634" w:type="dxa"/>
            <w:vMerge w:val="restart"/>
            <w:tcBorders>
              <w:top w:val="single" w:color="auto" w:sz="4" w:space="0"/>
              <w:left w:val="single" w:color="auto" w:sz="4" w:space="0"/>
              <w:right w:val="single" w:color="auto" w:sz="4" w:space="0"/>
            </w:tcBorders>
            <w:vAlign w:val="center"/>
          </w:tcPr>
          <w:p w14:paraId="4A3A19B5">
            <w:pPr>
              <w:pStyle w:val="24"/>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名称</w:t>
            </w:r>
          </w:p>
        </w:tc>
        <w:tc>
          <w:tcPr>
            <w:tcW w:w="2566" w:type="dxa"/>
            <w:gridSpan w:val="3"/>
            <w:tcBorders>
              <w:top w:val="single" w:color="auto" w:sz="4" w:space="0"/>
              <w:left w:val="single" w:color="auto" w:sz="4" w:space="0"/>
              <w:bottom w:val="single" w:color="auto" w:sz="4" w:space="0"/>
              <w:right w:val="single" w:color="auto" w:sz="4" w:space="0"/>
            </w:tcBorders>
            <w:vAlign w:val="center"/>
          </w:tcPr>
          <w:p w14:paraId="31F90BBF">
            <w:pPr>
              <w:pStyle w:val="24"/>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所投设备</w:t>
            </w:r>
          </w:p>
        </w:tc>
        <w:tc>
          <w:tcPr>
            <w:tcW w:w="834" w:type="dxa"/>
            <w:vMerge w:val="restart"/>
            <w:tcBorders>
              <w:top w:val="single" w:color="auto" w:sz="4" w:space="0"/>
              <w:left w:val="single" w:color="auto" w:sz="4" w:space="0"/>
              <w:right w:val="single" w:color="auto" w:sz="4" w:space="0"/>
            </w:tcBorders>
            <w:vAlign w:val="center"/>
          </w:tcPr>
          <w:p w14:paraId="3A4473CE">
            <w:pPr>
              <w:pStyle w:val="24"/>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单位</w:t>
            </w:r>
          </w:p>
        </w:tc>
        <w:tc>
          <w:tcPr>
            <w:tcW w:w="980" w:type="dxa"/>
            <w:vMerge w:val="restart"/>
            <w:tcBorders>
              <w:top w:val="single" w:color="auto" w:sz="4" w:space="0"/>
              <w:left w:val="single" w:color="auto" w:sz="4" w:space="0"/>
              <w:right w:val="single" w:color="auto" w:sz="4" w:space="0"/>
            </w:tcBorders>
            <w:vAlign w:val="center"/>
          </w:tcPr>
          <w:p w14:paraId="6F1B825F">
            <w:pPr>
              <w:pStyle w:val="24"/>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数量</w:t>
            </w:r>
          </w:p>
        </w:tc>
        <w:tc>
          <w:tcPr>
            <w:tcW w:w="1114" w:type="dxa"/>
            <w:vMerge w:val="restart"/>
            <w:tcBorders>
              <w:top w:val="single" w:color="auto" w:sz="4" w:space="0"/>
              <w:left w:val="single" w:color="auto" w:sz="4" w:space="0"/>
              <w:right w:val="single" w:color="auto" w:sz="4" w:space="0"/>
            </w:tcBorders>
            <w:vAlign w:val="center"/>
          </w:tcPr>
          <w:p w14:paraId="0D655CDE">
            <w:pPr>
              <w:pStyle w:val="24"/>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单价（元）</w:t>
            </w:r>
          </w:p>
        </w:tc>
        <w:tc>
          <w:tcPr>
            <w:tcW w:w="886" w:type="dxa"/>
            <w:vMerge w:val="restart"/>
            <w:tcBorders>
              <w:top w:val="single" w:color="auto" w:sz="4" w:space="0"/>
              <w:left w:val="single" w:color="auto" w:sz="4" w:space="0"/>
              <w:right w:val="single" w:color="auto" w:sz="4" w:space="0"/>
            </w:tcBorders>
            <w:vAlign w:val="center"/>
          </w:tcPr>
          <w:p w14:paraId="04A868EC">
            <w:pPr>
              <w:pStyle w:val="24"/>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合价（元）</w:t>
            </w:r>
          </w:p>
        </w:tc>
        <w:tc>
          <w:tcPr>
            <w:tcW w:w="1462" w:type="dxa"/>
            <w:vMerge w:val="restart"/>
            <w:tcBorders>
              <w:top w:val="single" w:color="auto" w:sz="4" w:space="0"/>
              <w:left w:val="single" w:color="auto" w:sz="4" w:space="0"/>
              <w:right w:val="single" w:color="auto" w:sz="4" w:space="0"/>
            </w:tcBorders>
          </w:tcPr>
          <w:p w14:paraId="4BCDE905">
            <w:pPr>
              <w:pStyle w:val="24"/>
              <w:widowControl w:val="0"/>
              <w:adjustRightInd w:val="0"/>
              <w:spacing w:before="0" w:beforeAutospacing="0" w:after="0" w:afterAutospacing="0" w:line="360" w:lineRule="auto"/>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执行标准</w:t>
            </w:r>
          </w:p>
        </w:tc>
      </w:tr>
      <w:tr w14:paraId="73F4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1634" w:type="dxa"/>
            <w:vMerge w:val="continue"/>
            <w:tcBorders>
              <w:left w:val="single" w:color="auto" w:sz="4" w:space="0"/>
              <w:bottom w:val="single" w:color="auto" w:sz="4" w:space="0"/>
              <w:right w:val="single" w:color="auto" w:sz="4" w:space="0"/>
            </w:tcBorders>
            <w:vAlign w:val="center"/>
          </w:tcPr>
          <w:p w14:paraId="55243D34">
            <w:pPr>
              <w:pStyle w:val="24"/>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vAlign w:val="center"/>
          </w:tcPr>
          <w:p w14:paraId="6A4CC470">
            <w:pPr>
              <w:pStyle w:val="24"/>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品牌</w:t>
            </w:r>
          </w:p>
        </w:tc>
        <w:tc>
          <w:tcPr>
            <w:tcW w:w="822" w:type="dxa"/>
            <w:tcBorders>
              <w:top w:val="single" w:color="auto" w:sz="4" w:space="0"/>
              <w:left w:val="single" w:color="auto" w:sz="4" w:space="0"/>
              <w:bottom w:val="single" w:color="auto" w:sz="4" w:space="0"/>
              <w:right w:val="single" w:color="auto" w:sz="4" w:space="0"/>
            </w:tcBorders>
            <w:vAlign w:val="center"/>
          </w:tcPr>
          <w:p w14:paraId="1E18E0A5">
            <w:pPr>
              <w:pStyle w:val="24"/>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型号</w:t>
            </w:r>
          </w:p>
        </w:tc>
        <w:tc>
          <w:tcPr>
            <w:tcW w:w="857" w:type="dxa"/>
            <w:tcBorders>
              <w:top w:val="single" w:color="auto" w:sz="4" w:space="0"/>
              <w:left w:val="single" w:color="auto" w:sz="4" w:space="0"/>
              <w:bottom w:val="single" w:color="auto" w:sz="4" w:space="0"/>
              <w:right w:val="single" w:color="auto" w:sz="4" w:space="0"/>
            </w:tcBorders>
            <w:vAlign w:val="center"/>
          </w:tcPr>
          <w:p w14:paraId="3B6ED942">
            <w:pPr>
              <w:pStyle w:val="24"/>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技术参数</w:t>
            </w:r>
          </w:p>
        </w:tc>
        <w:tc>
          <w:tcPr>
            <w:tcW w:w="834" w:type="dxa"/>
            <w:vMerge w:val="continue"/>
            <w:tcBorders>
              <w:left w:val="single" w:color="auto" w:sz="4" w:space="0"/>
              <w:bottom w:val="single" w:color="auto" w:sz="4" w:space="0"/>
              <w:right w:val="single" w:color="auto" w:sz="4" w:space="0"/>
            </w:tcBorders>
            <w:vAlign w:val="center"/>
          </w:tcPr>
          <w:p w14:paraId="26917F1C">
            <w:pPr>
              <w:pStyle w:val="24"/>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p>
        </w:tc>
        <w:tc>
          <w:tcPr>
            <w:tcW w:w="980" w:type="dxa"/>
            <w:vMerge w:val="continue"/>
            <w:tcBorders>
              <w:left w:val="single" w:color="auto" w:sz="4" w:space="0"/>
              <w:bottom w:val="single" w:color="auto" w:sz="4" w:space="0"/>
              <w:right w:val="single" w:color="auto" w:sz="4" w:space="0"/>
            </w:tcBorders>
            <w:vAlign w:val="center"/>
          </w:tcPr>
          <w:p w14:paraId="36C62F9C">
            <w:pPr>
              <w:pStyle w:val="24"/>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p>
        </w:tc>
        <w:tc>
          <w:tcPr>
            <w:tcW w:w="1114" w:type="dxa"/>
            <w:vMerge w:val="continue"/>
            <w:tcBorders>
              <w:left w:val="single" w:color="auto" w:sz="4" w:space="0"/>
              <w:bottom w:val="single" w:color="auto" w:sz="4" w:space="0"/>
              <w:right w:val="single" w:color="auto" w:sz="4" w:space="0"/>
            </w:tcBorders>
            <w:vAlign w:val="center"/>
          </w:tcPr>
          <w:p w14:paraId="6C1D56BA">
            <w:pPr>
              <w:pStyle w:val="24"/>
              <w:widowControl w:val="0"/>
              <w:adjustRightInd w:val="0"/>
              <w:spacing w:before="0" w:beforeAutospacing="0" w:after="0" w:afterAutospacing="0" w:line="360" w:lineRule="auto"/>
              <w:ind w:firstLine="235" w:firstLineChars="98"/>
              <w:jc w:val="center"/>
              <w:rPr>
                <w:rFonts w:hint="eastAsia"/>
                <w:bCs/>
                <w:color w:val="000000" w:themeColor="text1"/>
                <w:highlight w:val="none"/>
                <w14:textFill>
                  <w14:solidFill>
                    <w14:schemeClr w14:val="tx1"/>
                  </w14:solidFill>
                </w14:textFill>
              </w:rPr>
            </w:pPr>
          </w:p>
        </w:tc>
        <w:tc>
          <w:tcPr>
            <w:tcW w:w="886" w:type="dxa"/>
            <w:vMerge w:val="continue"/>
            <w:tcBorders>
              <w:left w:val="single" w:color="auto" w:sz="4" w:space="0"/>
              <w:bottom w:val="single" w:color="auto" w:sz="4" w:space="0"/>
              <w:right w:val="single" w:color="auto" w:sz="4" w:space="0"/>
            </w:tcBorders>
            <w:vAlign w:val="center"/>
          </w:tcPr>
          <w:p w14:paraId="3C94FC5B">
            <w:pPr>
              <w:pStyle w:val="24"/>
              <w:widowControl w:val="0"/>
              <w:adjustRightInd w:val="0"/>
              <w:spacing w:before="0" w:beforeAutospacing="0" w:after="0" w:afterAutospacing="0" w:line="360" w:lineRule="auto"/>
              <w:jc w:val="center"/>
              <w:rPr>
                <w:rFonts w:hint="eastAsia"/>
                <w:bCs/>
                <w:color w:val="000000" w:themeColor="text1"/>
                <w:highlight w:val="none"/>
                <w14:textFill>
                  <w14:solidFill>
                    <w14:schemeClr w14:val="tx1"/>
                  </w14:solidFill>
                </w14:textFill>
              </w:rPr>
            </w:pPr>
          </w:p>
        </w:tc>
        <w:tc>
          <w:tcPr>
            <w:tcW w:w="1462" w:type="dxa"/>
            <w:vMerge w:val="continue"/>
            <w:tcBorders>
              <w:left w:val="single" w:color="auto" w:sz="4" w:space="0"/>
              <w:bottom w:val="single" w:color="auto" w:sz="4" w:space="0"/>
              <w:right w:val="single" w:color="auto" w:sz="4" w:space="0"/>
            </w:tcBorders>
          </w:tcPr>
          <w:p w14:paraId="3AA2005B">
            <w:pPr>
              <w:pStyle w:val="24"/>
              <w:widowControl w:val="0"/>
              <w:adjustRightInd w:val="0"/>
              <w:spacing w:before="0" w:beforeAutospacing="0" w:after="0" w:afterAutospacing="0" w:line="360" w:lineRule="auto"/>
              <w:ind w:left="105" w:leftChars="50" w:firstLine="115" w:firstLineChars="48"/>
              <w:jc w:val="center"/>
              <w:rPr>
                <w:rFonts w:hint="eastAsia"/>
                <w:bCs/>
                <w:color w:val="000000" w:themeColor="text1"/>
                <w:highlight w:val="none"/>
                <w14:textFill>
                  <w14:solidFill>
                    <w14:schemeClr w14:val="tx1"/>
                  </w14:solidFill>
                </w14:textFill>
              </w:rPr>
            </w:pPr>
          </w:p>
        </w:tc>
      </w:tr>
      <w:tr w14:paraId="709E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1634" w:type="dxa"/>
            <w:tcBorders>
              <w:top w:val="single" w:color="auto" w:sz="4" w:space="0"/>
              <w:left w:val="single" w:color="auto" w:sz="4" w:space="0"/>
              <w:bottom w:val="single" w:color="auto" w:sz="4" w:space="0"/>
              <w:right w:val="single" w:color="auto" w:sz="4" w:space="0"/>
            </w:tcBorders>
          </w:tcPr>
          <w:p w14:paraId="05DE2FEE">
            <w:pPr>
              <w:spacing w:line="360"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tc>
        <w:tc>
          <w:tcPr>
            <w:tcW w:w="887" w:type="dxa"/>
            <w:tcBorders>
              <w:top w:val="single" w:color="auto" w:sz="4" w:space="0"/>
              <w:left w:val="single" w:color="auto" w:sz="4" w:space="0"/>
              <w:bottom w:val="single" w:color="auto" w:sz="4" w:space="0"/>
              <w:right w:val="single" w:color="auto" w:sz="4" w:space="0"/>
            </w:tcBorders>
          </w:tcPr>
          <w:p w14:paraId="37E1610D">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5C551446">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46F7B87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286D854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0C9FB869">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66725B06">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4C1AEEF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404D4D65">
            <w:pPr>
              <w:spacing w:line="360"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如：国家/行业标准...</w:t>
            </w:r>
          </w:p>
        </w:tc>
      </w:tr>
      <w:tr w14:paraId="127A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1E8BA51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6E48B81F">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6CC5E8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1952E577">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1C39D548">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71B7F6D5">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398534C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46458ED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7585362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7251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7C82C409">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3FA78F32">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A2D49CF">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5675391A">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6A1C8F68">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64B6776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470E7B9C">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11A8F26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196928E0">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660C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485A6B4A">
            <w:pPr>
              <w:spacing w:line="360" w:lineRule="auto"/>
              <w:jc w:val="center"/>
              <w:rPr>
                <w:rStyle w:val="85"/>
                <w:rFonts w:hint="eastAsia"/>
                <w:color w:val="000000" w:themeColor="text1"/>
                <w:sz w:val="24"/>
                <w:szCs w:val="24"/>
                <w:highlight w:val="none"/>
                <w:lang w:val="en-US"/>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4FD2C4A2">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3CE510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7D07024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10F07435">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73A6D11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61B1711F">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6F4D8A9A">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0CCB15B5">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4DCD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634" w:type="dxa"/>
            <w:tcBorders>
              <w:top w:val="single" w:color="auto" w:sz="4" w:space="0"/>
              <w:left w:val="single" w:color="auto" w:sz="4" w:space="0"/>
              <w:bottom w:val="single" w:color="auto" w:sz="4" w:space="0"/>
              <w:right w:val="single" w:color="auto" w:sz="4" w:space="0"/>
            </w:tcBorders>
          </w:tcPr>
          <w:p w14:paraId="07A2C3CC">
            <w:pPr>
              <w:spacing w:line="360" w:lineRule="auto"/>
              <w:rPr>
                <w:rFonts w:hint="eastAsia" w:ascii="宋体" w:hAnsi="宋体" w:cs="宋体"/>
                <w:bCs/>
                <w:color w:val="000000" w:themeColor="text1"/>
                <w:sz w:val="24"/>
                <w:highlight w:val="none"/>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14:paraId="0A3E2654">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0D51275B">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tcPr>
          <w:p w14:paraId="7D5F826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14:paraId="541BB4E3">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tcPr>
          <w:p w14:paraId="45F75D47">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tcPr>
          <w:p w14:paraId="3DC24D73">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886" w:type="dxa"/>
            <w:tcBorders>
              <w:top w:val="single" w:color="auto" w:sz="4" w:space="0"/>
              <w:left w:val="single" w:color="auto" w:sz="4" w:space="0"/>
              <w:bottom w:val="single" w:color="auto" w:sz="4" w:space="0"/>
              <w:right w:val="single" w:color="auto" w:sz="4" w:space="0"/>
            </w:tcBorders>
          </w:tcPr>
          <w:p w14:paraId="62221AC1">
            <w:pPr>
              <w:spacing w:line="360" w:lineRule="auto"/>
              <w:jc w:val="center"/>
              <w:rPr>
                <w:rFonts w:hint="eastAsia" w:ascii="宋体" w:hAnsi="宋体" w:cs="宋体"/>
                <w:bCs/>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tcPr>
          <w:p w14:paraId="5169401E">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r w14:paraId="17B9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634" w:type="dxa"/>
            <w:tcBorders>
              <w:top w:val="single" w:color="auto" w:sz="4" w:space="0"/>
              <w:left w:val="single" w:color="auto" w:sz="4" w:space="0"/>
              <w:bottom w:val="single" w:color="auto" w:sz="4" w:space="0"/>
              <w:right w:val="single" w:color="auto" w:sz="4" w:space="0"/>
            </w:tcBorders>
          </w:tcPr>
          <w:p w14:paraId="66C7B588">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合计（元）</w:t>
            </w:r>
          </w:p>
        </w:tc>
        <w:tc>
          <w:tcPr>
            <w:tcW w:w="7842" w:type="dxa"/>
            <w:gridSpan w:val="8"/>
            <w:tcBorders>
              <w:top w:val="single" w:color="auto" w:sz="4" w:space="0"/>
              <w:left w:val="single" w:color="auto" w:sz="4" w:space="0"/>
              <w:bottom w:val="single" w:color="auto" w:sz="4" w:space="0"/>
              <w:right w:val="single" w:color="auto" w:sz="4" w:space="0"/>
            </w:tcBorders>
          </w:tcPr>
          <w:p w14:paraId="168C1978">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大写：                                 小写：</w:t>
            </w:r>
          </w:p>
        </w:tc>
      </w:tr>
      <w:tr w14:paraId="0629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trPr>
        <w:tc>
          <w:tcPr>
            <w:tcW w:w="9476" w:type="dxa"/>
            <w:gridSpan w:val="9"/>
            <w:tcBorders>
              <w:top w:val="single" w:color="auto" w:sz="4" w:space="0"/>
              <w:left w:val="single" w:color="auto" w:sz="4" w:space="0"/>
              <w:bottom w:val="single" w:color="auto" w:sz="4" w:space="0"/>
              <w:right w:val="single" w:color="auto" w:sz="4" w:space="0"/>
            </w:tcBorders>
          </w:tcPr>
          <w:p w14:paraId="111602FE">
            <w:pPr>
              <w:spacing w:line="360" w:lineRule="auto"/>
              <w:rPr>
                <w:rFonts w:hint="eastAsia"/>
                <w:highlight w:val="none"/>
              </w:rPr>
            </w:pPr>
            <w:r>
              <w:rPr>
                <w:rFonts w:hint="eastAsia" w:ascii="宋体" w:hAnsi="宋体" w:cs="宋体"/>
                <w:b/>
                <w:color w:val="000000" w:themeColor="text1"/>
                <w:sz w:val="24"/>
                <w:highlight w:val="none"/>
                <w14:textFill>
                  <w14:solidFill>
                    <w14:schemeClr w14:val="tx1"/>
                  </w14:solidFill>
                </w14:textFill>
              </w:rPr>
              <w:t>重要提示：1、本表的每一页须加盖企业印章；2、本表内容涉及有国家标准的产品，须填写名称、品牌、型号及技术参数、报价等（若品牌、型号等填写的与实际不符，按照无效标处理）</w:t>
            </w:r>
          </w:p>
        </w:tc>
      </w:tr>
    </w:tbl>
    <w:p w14:paraId="0382B10B">
      <w:pPr>
        <w:pStyle w:val="17"/>
        <w:keepNext w:val="0"/>
        <w:keepLines w:val="0"/>
        <w:pageBreakBefore w:val="0"/>
        <w:widowControl w:val="0"/>
        <w:kinsoku/>
        <w:wordWrap/>
        <w:overflowPunct/>
        <w:topLinePunct w:val="0"/>
        <w:autoSpaceDE/>
        <w:autoSpaceDN/>
        <w:bidi w:val="0"/>
        <w:adjustRightInd w:val="0"/>
        <w:snapToGrid w:val="0"/>
        <w:spacing w:before="196" w:beforeLines="50" w:line="360" w:lineRule="auto"/>
        <w:ind w:firstLine="482" w:firstLineChars="200"/>
        <w:textAlignment w:val="auto"/>
        <w:rPr>
          <w:rFonts w:hint="eastAsia" w:hAnsi="宋体" w:cs="宋体"/>
          <w:b/>
          <w:color w:val="000000" w:themeColor="text1"/>
          <w:sz w:val="24"/>
          <w:highlight w:val="none"/>
          <w:lang w:bidi="ar"/>
          <w14:textFill>
            <w14:solidFill>
              <w14:schemeClr w14:val="tx1"/>
            </w14:solidFill>
          </w14:textFill>
        </w:rPr>
      </w:pPr>
      <w:r>
        <w:rPr>
          <w:rFonts w:hint="eastAsia" w:hAnsi="宋体"/>
          <w:b/>
          <w:bCs/>
          <w:color w:val="000000" w:themeColor="text1"/>
          <w:kern w:val="0"/>
          <w:sz w:val="24"/>
          <w:highlight w:val="none"/>
          <w14:textFill>
            <w14:solidFill>
              <w14:schemeClr w14:val="tx1"/>
            </w14:solidFill>
          </w14:textFill>
        </w:rPr>
        <w:t>注：投标供应商在系统进行第二轮报价时，需以附件方式上传第二轮报价表电子版(PDF格式)，未提供第二轮报价表电子版（PDF）的视为无效标处理。</w:t>
      </w:r>
    </w:p>
    <w:p w14:paraId="47CEACD7">
      <w:pPr>
        <w:pStyle w:val="17"/>
        <w:adjustRightInd w:val="0"/>
        <w:snapToGrid w:val="0"/>
        <w:spacing w:line="360" w:lineRule="auto"/>
        <w:rPr>
          <w:rFonts w:hAnsi="Calibri"/>
          <w:color w:val="000000" w:themeColor="text1"/>
          <w:sz w:val="24"/>
          <w:szCs w:val="24"/>
          <w:highlight w:val="none"/>
          <w14:textFill>
            <w14:solidFill>
              <w14:schemeClr w14:val="tx1"/>
            </w14:solidFill>
          </w14:textFill>
        </w:rPr>
      </w:pPr>
    </w:p>
    <w:p w14:paraId="5EC996A2">
      <w:pPr>
        <w:pStyle w:val="17"/>
        <w:adjustRightInd w:val="0"/>
        <w:snapToGrid w:val="0"/>
        <w:spacing w:line="360" w:lineRule="auto"/>
        <w:ind w:firstLine="480" w:firstLineChars="200"/>
        <w:jc w:val="center"/>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lang w:val="en-US" w:eastAsia="zh-CN"/>
          <w14:textFill>
            <w14:solidFill>
              <w14:schemeClr w14:val="tx1"/>
            </w14:solidFill>
          </w14:textFill>
        </w:rPr>
        <w:t xml:space="preserve">   </w:t>
      </w:r>
      <w:r>
        <w:rPr>
          <w:rFonts w:hint="eastAsia" w:hAnsi="Calibri"/>
          <w:color w:val="000000" w:themeColor="text1"/>
          <w:sz w:val="24"/>
          <w:szCs w:val="24"/>
          <w:highlight w:val="none"/>
          <w14:textFill>
            <w14:solidFill>
              <w14:schemeClr w14:val="tx1"/>
            </w14:solidFill>
          </w14:textFill>
        </w:rPr>
        <w:t>供应商：（盖章）</w:t>
      </w:r>
    </w:p>
    <w:p w14:paraId="76A4BF95">
      <w:pPr>
        <w:pStyle w:val="17"/>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14:textFill>
            <w14:solidFill>
              <w14:schemeClr w14:val="tx1"/>
            </w14:solidFill>
          </w14:textFill>
        </w:rPr>
        <w:t>法定代表人或授权委托代理人：（签字或盖章）</w:t>
      </w:r>
    </w:p>
    <w:p w14:paraId="2956A533">
      <w:pPr>
        <w:pStyle w:val="17"/>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Calibri"/>
          <w:color w:val="000000" w:themeColor="text1"/>
          <w:sz w:val="24"/>
          <w:szCs w:val="24"/>
          <w:highlight w:val="none"/>
          <w14:textFill>
            <w14:solidFill>
              <w14:schemeClr w14:val="tx1"/>
            </w14:solidFill>
          </w14:textFill>
        </w:rPr>
        <w:t>年    月     日</w:t>
      </w:r>
    </w:p>
    <w:p w14:paraId="7C0C68EB">
      <w:pPr>
        <w:pStyle w:val="10"/>
        <w:spacing w:before="0" w:after="0" w:line="360" w:lineRule="auto"/>
        <w:rPr>
          <w:rFonts w:hint="eastAsia" w:ascii="宋体" w:hAnsi="宋体" w:cs="宋体"/>
          <w:color w:val="000000" w:themeColor="text1"/>
          <w:sz w:val="28"/>
          <w:szCs w:val="28"/>
          <w:highlight w:val="none"/>
          <w14:textFill>
            <w14:solidFill>
              <w14:schemeClr w14:val="tx1"/>
            </w14:solidFill>
          </w14:textFill>
        </w:rPr>
      </w:pPr>
      <w:bookmarkStart w:id="36" w:name="_Toc25259"/>
      <w:r>
        <w:rPr>
          <w:rFonts w:hint="eastAsia" w:ascii="宋体" w:hAnsi="宋体" w:cs="宋体"/>
          <w:color w:val="000000" w:themeColor="text1"/>
          <w:sz w:val="28"/>
          <w:szCs w:val="28"/>
          <w:highlight w:val="none"/>
          <w14:textFill>
            <w14:solidFill>
              <w14:schemeClr w14:val="tx1"/>
            </w14:solidFill>
          </w14:textFill>
        </w:rPr>
        <w:t>附件2：</w:t>
      </w:r>
      <w:bookmarkEnd w:id="36"/>
    </w:p>
    <w:p w14:paraId="032205F2">
      <w:pPr>
        <w:rPr>
          <w:color w:val="000000" w:themeColor="text1"/>
          <w:highlight w:val="none"/>
          <w14:textFill>
            <w14:solidFill>
              <w14:schemeClr w14:val="tx1"/>
            </w14:solidFill>
          </w14:textFill>
        </w:rPr>
      </w:pPr>
    </w:p>
    <w:p w14:paraId="4B4AD115">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法定代表人身份证明</w:t>
      </w:r>
    </w:p>
    <w:p w14:paraId="1043E701">
      <w:pPr>
        <w:rPr>
          <w:color w:val="000000" w:themeColor="text1"/>
          <w:highlight w:val="none"/>
          <w14:textFill>
            <w14:solidFill>
              <w14:schemeClr w14:val="tx1"/>
            </w14:solidFill>
          </w14:textFill>
        </w:rPr>
      </w:pPr>
    </w:p>
    <w:p w14:paraId="1801C9B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18"/>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17A41560">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0CD4B794">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579368F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4D2F323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26A610F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职务：</w:t>
      </w:r>
      <w:r>
        <w:rPr>
          <w:rFonts w:hint="eastAsia" w:ascii="宋体" w:hAnsi="宋体"/>
          <w:color w:val="000000" w:themeColor="text1"/>
          <w:sz w:val="24"/>
          <w:highlight w:val="none"/>
          <w:u w:val="single"/>
          <w14:textFill>
            <w14:solidFill>
              <w14:schemeClr w14:val="tx1"/>
            </w14:solidFill>
          </w14:textFill>
        </w:rPr>
        <w:t xml:space="preserve">          </w:t>
      </w:r>
    </w:p>
    <w:p w14:paraId="4BE5BB4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w:t>
      </w:r>
    </w:p>
    <w:p w14:paraId="474E940B">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2C925080">
      <w:pPr>
        <w:pStyle w:val="10"/>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2639060</wp:posOffset>
                </wp:positionH>
                <wp:positionV relativeFrom="paragraph">
                  <wp:posOffset>274955</wp:posOffset>
                </wp:positionV>
                <wp:extent cx="3134360" cy="2235200"/>
                <wp:effectExtent l="4445" t="5080" r="23495" b="7620"/>
                <wp:wrapNone/>
                <wp:docPr id="32" name="自选图形 5"/>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E32BED5"/>
                        </w:txbxContent>
                      </wps:txbx>
                      <wps:bodyPr wrap="square" upright="1"/>
                    </wps:wsp>
                  </a:graphicData>
                </a:graphic>
              </wp:anchor>
            </w:drawing>
          </mc:Choice>
          <mc:Fallback>
            <w:pict>
              <v:shape id="自选图形 5" o:spid="_x0000_s1026" o:spt="176" type="#_x0000_t176" style="position:absolute;left:0pt;margin-left:207.8pt;margin-top:21.65pt;height:176pt;width:246.8pt;z-index:251663360;mso-width-relative:page;mso-height-relative:page;" fillcolor="#FFFFFF" filled="t" stroked="t" coordsize="21600,21600" o:gfxdata="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JxZKNgAAAAKAQAADwAAAAAAAAABACAAAAAiAAAAZHJzL2Rvd25yZXYueG1sUEsBAhQAFAAAAAgA&#10;h07iQDVe2L0lAgAAVAQAAA4AAAAAAAAAAQAgAAAAJwEAAGRycy9lMm9Eb2MueG1sUEsFBgAAAAAG&#10;AAYAWQEAAL4FAAAAAA==&#10;">
                <v:fill on="t" focussize="0,0"/>
                <v:stroke color="#000000" joinstyle="miter"/>
                <v:imagedata o:title=""/>
                <o:lock v:ext="edit" aspectratio="f"/>
                <v:textbox>
                  <w:txbxContent>
                    <w:p w14:paraId="1E32BED5"/>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-539750</wp:posOffset>
                </wp:positionH>
                <wp:positionV relativeFrom="paragraph">
                  <wp:posOffset>274955</wp:posOffset>
                </wp:positionV>
                <wp:extent cx="3134360" cy="2235200"/>
                <wp:effectExtent l="4445" t="5080" r="23495" b="7620"/>
                <wp:wrapNone/>
                <wp:docPr id="30" name="自选图形 3"/>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A6F7AA7"/>
                        </w:txbxContent>
                      </wps:txbx>
                      <wps:bodyPr vert="horz" wrap="square" anchor="t" anchorCtr="0" upright="1"/>
                    </wps:wsp>
                  </a:graphicData>
                </a:graphic>
              </wp:anchor>
            </w:drawing>
          </mc:Choice>
          <mc:Fallback>
            <w:pict>
              <v:shape id="自选图形 3" o:spid="_x0000_s1026" o:spt="176" type="#_x0000_t176" style="position:absolute;left:0pt;margin-left:-42.5pt;margin-top:21.65pt;height:176pt;width:246.8pt;z-index:251661312;mso-width-relative:page;mso-height-relative:page;" fillcolor="#FFFFFF" filled="t" stroked="t" coordsize="21600,21600" o:gfxdata="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PULiC2QAAAAoBAAAPAAAAAAAAAAEAIAAAACIAAABkcnMvZG93&#10;bnJldi54bWxQSwECFAAUAAAACACHTuJABsPVcTgCAAB5BAAADgAAAAAAAAABACAAAAAoAQAAZHJz&#10;L2Uyb0RvYy54bWxQSwUGAAAAAAYABgBZAQAA0gUAAAAA&#10;">
                <v:fill on="t" focussize="0,0"/>
                <v:stroke color="#000000" joinstyle="miter"/>
                <v:imagedata o:title=""/>
                <o:lock v:ext="edit" aspectratio="f"/>
                <v:textbox>
                  <w:txbxContent>
                    <w:p w14:paraId="0A6F7AA7"/>
                  </w:txbxContent>
                </v:textbox>
              </v:shape>
            </w:pict>
          </mc:Fallback>
        </mc:AlternateContent>
      </w:r>
    </w:p>
    <w:p w14:paraId="04270490">
      <w:pPr>
        <w:rPr>
          <w:rFonts w:hint="eastAsia" w:ascii="宋体" w:hAnsi="宋体"/>
          <w:color w:val="000000" w:themeColor="text1"/>
          <w:sz w:val="24"/>
          <w:highlight w:val="none"/>
          <w14:textFill>
            <w14:solidFill>
              <w14:schemeClr w14:val="tx1"/>
            </w14:solidFill>
          </w14:textFill>
        </w:rPr>
      </w:pPr>
    </w:p>
    <w:p w14:paraId="67E6B56B">
      <w:pPr>
        <w:pStyle w:val="10"/>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-415290</wp:posOffset>
                </wp:positionH>
                <wp:positionV relativeFrom="paragraph">
                  <wp:posOffset>139700</wp:posOffset>
                </wp:positionV>
                <wp:extent cx="2810510" cy="296545"/>
                <wp:effectExtent l="4445" t="4445" r="23495" b="22860"/>
                <wp:wrapNone/>
                <wp:docPr id="31" name="文本框 4"/>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68C8B1">
                            <w:r>
                              <w:rPr>
                                <w:rFonts w:hint="eastAsia" w:ascii="宋体" w:hAnsi="宋体"/>
                                <w:sz w:val="24"/>
                              </w:rPr>
                              <w:t>法定代表人身份证复印件粘贴处（正面）</w:t>
                            </w:r>
                          </w:p>
                        </w:txbxContent>
                      </wps:txbx>
                      <wps:bodyPr vert="horz" wrap="square" anchor="t" anchorCtr="0" upright="1"/>
                    </wps:wsp>
                  </a:graphicData>
                </a:graphic>
              </wp:anchor>
            </w:drawing>
          </mc:Choice>
          <mc:Fallback>
            <w:pict>
              <v:shape id="文本框 4" o:spid="_x0000_s1026" o:spt="202" type="#_x0000_t202" style="position:absolute;left:0pt;margin-left:-32.7pt;margin-top:11pt;height:23.35pt;width:221.3pt;z-index:251662336;mso-width-relative:page;mso-height-relative:page;" fillcolor="#FFFFFF" filled="t" stroked="t" coordsize="21600,21600" o:gfxdata="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59DobZAAAACQEAAA8AAAAAAAAAAQAgAAAAIgAAAGRycy9kb3ducmV2LnhtbFBLAQIU&#10;ABQAAAAIAIdO4kAtTjhQKwIAAGoEAAAOAAAAAAAAAAEAIAAAACgBAABkcnMvZTJvRG9jLnhtbFBL&#10;BQYAAAAABgAGAFkBAADFBQAAAAA=&#10;">
                <v:fill on="t" focussize="0,0"/>
                <v:stroke color="#000000" joinstyle="miter"/>
                <v:imagedata o:title=""/>
                <o:lock v:ext="edit" aspectratio="f"/>
                <v:textbox>
                  <w:txbxContent>
                    <w:p w14:paraId="1768C8B1">
                      <w:r>
                        <w:rPr>
                          <w:rFonts w:hint="eastAsia" w:ascii="宋体" w:hAnsi="宋体"/>
                          <w:sz w:val="24"/>
                        </w:rPr>
                        <w:t>法定代表人身份证复印件粘贴处（正面）</w:t>
                      </w:r>
                    </w:p>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116205</wp:posOffset>
                </wp:positionV>
                <wp:extent cx="2810510" cy="296545"/>
                <wp:effectExtent l="4445" t="4445" r="23495" b="22860"/>
                <wp:wrapNone/>
                <wp:docPr id="33" name="文本框 6"/>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CD09F2">
                            <w:r>
                              <w:rPr>
                                <w:rFonts w:hint="eastAsia" w:ascii="宋体" w:hAnsi="宋体"/>
                                <w:sz w:val="24"/>
                              </w:rPr>
                              <w:t>法定代表人身份证复印件粘贴处（背面）</w:t>
                            </w:r>
                          </w:p>
                        </w:txbxContent>
                      </wps:txbx>
                      <wps:bodyPr wrap="square" upright="1"/>
                    </wps:wsp>
                  </a:graphicData>
                </a:graphic>
              </wp:anchor>
            </w:drawing>
          </mc:Choice>
          <mc:Fallback>
            <w:pict>
              <v:shape id="文本框 6" o:spid="_x0000_s1026" o:spt="202" type="#_x0000_t202" style="position:absolute;left:0pt;margin-left:222.65pt;margin-top:9.15pt;height:23.35pt;width:221.3pt;z-index:251664384;mso-width-relative:page;mso-height-relative:page;" fillcolor="#FFFFFF" filled="t" stroked="t" coordsize="21600,21600" o:gfxdata="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1pGJjZAAAACQEAAA8A&#10;AAAAAAAAAQAgAAAAIgAAAGRycy9kb3ducmV2LnhtbFBLAQIUABQAAAAIAIdO4kCcacLkFgIAAEUE&#10;AAAOAAAAAAAAAAEAIAAAACgBAABkcnMvZTJvRG9jLnhtbFBLBQYAAAAABgAGAFkBAACwBQAAAAA=&#10;">
                <v:fill on="t" focussize="0,0"/>
                <v:stroke color="#000000" joinstyle="miter"/>
                <v:imagedata o:title=""/>
                <o:lock v:ext="edit" aspectratio="f"/>
                <v:textbox>
                  <w:txbxContent>
                    <w:p w14:paraId="41CD09F2">
                      <w:r>
                        <w:rPr>
                          <w:rFonts w:hint="eastAsia" w:ascii="宋体" w:hAnsi="宋体"/>
                          <w:sz w:val="24"/>
                        </w:rPr>
                        <w:t>法定代表人身份证复印件粘贴处（背面）</w:t>
                      </w:r>
                    </w:p>
                  </w:txbxContent>
                </v:textbox>
              </v:shape>
            </w:pict>
          </mc:Fallback>
        </mc:AlternateContent>
      </w:r>
    </w:p>
    <w:p w14:paraId="18CAB10D">
      <w:pPr>
        <w:rPr>
          <w:rFonts w:hint="eastAsia" w:ascii="宋体" w:hAnsi="宋体"/>
          <w:color w:val="000000" w:themeColor="text1"/>
          <w:sz w:val="24"/>
          <w:highlight w:val="none"/>
          <w14:textFill>
            <w14:solidFill>
              <w14:schemeClr w14:val="tx1"/>
            </w14:solidFill>
          </w14:textFill>
        </w:rPr>
      </w:pPr>
    </w:p>
    <w:p w14:paraId="32F6F7C5">
      <w:pPr>
        <w:spacing w:line="360" w:lineRule="auto"/>
        <w:rPr>
          <w:rFonts w:hint="eastAsia" w:ascii="宋体" w:hAnsi="宋体"/>
          <w:color w:val="000000" w:themeColor="text1"/>
          <w:sz w:val="24"/>
          <w:highlight w:val="none"/>
          <w14:textFill>
            <w14:solidFill>
              <w14:schemeClr w14:val="tx1"/>
            </w14:solidFill>
          </w14:textFill>
        </w:rPr>
      </w:pPr>
    </w:p>
    <w:p w14:paraId="478C154F">
      <w:pPr>
        <w:spacing w:line="360" w:lineRule="auto"/>
        <w:rPr>
          <w:rFonts w:hint="eastAsia" w:ascii="宋体" w:hAnsi="宋体"/>
          <w:color w:val="000000" w:themeColor="text1"/>
          <w:sz w:val="24"/>
          <w:highlight w:val="none"/>
          <w14:textFill>
            <w14:solidFill>
              <w14:schemeClr w14:val="tx1"/>
            </w14:solidFill>
          </w14:textFill>
        </w:rPr>
      </w:pPr>
    </w:p>
    <w:p w14:paraId="641A623F">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 （盖单位章）</w:t>
      </w:r>
    </w:p>
    <w:p w14:paraId="6337EFF7">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3FDB1D7">
      <w:pPr>
        <w:spacing w:line="360" w:lineRule="auto"/>
        <w:ind w:firstLine="6480" w:firstLineChars="27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669C8083">
      <w:pPr>
        <w:pStyle w:val="10"/>
        <w:spacing w:before="0" w:after="0" w:line="360" w:lineRule="auto"/>
        <w:rPr>
          <w:rFonts w:hint="eastAsia" w:ascii="宋体" w:hAnsi="宋体" w:cs="宋体"/>
          <w:color w:val="000000" w:themeColor="text1"/>
          <w:highlight w:val="none"/>
          <w14:textFill>
            <w14:solidFill>
              <w14:schemeClr w14:val="tx1"/>
            </w14:solidFill>
          </w14:textFill>
        </w:rPr>
      </w:pPr>
      <w:bookmarkStart w:id="37" w:name="_Toc28332"/>
      <w:r>
        <w:rPr>
          <w:rFonts w:hint="eastAsia" w:ascii="宋体" w:hAnsi="宋体" w:cs="宋体"/>
          <w:color w:val="000000" w:themeColor="text1"/>
          <w:highlight w:val="none"/>
          <w14:textFill>
            <w14:solidFill>
              <w14:schemeClr w14:val="tx1"/>
            </w14:solidFill>
          </w14:textFill>
        </w:rPr>
        <w:t>附件3：</w:t>
      </w:r>
      <w:bookmarkEnd w:id="37"/>
    </w:p>
    <w:p w14:paraId="1CFB01BA">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授权委托书</w:t>
      </w:r>
    </w:p>
    <w:p w14:paraId="647DF1C4">
      <w:pPr>
        <w:rPr>
          <w:color w:val="000000" w:themeColor="text1"/>
          <w:highlight w:val="none"/>
          <w14:textFill>
            <w14:solidFill>
              <w14:schemeClr w14:val="tx1"/>
            </w14:solidFill>
          </w14:textFill>
        </w:rPr>
      </w:pPr>
    </w:p>
    <w:p w14:paraId="4EB0EB0E">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（供应商名称）的法定代表人，现委托</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（项目名称）项目响应文件、签订合同和处理有关事宜，其法律后果由我方承担。</w:t>
      </w:r>
    </w:p>
    <w:p w14:paraId="743665C7">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委托期限：</w:t>
      </w:r>
      <w:r>
        <w:rPr>
          <w:rFonts w:hint="eastAsia" w:ascii="宋体" w:hAnsi="宋体"/>
          <w:color w:val="000000" w:themeColor="text1"/>
          <w:sz w:val="24"/>
          <w:highlight w:val="none"/>
          <w:u w:val="single"/>
          <w14:textFill>
            <w14:solidFill>
              <w14:schemeClr w14:val="tx1"/>
            </w14:solidFill>
          </w14:textFill>
        </w:rPr>
        <w:t xml:space="preserve">                                </w:t>
      </w:r>
    </w:p>
    <w:p w14:paraId="65EB807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w:t>
      </w:r>
    </w:p>
    <w:p w14:paraId="16AD760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-447675</wp:posOffset>
                </wp:positionH>
                <wp:positionV relativeFrom="paragraph">
                  <wp:posOffset>151130</wp:posOffset>
                </wp:positionV>
                <wp:extent cx="3134360" cy="2235200"/>
                <wp:effectExtent l="4445" t="5080" r="23495" b="7620"/>
                <wp:wrapNone/>
                <wp:docPr id="34" name="自选图形 7"/>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62CE095"/>
                        </w:txbxContent>
                      </wps:txbx>
                      <wps:bodyPr wrap="square" upright="1"/>
                    </wps:wsp>
                  </a:graphicData>
                </a:graphic>
              </wp:anchor>
            </w:drawing>
          </mc:Choice>
          <mc:Fallback>
            <w:pict>
              <v:shape id="自选图形 7" o:spid="_x0000_s1026" o:spt="176" type="#_x0000_t176" style="position:absolute;left:0pt;margin-left:-35.25pt;margin-top:11.9pt;height:176pt;width:246.8pt;z-index:251665408;mso-width-relative:page;mso-height-relative:page;" fillcolor="#FFFFFF" filled="t" stroked="t" coordsize="21600,21600" o:gfxdata="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bg61XZAAAACgEAAA8AAAAAAAAAAQAgAAAAIgAAAGRycy9kb3ducmV2LnhtbFBLAQIUABQAAAAI&#10;AIdO4kATc8MsJQIAAFQEAAAOAAAAAAAAAAEAIAAAACgBAABkcnMvZTJvRG9jLnhtbFBLBQYAAAAA&#10;BgAGAFkBAAC/BQAAAAA=&#10;">
                <v:fill on="t" focussize="0,0"/>
                <v:stroke color="#000000" joinstyle="miter"/>
                <v:imagedata o:title=""/>
                <o:lock v:ext="edit" aspectratio="f"/>
                <v:textbox>
                  <w:txbxContent>
                    <w:p w14:paraId="062CE095"/>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2695575</wp:posOffset>
                </wp:positionH>
                <wp:positionV relativeFrom="paragraph">
                  <wp:posOffset>179705</wp:posOffset>
                </wp:positionV>
                <wp:extent cx="3134360" cy="2235200"/>
                <wp:effectExtent l="4445" t="5080" r="23495" b="7620"/>
                <wp:wrapNone/>
                <wp:docPr id="35" name="自选图形 8"/>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8" o:spid="_x0000_s1026" o:spt="176" type="#_x0000_t176" style="position:absolute;left:0pt;margin-left:212.25pt;margin-top:14.15pt;height:176pt;width:246.8pt;z-index:251666432;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3P97zZ&#10;AAAACgEAAA8AAAAAAAAAAQAgAAAAIgAAAGRycy9kb3ducmV2LnhtbFBLAQIUABQAAAAIAIdO4kAa&#10;DC+MHwIAAEkEAAAOAAAAAAAAAAEAIAAAACgBAABkcnMvZTJvRG9jLnhtbFBLBQYAAAAABgAGAFkB&#10;AAC5BQAAAAA=&#10;">
                <v:fill on="t" focussize="0,0"/>
                <v:stroke color="#000000" joinstyle="miter"/>
                <v:imagedata o:title=""/>
                <o:lock v:ext="edit" aspectratio="f"/>
              </v:shape>
            </w:pict>
          </mc:Fallback>
        </mc:AlternateContent>
      </w:r>
    </w:p>
    <w:p w14:paraId="1796E2D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p>
    <w:p w14:paraId="1288E6DD">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290D6BD3">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-265430</wp:posOffset>
                </wp:positionH>
                <wp:positionV relativeFrom="paragraph">
                  <wp:posOffset>273050</wp:posOffset>
                </wp:positionV>
                <wp:extent cx="2810510" cy="296545"/>
                <wp:effectExtent l="4445" t="4445" r="23495" b="22860"/>
                <wp:wrapNone/>
                <wp:docPr id="36" name="文本框 9"/>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386353">
                            <w:r>
                              <w:rPr>
                                <w:rFonts w:hint="eastAsia" w:ascii="宋体" w:hAnsi="宋体"/>
                                <w:sz w:val="24"/>
                              </w:rPr>
                              <w:t>委托代理人身份证复印件粘贴处（正面）</w:t>
                            </w:r>
                          </w:p>
                        </w:txbxContent>
                      </wps:txbx>
                      <wps:bodyPr wrap="square" upright="1"/>
                    </wps:wsp>
                  </a:graphicData>
                </a:graphic>
              </wp:anchor>
            </w:drawing>
          </mc:Choice>
          <mc:Fallback>
            <w:pict>
              <v:shape id="文本框 9" o:spid="_x0000_s1026" o:spt="202" type="#_x0000_t202" style="position:absolute;left:0pt;margin-left:-20.9pt;margin-top:21.5pt;height:23.35pt;width:221.3pt;z-index:251667456;mso-width-relative:page;mso-height-relative:page;" fillcolor="#FFFFFF" filled="t" stroked="t" coordsize="21600,21600" o:gfxdata="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VplJ2AAAAAkBAAAPAAAA&#10;AAAAAAEAIAAAACIAAABkcnMvZG93bnJldi54bWxQSwECFAAUAAAACACHTuJAP1sOMRUCAABFBAAA&#10;DgAAAAAAAAABACAAAAAnAQAAZHJzL2Uyb0RvYy54bWxQSwUGAAAAAAYABgBZAQAArgUAAAAA&#10;">
                <v:fill on="t" focussize="0,0"/>
                <v:stroke color="#000000" joinstyle="miter"/>
                <v:imagedata o:title=""/>
                <o:lock v:ext="edit" aspectratio="f"/>
                <v:textbox>
                  <w:txbxContent>
                    <w:p w14:paraId="46386353">
                      <w:r>
                        <w:rPr>
                          <w:rFonts w:hint="eastAsia" w:ascii="宋体" w:hAnsi="宋体"/>
                          <w:sz w:val="24"/>
                        </w:rPr>
                        <w:t>委托代理人身份证复印件粘贴处（正面）</w:t>
                      </w:r>
                    </w:p>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2825115</wp:posOffset>
                </wp:positionH>
                <wp:positionV relativeFrom="paragraph">
                  <wp:posOffset>234950</wp:posOffset>
                </wp:positionV>
                <wp:extent cx="2810510" cy="296545"/>
                <wp:effectExtent l="4445" t="4445" r="23495" b="22860"/>
                <wp:wrapNone/>
                <wp:docPr id="37" name="文本框 10"/>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A10F73">
                            <w:r>
                              <w:rPr>
                                <w:rFonts w:hint="eastAsia" w:ascii="宋体" w:hAnsi="宋体"/>
                                <w:sz w:val="24"/>
                              </w:rPr>
                              <w:t>委托代理人身份证复印件粘贴处（背面）</w:t>
                            </w:r>
                          </w:p>
                        </w:txbxContent>
                      </wps:txbx>
                      <wps:bodyPr wrap="square" upright="1"/>
                    </wps:wsp>
                  </a:graphicData>
                </a:graphic>
              </wp:anchor>
            </w:drawing>
          </mc:Choice>
          <mc:Fallback>
            <w:pict>
              <v:shape id="文本框 10" o:spid="_x0000_s1026" o:spt="202" type="#_x0000_t202" style="position:absolute;left:0pt;margin-left:222.45pt;margin-top:18.5pt;height:23.35pt;width:221.3pt;z-index:251668480;mso-width-relative:page;mso-height-relative:page;" fillcolor="#FFFFFF" filled="t" stroked="t" coordsize="21600,21600" o:gfxdata="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xHrF9kAAAAJAQAADwAA&#10;AAAAAAABACAAAAAiAAAAZHJzL2Rvd25yZXYueG1sUEsBAhQAFAAAAAgAh07iQELMlngVAgAARgQA&#10;AA4AAAAAAAAAAQAgAAAAKAEAAGRycy9lMm9Eb2MueG1sUEsFBgAAAAAGAAYAWQEAAK8FAAAAAA==&#10;">
                <v:fill on="t" focussize="0,0"/>
                <v:stroke color="#000000" joinstyle="miter"/>
                <v:imagedata o:title=""/>
                <o:lock v:ext="edit" aspectratio="f"/>
                <v:textbox>
                  <w:txbxContent>
                    <w:p w14:paraId="52A10F73">
                      <w:r>
                        <w:rPr>
                          <w:rFonts w:hint="eastAsia" w:ascii="宋体" w:hAnsi="宋体"/>
                          <w:sz w:val="24"/>
                        </w:rPr>
                        <w:t>委托代理人身份证复印件粘贴处（背面）</w:t>
                      </w:r>
                    </w:p>
                  </w:txbxContent>
                </v:textbox>
              </v:shape>
            </w:pict>
          </mc:Fallback>
        </mc:AlternateContent>
      </w:r>
    </w:p>
    <w:p w14:paraId="02EE58B2">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0CCD4C61">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3AF7E30F">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52CE7B4C">
      <w:pPr>
        <w:spacing w:line="360" w:lineRule="auto"/>
        <w:jc w:val="left"/>
        <w:rPr>
          <w:rFonts w:hint="eastAsia" w:ascii="宋体" w:hAnsi="宋体"/>
          <w:color w:val="000000" w:themeColor="text1"/>
          <w:sz w:val="24"/>
          <w:highlight w:val="none"/>
          <w14:textFill>
            <w14:solidFill>
              <w14:schemeClr w14:val="tx1"/>
            </w14:solidFill>
          </w14:textFill>
        </w:rPr>
      </w:pPr>
    </w:p>
    <w:p w14:paraId="565D00C1">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（盖单位公章） </w:t>
      </w:r>
    </w:p>
    <w:p w14:paraId="48F2C667">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24B2328A">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634998CB">
      <w:pPr>
        <w:spacing w:line="360" w:lineRule="auto"/>
        <w:ind w:firstLine="5040" w:firstLineChars="2100"/>
        <w:rPr>
          <w:rFonts w:hint="eastAsia" w:ascii="宋体" w:hAnsi="宋体"/>
          <w:color w:val="000000" w:themeColor="text1"/>
          <w:sz w:val="24"/>
          <w:highlight w:val="none"/>
          <w14:textFill>
            <w14:solidFill>
              <w14:schemeClr w14:val="tx1"/>
            </w14:solidFill>
          </w14:textFill>
        </w:rPr>
      </w:pPr>
    </w:p>
    <w:p w14:paraId="19779A96">
      <w:pPr>
        <w:spacing w:line="360" w:lineRule="auto"/>
        <w:ind w:firstLine="5040" w:firstLineChars="2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1C72231E">
      <w:pPr>
        <w:widowControl/>
        <w:spacing w:line="360" w:lineRule="auto"/>
        <w:jc w:val="left"/>
        <w:rPr>
          <w:rFonts w:hint="eastAsia" w:ascii="宋体" w:hAnsi="宋体"/>
          <w:b/>
          <w:color w:val="000000" w:themeColor="text1"/>
          <w:sz w:val="28"/>
          <w:szCs w:val="28"/>
          <w:highlight w:val="none"/>
          <w14:textFill>
            <w14:solidFill>
              <w14:schemeClr w14:val="tx1"/>
            </w14:solidFill>
          </w14:textFill>
        </w:rPr>
      </w:pPr>
    </w:p>
    <w:p w14:paraId="61B9F955">
      <w:pPr>
        <w:widowControl/>
        <w:spacing w:line="360" w:lineRule="auto"/>
        <w:jc w:val="left"/>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附件4：</w:t>
      </w:r>
    </w:p>
    <w:p w14:paraId="369F1E00">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供应商的资格证明承诺函</w:t>
      </w:r>
    </w:p>
    <w:p w14:paraId="114EC3F7">
      <w:pPr>
        <w:rPr>
          <w:color w:val="000000" w:themeColor="text1"/>
          <w:highlight w:val="none"/>
          <w14:textFill>
            <w14:solidFill>
              <w14:schemeClr w14:val="tx1"/>
            </w14:solidFill>
          </w14:textFill>
        </w:rPr>
      </w:pPr>
    </w:p>
    <w:p w14:paraId="15C085AB">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致 (采购人)：_________________________________ </w:t>
      </w:r>
    </w:p>
    <w:p w14:paraId="15D4A7AC">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供应商名称： _________________________________</w:t>
      </w:r>
    </w:p>
    <w:p w14:paraId="1A312DF4">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统一社会信用代码：_________________________________ </w:t>
      </w:r>
    </w:p>
    <w:p w14:paraId="6BBCB385">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供应商地址：_________________________________</w:t>
      </w:r>
    </w:p>
    <w:p w14:paraId="413FD2E7">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w:t>
      </w:r>
    </w:p>
    <w:p w14:paraId="488ABCD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一、我单位具有有效的营业执照（三证合一）</w:t>
      </w:r>
    </w:p>
    <w:p w14:paraId="0D7A49B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二、我单位符合《中华人民共和国政府采购法》第二十二条规定的条件： </w:t>
      </w:r>
    </w:p>
    <w:p w14:paraId="27699B6A">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1.我单位具有符合采购文件资格要求的独立承担民事责任的能力。 </w:t>
      </w:r>
    </w:p>
    <w:p w14:paraId="197BE702">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2.我单位具有符合采购文件资格要求的财务状况报告。 </w:t>
      </w:r>
    </w:p>
    <w:p w14:paraId="415A05BA">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3.我单位具有符合采购文件资格要求的依法缴纳税收和社会保障记录的良好记录。 </w:t>
      </w:r>
    </w:p>
    <w:p w14:paraId="359A8DC8">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4.我单位具有符合采购文件资格要求的履行合同所必需的设备和专业技术能力。 </w:t>
      </w:r>
    </w:p>
    <w:p w14:paraId="053E0A0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5.我单位参加政府采购活动前三年内，在经营活动中没有重大违法记录。 </w:t>
      </w:r>
    </w:p>
    <w:p w14:paraId="334910C7">
      <w:pPr>
        <w:pStyle w:val="10"/>
        <w:spacing w:line="400" w:lineRule="exact"/>
        <w:ind w:firstLine="482" w:firstLineChars="200"/>
        <w:rPr>
          <w:rFonts w:hint="eastAsia" w:ascii="宋体" w:hAnsi="宋体"/>
          <w:color w:val="000000" w:themeColor="text1"/>
          <w:sz w:val="24"/>
          <w:szCs w:val="21"/>
          <w:highlight w:val="none"/>
          <w14:textFill>
            <w14:solidFill>
              <w14:schemeClr w14:val="tx1"/>
            </w14:solidFill>
          </w14:textFill>
        </w:rPr>
      </w:pPr>
      <w:bookmarkStart w:id="38" w:name="_Toc7407"/>
      <w:r>
        <w:rPr>
          <w:rFonts w:hint="eastAsia" w:ascii="宋体" w:hAnsi="宋体"/>
          <w:color w:val="000000" w:themeColor="text1"/>
          <w:sz w:val="24"/>
          <w:szCs w:val="21"/>
          <w:highlight w:val="none"/>
          <w14:textFill>
            <w14:solidFill>
              <w14:schemeClr w14:val="tx1"/>
            </w14:solidFill>
          </w14:textFill>
        </w:rPr>
        <w:t>若我单位承诺不实，自愿承担提供虚假材料谋取中标、成交的法律责任。</w:t>
      </w:r>
      <w:bookmarkEnd w:id="38"/>
      <w:r>
        <w:rPr>
          <w:rFonts w:hint="eastAsia" w:ascii="宋体" w:hAnsi="宋体"/>
          <w:color w:val="000000" w:themeColor="text1"/>
          <w:sz w:val="24"/>
          <w:szCs w:val="21"/>
          <w:highlight w:val="none"/>
          <w14:textFill>
            <w14:solidFill>
              <w14:schemeClr w14:val="tx1"/>
            </w14:solidFill>
          </w14:textFill>
        </w:rPr>
        <w:t xml:space="preserve"> </w:t>
      </w:r>
    </w:p>
    <w:p w14:paraId="15156907">
      <w:pPr>
        <w:rPr>
          <w:color w:val="000000" w:themeColor="text1"/>
          <w:highlight w:val="none"/>
          <w14:textFill>
            <w14:solidFill>
              <w14:schemeClr w14:val="tx1"/>
            </w14:solidFill>
          </w14:textFill>
        </w:rPr>
      </w:pPr>
    </w:p>
    <w:p w14:paraId="716AF700">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承诺供应商（全称并加盖公章）：__________________ </w:t>
      </w:r>
    </w:p>
    <w:p w14:paraId="2F92A374">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法定代表人或授权代表(签字或盖章)：__________________ </w:t>
      </w:r>
    </w:p>
    <w:p w14:paraId="279554B6">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日期：</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年</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月</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日</w:t>
      </w:r>
    </w:p>
    <w:p w14:paraId="39E945A9">
      <w:pP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p>
    <w:p w14:paraId="6935071E">
      <w:pPr>
        <w:spacing w:line="360" w:lineRule="auto"/>
        <w:rPr>
          <w:b/>
          <w:color w:val="000000" w:themeColor="text1"/>
          <w:sz w:val="32"/>
          <w:szCs w:val="32"/>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附件5：</w:t>
      </w:r>
    </w:p>
    <w:p w14:paraId="325F0096">
      <w:pPr>
        <w:spacing w:line="360" w:lineRule="auto"/>
        <w:ind w:firstLine="643" w:firstLineChars="200"/>
        <w:jc w:val="center"/>
        <w:rPr>
          <w:b/>
          <w:color w:val="000000" w:themeColor="text1"/>
          <w:sz w:val="32"/>
          <w:szCs w:val="32"/>
          <w:highlight w:val="none"/>
          <w14:textFill>
            <w14:solidFill>
              <w14:schemeClr w14:val="tx1"/>
            </w14:solidFill>
          </w14:textFill>
        </w:rPr>
      </w:pPr>
    </w:p>
    <w:p w14:paraId="01A6498C">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供应商的服务承诺及优惠承诺</w:t>
      </w:r>
    </w:p>
    <w:p w14:paraId="6360252C">
      <w:pPr>
        <w:widowControl/>
        <w:spacing w:line="360" w:lineRule="auto"/>
        <w:jc w:val="left"/>
        <w:rPr>
          <w:rFonts w:hint="eastAsia" w:ascii="宋体" w:hAnsi="宋体"/>
          <w:color w:val="000000" w:themeColor="text1"/>
          <w:kern w:val="0"/>
          <w:sz w:val="24"/>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附件6：</w:t>
      </w:r>
    </w:p>
    <w:p w14:paraId="7A7EF45B">
      <w:pPr>
        <w:spacing w:line="360" w:lineRule="auto"/>
        <w:ind w:firstLine="643" w:firstLineChars="200"/>
        <w:jc w:val="center"/>
        <w:rPr>
          <w:b/>
          <w:color w:val="000000" w:themeColor="text1"/>
          <w:sz w:val="32"/>
          <w:szCs w:val="32"/>
          <w:highlight w:val="none"/>
          <w14:textFill>
            <w14:solidFill>
              <w14:schemeClr w14:val="tx1"/>
            </w14:solidFill>
          </w14:textFill>
        </w:rPr>
      </w:pPr>
    </w:p>
    <w:p w14:paraId="73713786">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供应商所投产品属于政府采购清单规定的节能环保产品的证明材料</w:t>
      </w:r>
    </w:p>
    <w:p w14:paraId="596C023E">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（如有）</w:t>
      </w:r>
    </w:p>
    <w:p w14:paraId="1F9EFA63">
      <w:pPr>
        <w:widowControl/>
        <w:spacing w:line="360" w:lineRule="auto"/>
        <w:jc w:val="left"/>
        <w:rPr>
          <w:b/>
          <w:color w:val="000000" w:themeColor="text1"/>
          <w:sz w:val="44"/>
          <w:szCs w:val="44"/>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附件7：</w:t>
      </w:r>
    </w:p>
    <w:p w14:paraId="30F87717">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投标承诺函</w:t>
      </w:r>
    </w:p>
    <w:p w14:paraId="46FD8000">
      <w:pPr>
        <w:widowControl/>
        <w:tabs>
          <w:tab w:val="left" w:pos="735"/>
        </w:tabs>
        <w:spacing w:line="600" w:lineRule="atLeast"/>
        <w:rPr>
          <w:rFonts w:hint="eastAsia" w:ascii="宋体" w:hAnsi="宋体"/>
          <w:b/>
          <w:color w:val="000000" w:themeColor="text1"/>
          <w:sz w:val="28"/>
          <w:szCs w:val="28"/>
          <w:highlight w:val="none"/>
          <w14:textFill>
            <w14:solidFill>
              <w14:schemeClr w14:val="tx1"/>
            </w14:solidFill>
          </w14:textFill>
        </w:rPr>
      </w:pPr>
    </w:p>
    <w:p w14:paraId="06246741">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项目（采购编号：       ）投标行为做出承诺，保证所提交材料的真实性。</w:t>
      </w:r>
    </w:p>
    <w:p w14:paraId="3D99E7A1">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我单位承诺：</w:t>
      </w:r>
    </w:p>
    <w:p w14:paraId="5457DC1C">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1、在响应性文件递交截止时间后至确定成交人的</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"https://baike.so.com/doc/5394983-5632135.html" \t "https://baike.so.com/doc/_blank" </w:instrText>
      </w:r>
      <w:r>
        <w:rPr>
          <w:color w:val="000000" w:themeColor="text1"/>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投标有效期</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内</w:t>
      </w:r>
      <w:r>
        <w:rPr>
          <w:rFonts w:hint="eastAsia" w:ascii="宋体" w:hAnsi="宋体"/>
          <w:color w:val="000000" w:themeColor="text1"/>
          <w:sz w:val="24"/>
          <w:highlight w:val="none"/>
          <w14:textFill>
            <w14:solidFill>
              <w14:schemeClr w14:val="tx1"/>
            </w14:solidFill>
          </w14:textFill>
        </w:rPr>
        <w:t>，我单位不得要求退出竞标或者修改响应性文件且</w:t>
      </w:r>
      <w:r>
        <w:rPr>
          <w:rFonts w:ascii="宋体" w:hAnsi="宋体"/>
          <w:color w:val="000000" w:themeColor="text1"/>
          <w:sz w:val="24"/>
          <w:highlight w:val="none"/>
          <w14:textFill>
            <w14:solidFill>
              <w14:schemeClr w14:val="tx1"/>
            </w14:solidFill>
          </w14:textFill>
        </w:rPr>
        <w:t>对递交的</w:t>
      </w:r>
      <w:r>
        <w:rPr>
          <w:rFonts w:hint="eastAsia" w:ascii="宋体" w:hAnsi="宋体"/>
          <w:color w:val="000000" w:themeColor="text1"/>
          <w:sz w:val="24"/>
          <w:highlight w:val="none"/>
          <w14:textFill>
            <w14:solidFill>
              <w14:schemeClr w14:val="tx1"/>
            </w14:solidFill>
          </w14:textFill>
        </w:rPr>
        <w:t>响应性</w:t>
      </w:r>
      <w:r>
        <w:rPr>
          <w:rFonts w:ascii="宋体" w:hAnsi="宋体"/>
          <w:color w:val="000000" w:themeColor="text1"/>
          <w:sz w:val="24"/>
          <w:highlight w:val="none"/>
          <w14:textFill>
            <w14:solidFill>
              <w14:schemeClr w14:val="tx1"/>
            </w14:solidFill>
          </w14:textFill>
        </w:rPr>
        <w:t>文件负责，受其约束。</w:t>
      </w:r>
    </w:p>
    <w:p w14:paraId="49A40918">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2、若我单位成交，在接到成交通知书后，除不可抗力因素外，及时按</w:t>
      </w:r>
      <w:r>
        <w:rPr>
          <w:rFonts w:ascii="宋体" w:hAnsi="宋体"/>
          <w:color w:val="000000" w:themeColor="text1"/>
          <w:sz w:val="24"/>
          <w:highlight w:val="none"/>
          <w14:textFill>
            <w14:solidFill>
              <w14:schemeClr w14:val="tx1"/>
            </w14:solidFill>
          </w14:textFill>
        </w:rPr>
        <w:t>规定</w:t>
      </w:r>
      <w:r>
        <w:rPr>
          <w:rFonts w:hint="eastAsia" w:ascii="宋体" w:hAnsi="宋体"/>
          <w:color w:val="000000" w:themeColor="text1"/>
          <w:sz w:val="24"/>
          <w:highlight w:val="none"/>
          <w14:textFill>
            <w14:solidFill>
              <w14:schemeClr w14:val="tx1"/>
            </w14:solidFill>
          </w14:textFill>
        </w:rPr>
        <w:t>与采购人</w:t>
      </w:r>
      <w:r>
        <w:rPr>
          <w:rFonts w:ascii="宋体" w:hAnsi="宋体"/>
          <w:color w:val="000000" w:themeColor="text1"/>
          <w:sz w:val="24"/>
          <w:highlight w:val="none"/>
          <w14:textFill>
            <w14:solidFill>
              <w14:schemeClr w14:val="tx1"/>
            </w14:solidFill>
          </w14:textFill>
        </w:rPr>
        <w:t>签订合同</w:t>
      </w:r>
      <w:r>
        <w:rPr>
          <w:rFonts w:hint="eastAsia" w:ascii="宋体" w:hAnsi="宋体"/>
          <w:color w:val="000000" w:themeColor="text1"/>
          <w:sz w:val="24"/>
          <w:highlight w:val="none"/>
          <w14:textFill>
            <w14:solidFill>
              <w14:schemeClr w14:val="tx1"/>
            </w14:solidFill>
          </w14:textFill>
        </w:rPr>
        <w:t>并认真履约。</w:t>
      </w:r>
    </w:p>
    <w:p w14:paraId="34FDBF47">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14:paraId="059FCD4E">
      <w:pPr>
        <w:spacing w:line="360" w:lineRule="auto"/>
        <w:ind w:firstLine="480" w:firstLineChars="200"/>
        <w:jc w:val="left"/>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一旦我方中标，我方在收到成交通知书后15日内，依据竞争性谈判文件、响应文件与采购人签订合同。若由于我方原因在15日内因非不可抗力拒绝与采购人签订合同的，愿意接受相关部门依法作出的处罚。合同签订后严格按照合同履约，并配合采购人完成履约验收。</w:t>
      </w:r>
    </w:p>
    <w:p w14:paraId="5E93D9E3">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691ACE47">
      <w:pPr>
        <w:spacing w:line="52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6、不存在法律法规规定的其他违法违规行为。</w:t>
      </w:r>
    </w:p>
    <w:p w14:paraId="44685A73">
      <w:pPr>
        <w:rPr>
          <w:color w:val="000000" w:themeColor="text1"/>
          <w:highlight w:val="none"/>
          <w14:textFill>
            <w14:solidFill>
              <w14:schemeClr w14:val="tx1"/>
            </w14:solidFill>
          </w14:textFill>
        </w:rPr>
      </w:pPr>
    </w:p>
    <w:p w14:paraId="7262D3C1">
      <w:pPr>
        <w:pStyle w:val="17"/>
        <w:adjustRightInd w:val="0"/>
        <w:snapToGrid w:val="0"/>
        <w:spacing w:line="360" w:lineRule="auto"/>
        <w:ind w:firstLine="480" w:firstLineChars="200"/>
        <w:jc w:val="righ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供应商（盖章）： </w:t>
      </w:r>
    </w:p>
    <w:p w14:paraId="5462751E">
      <w:pPr>
        <w:pStyle w:val="17"/>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int="eastAsia" w:hAnsi="Calibri"/>
          <w:color w:val="000000" w:themeColor="text1"/>
          <w:sz w:val="24"/>
          <w:szCs w:val="24"/>
          <w:highlight w:val="none"/>
          <w14:textFill>
            <w14:solidFill>
              <w14:schemeClr w14:val="tx1"/>
            </w14:solidFill>
          </w14:textFill>
        </w:rPr>
        <w:t>年    月     日</w:t>
      </w:r>
    </w:p>
    <w:p w14:paraId="6033F037">
      <w:pPr>
        <w:spacing w:line="520" w:lineRule="exact"/>
        <w:rPr>
          <w:b/>
          <w:color w:val="000000" w:themeColor="text1"/>
          <w:sz w:val="44"/>
          <w:szCs w:val="44"/>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附件8：</w:t>
      </w:r>
      <w:r>
        <w:rPr>
          <w:rFonts w:hint="eastAsia" w:ascii="宋体" w:hAnsi="宋体"/>
          <w:color w:val="000000" w:themeColor="text1"/>
          <w:sz w:val="24"/>
          <w:highlight w:val="none"/>
          <w14:textFill>
            <w14:solidFill>
              <w14:schemeClr w14:val="tx1"/>
            </w14:solidFill>
          </w14:textFill>
        </w:rPr>
        <w:t xml:space="preserve">    </w:t>
      </w:r>
    </w:p>
    <w:p w14:paraId="43935289">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中小企业声明函</w:t>
      </w:r>
    </w:p>
    <w:p w14:paraId="05D22279">
      <w:pPr>
        <w:jc w:val="center"/>
        <w:rPr>
          <w:rFonts w:hint="eastAsia" w:ascii="宋体" w:hAnsi="宋体" w:cs="宋体"/>
          <w:b/>
          <w:bCs/>
          <w:color w:val="000000" w:themeColor="text1"/>
          <w:sz w:val="28"/>
          <w:szCs w:val="28"/>
          <w:highlight w:val="none"/>
          <w14:textFill>
            <w14:solidFill>
              <w14:schemeClr w14:val="tx1"/>
            </w14:solidFill>
          </w14:textFill>
        </w:rPr>
      </w:pPr>
    </w:p>
    <w:p w14:paraId="6981211F">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本公司（联合体）郑重声明，根据《政府采购促进中小 企业发展管理办法》（财库﹝2020﹞46 号）的规定，本公司 （联合体）参加</w:t>
      </w:r>
      <w:r>
        <w:rPr>
          <w:rFonts w:ascii="宋体" w:hAnsi="宋体" w:cs="宋体"/>
          <w:color w:val="000000" w:themeColor="text1"/>
          <w:sz w:val="24"/>
          <w:highlight w:val="none"/>
          <w:u w:val="single"/>
          <w14:textFill>
            <w14:solidFill>
              <w14:schemeClr w14:val="tx1"/>
            </w14:solidFill>
          </w14:textFill>
        </w:rPr>
        <w:t>（单位名称）</w:t>
      </w:r>
      <w:r>
        <w:rPr>
          <w:rFonts w:ascii="宋体" w:hAnsi="宋体" w:cs="宋体"/>
          <w:color w:val="000000" w:themeColor="text1"/>
          <w:sz w:val="24"/>
          <w:highlight w:val="none"/>
          <w14:textFill>
            <w14:solidFill>
              <w14:schemeClr w14:val="tx1"/>
            </w14:solidFill>
          </w14:textFill>
        </w:rPr>
        <w:t>的</w:t>
      </w:r>
      <w:r>
        <w:rPr>
          <w:rFonts w:ascii="宋体" w:hAnsi="宋体" w:cs="宋体"/>
          <w:color w:val="000000" w:themeColor="text1"/>
          <w:sz w:val="24"/>
          <w:highlight w:val="none"/>
          <w:u w:val="single"/>
          <w14:textFill>
            <w14:solidFill>
              <w14:schemeClr w14:val="tx1"/>
            </w14:solidFill>
          </w14:textFill>
        </w:rPr>
        <w:t>（项目名称）</w:t>
      </w:r>
      <w:r>
        <w:rPr>
          <w:rFonts w:ascii="宋体" w:hAnsi="宋体" w:cs="宋体"/>
          <w:color w:val="000000" w:themeColor="text1"/>
          <w:sz w:val="24"/>
          <w:highlight w:val="none"/>
          <w14:textFill>
            <w14:solidFill>
              <w14:schemeClr w14:val="tx1"/>
            </w14:solidFill>
          </w14:textFill>
        </w:rPr>
        <w:t>采购活动，提供的货物全部由符合政策要求的中小企业制造。相关企业 （含联合体中的中小企业、签订分包意向协议的中小企业） 的具体情况如下：</w:t>
      </w:r>
    </w:p>
    <w:p w14:paraId="19E07FB3">
      <w:pPr>
        <w:numPr>
          <w:ilvl w:val="0"/>
          <w:numId w:val="10"/>
        </w:numPr>
        <w:spacing w:line="560" w:lineRule="exact"/>
        <w:ind w:left="0" w:firstLine="600" w:firstLineChars="25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（标的名称）</w:t>
      </w:r>
      <w:r>
        <w:rPr>
          <w:rFonts w:ascii="宋体" w:hAnsi="宋体" w:cs="宋体"/>
          <w:color w:val="000000" w:themeColor="text1"/>
          <w:sz w:val="24"/>
          <w:highlight w:val="none"/>
          <w14:textFill>
            <w14:solidFill>
              <w14:schemeClr w14:val="tx1"/>
            </w14:solidFill>
          </w14:textFill>
        </w:rPr>
        <w:t xml:space="preserve"> ，属于</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行业；制造商为</w:t>
      </w:r>
      <w:r>
        <w:rPr>
          <w:rFonts w:ascii="宋体" w:hAnsi="宋体" w:cs="宋体"/>
          <w:color w:val="000000" w:themeColor="text1"/>
          <w:sz w:val="24"/>
          <w:highlight w:val="none"/>
          <w:u w:val="single"/>
          <w14:textFill>
            <w14:solidFill>
              <w14:schemeClr w14:val="tx1"/>
            </w14:solidFill>
          </w14:textFill>
        </w:rPr>
        <w:t>（企业名称）</w:t>
      </w:r>
      <w:r>
        <w:rPr>
          <w:rFonts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 ，属于</w:t>
      </w:r>
      <w:r>
        <w:rPr>
          <w:rFonts w:ascii="宋体" w:hAnsi="宋体" w:cs="宋体"/>
          <w:color w:val="000000" w:themeColor="text1"/>
          <w:sz w:val="24"/>
          <w:highlight w:val="none"/>
          <w:u w:val="single"/>
          <w14:textFill>
            <w14:solidFill>
              <w14:schemeClr w14:val="tx1"/>
            </w14:solidFill>
          </w14:textFill>
        </w:rPr>
        <w:t>（中型企业、小型企业、微型企业）</w:t>
      </w:r>
      <w:r>
        <w:rPr>
          <w:rFonts w:ascii="宋体" w:hAnsi="宋体" w:cs="宋体"/>
          <w:color w:val="000000" w:themeColor="text1"/>
          <w:sz w:val="24"/>
          <w:highlight w:val="none"/>
          <w14:textFill>
            <w14:solidFill>
              <w14:schemeClr w14:val="tx1"/>
            </w14:solidFill>
          </w14:textFill>
        </w:rPr>
        <w:t>；</w:t>
      </w:r>
    </w:p>
    <w:p w14:paraId="548FBCE9">
      <w:pPr>
        <w:numPr>
          <w:ilvl w:val="0"/>
          <w:numId w:val="10"/>
        </w:numPr>
        <w:spacing w:line="560" w:lineRule="exact"/>
        <w:ind w:left="0" w:firstLine="600" w:firstLineChars="25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 xml:space="preserve">（标的名称） </w:t>
      </w:r>
      <w:r>
        <w:rPr>
          <w:rFonts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行业；制造商为</w:t>
      </w:r>
      <w:r>
        <w:rPr>
          <w:rFonts w:ascii="宋体" w:hAnsi="宋体" w:cs="宋体"/>
          <w:color w:val="000000" w:themeColor="text1"/>
          <w:sz w:val="24"/>
          <w:highlight w:val="none"/>
          <w:u w:val="single"/>
          <w14:textFill>
            <w14:solidFill>
              <w14:schemeClr w14:val="tx1"/>
            </w14:solidFill>
          </w14:textFill>
        </w:rPr>
        <w:t>（企业名称）</w:t>
      </w:r>
      <w:r>
        <w:rPr>
          <w:rFonts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万元，属于</w:t>
      </w:r>
      <w:r>
        <w:rPr>
          <w:rFonts w:ascii="宋体" w:hAnsi="宋体" w:cs="宋体"/>
          <w:color w:val="000000" w:themeColor="text1"/>
          <w:sz w:val="24"/>
          <w:highlight w:val="none"/>
          <w:u w:val="single"/>
          <w14:textFill>
            <w14:solidFill>
              <w14:schemeClr w14:val="tx1"/>
            </w14:solidFill>
          </w14:textFill>
        </w:rPr>
        <w:t>（中型企业、小型企业、微型企业）</w:t>
      </w:r>
      <w:r>
        <w:rPr>
          <w:rFonts w:ascii="宋体" w:hAnsi="宋体" w:cs="宋体"/>
          <w:color w:val="000000" w:themeColor="text1"/>
          <w:sz w:val="24"/>
          <w:highlight w:val="none"/>
          <w14:textFill>
            <w14:solidFill>
              <w14:schemeClr w14:val="tx1"/>
            </w14:solidFill>
          </w14:textFill>
        </w:rPr>
        <w:t>；</w:t>
      </w:r>
    </w:p>
    <w:p w14:paraId="294F0A0B">
      <w:pPr>
        <w:spacing w:line="560" w:lineRule="exact"/>
        <w:ind w:left="525" w:leftChars="25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 </w:t>
      </w:r>
    </w:p>
    <w:p w14:paraId="584101D7">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以上企业，不属于大企业的分支机构，不存在控股股东 为大企业的情形，也不存在与大企业的负责人为同一人的情形。 </w:t>
      </w:r>
    </w:p>
    <w:p w14:paraId="50F077A3">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本企业对上述声明内容的真实性负责。如有虚假，将依 法承担相应责任。 </w:t>
      </w:r>
    </w:p>
    <w:p w14:paraId="342A7C96">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p>
    <w:p w14:paraId="5CFA4E32">
      <w:pPr>
        <w:spacing w:line="560" w:lineRule="exact"/>
        <w:ind w:left="5" w:firstLine="518" w:firstLineChars="216"/>
        <w:jc w:val="righ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企业名称（盖章）：</w:t>
      </w:r>
    </w:p>
    <w:p w14:paraId="0996CDDA">
      <w:pPr>
        <w:spacing w:line="560" w:lineRule="exact"/>
        <w:ind w:left="5" w:firstLine="518" w:firstLineChars="216"/>
        <w:jc w:val="righ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日 期： </w:t>
      </w:r>
    </w:p>
    <w:p w14:paraId="7963D712">
      <w:pPr>
        <w:spacing w:line="560" w:lineRule="exact"/>
        <w:ind w:left="5" w:firstLine="518" w:firstLineChars="21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w:t>
      </w:r>
      <w:r>
        <w:rPr>
          <w:rFonts w:ascii="宋体" w:hAnsi="宋体" w:cs="宋体"/>
          <w:color w:val="000000" w:themeColor="text1"/>
          <w:sz w:val="24"/>
          <w:highlight w:val="none"/>
          <w14:textFill>
            <w14:solidFill>
              <w14:schemeClr w14:val="tx1"/>
            </w14:solidFill>
          </w14:textFill>
        </w:rPr>
        <w:t>从业人员、营业收入、资产总额填报上一年度数据，无上一年度数据的新成立企业可不填报。</w:t>
      </w:r>
    </w:p>
    <w:p w14:paraId="063EB432">
      <w:pPr>
        <w:pStyle w:val="5"/>
        <w:ind w:firstLine="480"/>
        <w:rPr>
          <w:rFonts w:ascii="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2、供应商提供的声明函将在中标后随中标公告一并公示，若声明函内容不实的，将依照《政府采购法》等国家有关规定追究相应责任。</w:t>
      </w:r>
      <w:bookmarkStart w:id="39" w:name="_Toc352061202"/>
      <w:bookmarkStart w:id="40" w:name="_Toc12390"/>
      <w:bookmarkStart w:id="41" w:name="_Toc309736882"/>
    </w:p>
    <w:bookmarkEnd w:id="39"/>
    <w:bookmarkEnd w:id="40"/>
    <w:bookmarkEnd w:id="41"/>
    <w:p w14:paraId="2E938FF2">
      <w:pPr>
        <w:widowControl/>
        <w:tabs>
          <w:tab w:val="left" w:pos="735"/>
        </w:tabs>
        <w:spacing w:line="360" w:lineRule="auto"/>
        <w:rPr>
          <w:rFonts w:hint="eastAsia" w:ascii="宋体" w:hAnsi="宋体"/>
          <w:b/>
          <w:color w:val="000000" w:themeColor="text1"/>
          <w:sz w:val="28"/>
          <w:szCs w:val="28"/>
          <w:highlight w:val="none"/>
          <w14:textFill>
            <w14:solidFill>
              <w14:schemeClr w14:val="tx1"/>
            </w14:solidFill>
          </w14:textFill>
        </w:rPr>
      </w:pPr>
    </w:p>
    <w:p w14:paraId="6E061014">
      <w:pPr>
        <w:pStyle w:val="46"/>
        <w:framePr w:wrap="around"/>
        <w:rPr>
          <w:rFonts w:hint="eastAsia" w:ascii="宋体" w:hAnsi="宋体"/>
          <w:b/>
          <w:color w:val="000000" w:themeColor="text1"/>
          <w:sz w:val="28"/>
          <w:szCs w:val="28"/>
          <w:highlight w:val="none"/>
          <w14:textFill>
            <w14:solidFill>
              <w14:schemeClr w14:val="tx1"/>
            </w14:solidFill>
          </w14:textFill>
        </w:rPr>
      </w:pPr>
    </w:p>
    <w:p w14:paraId="79A3AEF2">
      <w:pPr>
        <w:pStyle w:val="3"/>
        <w:ind w:firstLine="420"/>
        <w:rPr>
          <w:color w:val="000000" w:themeColor="text1"/>
          <w:highlight w:val="none"/>
          <w14:textFill>
            <w14:solidFill>
              <w14:schemeClr w14:val="tx1"/>
            </w14:solidFill>
          </w14:textFill>
        </w:rPr>
      </w:pPr>
    </w:p>
    <w:p w14:paraId="177B7879">
      <w:pPr>
        <w:widowControl/>
        <w:tabs>
          <w:tab w:val="left" w:pos="735"/>
        </w:tabs>
        <w:spacing w:line="360" w:lineRule="auto"/>
        <w:rPr>
          <w:rFonts w:hint="eastAsia" w:ascii="宋体" w:hAnsi="宋体"/>
          <w:color w:val="000000" w:themeColor="text1"/>
          <w:kern w:val="0"/>
          <w:sz w:val="24"/>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附件9：</w:t>
      </w:r>
    </w:p>
    <w:p w14:paraId="76C9657D">
      <w:pPr>
        <w:spacing w:line="360" w:lineRule="auto"/>
        <w:ind w:firstLine="562" w:firstLineChars="200"/>
        <w:jc w:val="center"/>
        <w:rPr>
          <w:b/>
          <w:bCs/>
          <w:color w:val="000000" w:themeColor="text1"/>
          <w:sz w:val="28"/>
          <w:szCs w:val="28"/>
          <w:highlight w:val="none"/>
          <w14:textFill>
            <w14:solidFill>
              <w14:schemeClr w14:val="tx1"/>
            </w14:solidFill>
          </w14:textFill>
        </w:rPr>
      </w:pPr>
      <w:bookmarkStart w:id="42" w:name="_Toc14292"/>
      <w:bookmarkStart w:id="43" w:name="_Toc30170"/>
    </w:p>
    <w:p w14:paraId="27475AB5">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残疾人福利性单位声明函（如有）</w:t>
      </w:r>
    </w:p>
    <w:bookmarkEnd w:id="42"/>
    <w:bookmarkEnd w:id="43"/>
    <w:p w14:paraId="776F939D">
      <w:pPr>
        <w:widowControl/>
        <w:tabs>
          <w:tab w:val="left" w:pos="735"/>
        </w:tabs>
        <w:spacing w:line="360" w:lineRule="auto"/>
        <w:rPr>
          <w:b/>
          <w:color w:val="000000" w:themeColor="text1"/>
          <w:sz w:val="32"/>
          <w:szCs w:val="32"/>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附件10：</w:t>
      </w:r>
    </w:p>
    <w:p w14:paraId="0E7EE147">
      <w:pPr>
        <w:spacing w:line="360" w:lineRule="auto"/>
        <w:ind w:firstLine="643" w:firstLineChars="200"/>
        <w:jc w:val="center"/>
        <w:rPr>
          <w:b/>
          <w:color w:val="000000" w:themeColor="text1"/>
          <w:sz w:val="32"/>
          <w:szCs w:val="32"/>
          <w:highlight w:val="none"/>
          <w14:textFill>
            <w14:solidFill>
              <w14:schemeClr w14:val="tx1"/>
            </w14:solidFill>
          </w14:textFill>
        </w:rPr>
      </w:pPr>
    </w:p>
    <w:p w14:paraId="3495225B">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竞争性谈判文件要求的或供应商认为需要加以说明的其他内容</w:t>
      </w:r>
    </w:p>
    <w:p w14:paraId="5853D46C">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br w:type="page"/>
      </w:r>
    </w:p>
    <w:p w14:paraId="23092B7F">
      <w:pPr>
        <w:pStyle w:val="9"/>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44" w:name="_Toc21790"/>
      <w:r>
        <w:rPr>
          <w:rFonts w:hint="eastAsia" w:ascii="微软雅黑" w:hAnsi="微软雅黑" w:eastAsia="微软雅黑" w:cs="微软雅黑"/>
          <w:b w:val="0"/>
          <w:bCs w:val="0"/>
          <w:color w:val="000000" w:themeColor="text1"/>
          <w:highlight w:val="none"/>
          <w14:textFill>
            <w14:solidFill>
              <w14:schemeClr w14:val="tx1"/>
            </w14:solidFill>
          </w14:textFill>
        </w:rPr>
        <w:t>优化和提升政府采购政策</w:t>
      </w:r>
      <w:bookmarkEnd w:id="44"/>
    </w:p>
    <w:p w14:paraId="31D66F12">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一、全面取消采购文件费用和投标保证金费用。</w:t>
      </w:r>
    </w:p>
    <w:p w14:paraId="0A6FC768">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二、免收履约保证金。确因项目需要的，应以保函等非现金形式收取，比例不得超过合同金额的</w:t>
      </w:r>
      <w:r>
        <w:rPr>
          <w:rFonts w:hint="eastAsia" w:ascii="仿宋_GB2312" w:hAnsi="宋体" w:eastAsia="仿宋_GB2312" w:cs="宋体"/>
          <w:color w:val="000000" w:themeColor="text1"/>
          <w:sz w:val="28"/>
          <w:szCs w:val="28"/>
          <w:highlight w:val="none"/>
          <w:u w:val="single"/>
          <w14:textFill>
            <w14:solidFill>
              <w14:schemeClr w14:val="tx1"/>
            </w14:solidFill>
          </w14:textFill>
        </w:rPr>
        <w:t>6%</w:t>
      </w:r>
      <w:r>
        <w:rPr>
          <w:rFonts w:hint="eastAsia" w:ascii="仿宋_GB2312" w:hAnsi="宋体" w:eastAsia="仿宋_GB2312" w:cs="宋体"/>
          <w:color w:val="000000" w:themeColor="text1"/>
          <w:sz w:val="28"/>
          <w:szCs w:val="28"/>
          <w:highlight w:val="none"/>
          <w14:textFill>
            <w14:solidFill>
              <w14:schemeClr w14:val="tx1"/>
            </w14:solidFill>
          </w14:textFill>
        </w:rPr>
        <w:t>，并按约定的时间和条件退还。</w:t>
      </w:r>
    </w:p>
    <w:p w14:paraId="7D41874A">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三、评标结果确认时限。自评标（评审）结束后应2个工作日内确定中标（成交）供应商，5个工作日内公告结果，同时发送中标（成交）通知书。</w:t>
      </w:r>
    </w:p>
    <w:p w14:paraId="55F03005">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四、合同签订时限。自中标（成交）通知书发出之日起</w:t>
      </w:r>
      <w:r>
        <w:rPr>
          <w:rFonts w:hint="eastAsia" w:ascii="仿宋_GB2312" w:hAnsi="宋体" w:eastAsia="仿宋_GB2312" w:cs="宋体"/>
          <w:color w:val="000000" w:themeColor="text1"/>
          <w:sz w:val="28"/>
          <w:szCs w:val="28"/>
          <w:highlight w:val="none"/>
          <w:u w:val="single"/>
          <w14:textFill>
            <w14:solidFill>
              <w14:schemeClr w14:val="tx1"/>
            </w14:solidFill>
          </w14:textFill>
        </w:rPr>
        <w:t>15</w:t>
      </w:r>
      <w:r>
        <w:rPr>
          <w:rFonts w:hint="eastAsia" w:ascii="仿宋_GB2312" w:hAnsi="宋体" w:eastAsia="仿宋_GB2312" w:cs="宋体"/>
          <w:color w:val="000000" w:themeColor="text1"/>
          <w:sz w:val="28"/>
          <w:szCs w:val="28"/>
          <w:highlight w:val="none"/>
          <w14:textFill>
            <w14:solidFill>
              <w14:schemeClr w14:val="tx1"/>
            </w14:solidFill>
          </w14:textFill>
        </w:rPr>
        <w:t xml:space="preserve">日内，按照采购文件和投标（响应性）文件确定的事项签订政府采购合同。 </w:t>
      </w:r>
    </w:p>
    <w:p w14:paraId="7A6F1FAE">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五、合同公告和备案时限。自合同签订之日起2个工作日内。</w:t>
      </w:r>
    </w:p>
    <w:p w14:paraId="141F5DAF">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六、项目验收。自收到供应商项目验收建议之日起5个工作日内组织验收；验收结束后2个工作日内出具《验收报告》，并在焦作市政府采购网公告验收结果。</w:t>
      </w:r>
    </w:p>
    <w:p w14:paraId="1259C5A3">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七、资金支付。按照合同约定的条件及时支付资金，</w:t>
      </w:r>
      <w:r>
        <w:rPr>
          <w:rFonts w:hint="eastAsia" w:ascii="仿宋_GB2312" w:hAnsi="仿宋_GB2312" w:eastAsia="仿宋_GB2312" w:cs="仿宋_GB2312"/>
          <w:color w:val="000000" w:themeColor="text1"/>
          <w:sz w:val="28"/>
          <w:szCs w:val="28"/>
          <w:highlight w:val="none"/>
          <w14:textFill>
            <w14:solidFill>
              <w14:schemeClr w14:val="tx1"/>
            </w14:solidFill>
          </w14:textFill>
        </w:rPr>
        <w:t>不得因机构变更、人员更替、政策调整等原因拒绝或延迟资金支付</w:t>
      </w:r>
      <w:r>
        <w:rPr>
          <w:rFonts w:hint="eastAsia" w:ascii="仿宋_GB2312" w:hAnsi="宋体" w:eastAsia="仿宋_GB2312" w:cs="宋体"/>
          <w:color w:val="000000" w:themeColor="text1"/>
          <w:sz w:val="28"/>
          <w:szCs w:val="28"/>
          <w:highlight w:val="none"/>
          <w14:textFill>
            <w14:solidFill>
              <w14:schemeClr w14:val="tx1"/>
            </w14:solidFill>
          </w14:textFill>
        </w:rPr>
        <w:t>。</w:t>
      </w:r>
    </w:p>
    <w:p w14:paraId="18FFC77F">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在政府采购活动中，若发现采购人或采购代理机构未按以上政策执行的，可向监督部门举报反映。</w:t>
      </w:r>
    </w:p>
    <w:p w14:paraId="27951F57">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监督单位：博爱县财政局政府采购监督管理办公室</w:t>
      </w:r>
    </w:p>
    <w:p w14:paraId="1EE01C08">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监督电话：0391-8683273</w:t>
      </w:r>
    </w:p>
    <w:p w14:paraId="16A02711">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地址：博爱县发展大道188号机关综合办公楼主楼1213室</w:t>
      </w:r>
    </w:p>
    <w:p w14:paraId="19076795">
      <w:pPr>
        <w:spacing w:line="360" w:lineRule="auto"/>
        <w:ind w:firstLine="883" w:firstLineChars="200"/>
        <w:jc w:val="center"/>
        <w:rPr>
          <w:rFonts w:hint="eastAsia" w:ascii="宋体" w:hAnsi="宋体" w:cs="宋体"/>
          <w:b/>
          <w:color w:val="000000" w:themeColor="text1"/>
          <w:sz w:val="44"/>
          <w:szCs w:val="44"/>
          <w:highlight w:val="none"/>
          <w14:textFill>
            <w14:solidFill>
              <w14:schemeClr w14:val="tx1"/>
            </w14:solidFill>
          </w14:textFill>
        </w:rPr>
      </w:pPr>
    </w:p>
    <w:p w14:paraId="4C1D7FA4">
      <w:pPr>
        <w:pStyle w:val="46"/>
        <w:framePr w:wrap="around"/>
        <w:rPr>
          <w:rFonts w:hint="eastAsia" w:ascii="宋体" w:hAnsi="宋体" w:cs="宋体"/>
          <w:b/>
          <w:color w:val="000000" w:themeColor="text1"/>
          <w:sz w:val="44"/>
          <w:szCs w:val="44"/>
          <w:highlight w:val="none"/>
          <w14:textFill>
            <w14:solidFill>
              <w14:schemeClr w14:val="tx1"/>
            </w14:solidFill>
          </w14:textFill>
        </w:rPr>
      </w:pPr>
    </w:p>
    <w:p w14:paraId="22B69F7B">
      <w:pPr>
        <w:pStyle w:val="3"/>
        <w:ind w:firstLine="420"/>
        <w:rPr>
          <w:color w:val="000000" w:themeColor="text1"/>
          <w:highlight w:val="none"/>
          <w14:textFill>
            <w14:solidFill>
              <w14:schemeClr w14:val="tx1"/>
            </w14:solidFill>
          </w14:textFill>
        </w:rPr>
      </w:pPr>
    </w:p>
    <w:p w14:paraId="5310F08C">
      <w:pPr>
        <w:pStyle w:val="9"/>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45" w:name="_Toc11991"/>
      <w:r>
        <w:rPr>
          <w:rFonts w:hint="eastAsia" w:ascii="微软雅黑" w:hAnsi="微软雅黑" w:eastAsia="微软雅黑" w:cs="微软雅黑"/>
          <w:b w:val="0"/>
          <w:bCs w:val="0"/>
          <w:color w:val="000000" w:themeColor="text1"/>
          <w:highlight w:val="none"/>
          <w14:textFill>
            <w14:solidFill>
              <w14:schemeClr w14:val="tx1"/>
            </w14:solidFill>
          </w14:textFill>
        </w:rPr>
        <w:t>政府采购合同融资政策</w:t>
      </w:r>
      <w:bookmarkEnd w:id="45"/>
    </w:p>
    <w:p w14:paraId="4BE913E9">
      <w:pPr>
        <w:spacing w:line="360" w:lineRule="auto"/>
        <w:ind w:firstLine="600" w:firstLineChars="200"/>
        <w:rPr>
          <w:rFonts w:ascii="仿宋_GB2312" w:eastAsia="仿宋_GB2312"/>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sz w:val="30"/>
          <w:szCs w:val="30"/>
          <w:highlight w:val="none"/>
          <w14:textFill>
            <w14:solidFill>
              <w14:schemeClr w14:val="tx1"/>
            </w14:solidFill>
          </w14:textFill>
        </w:rPr>
        <w:t>为充分发挥政府采购合同资金支付有保障的优势，</w:t>
      </w:r>
      <w:r>
        <w:rPr>
          <w:rFonts w:hint="eastAsia" w:ascii="仿宋_GB2312" w:eastAsia="仿宋_GB2312"/>
          <w:color w:val="000000" w:themeColor="text1"/>
          <w:sz w:val="30"/>
          <w:szCs w:val="30"/>
          <w:highlight w:val="none"/>
          <w14:textFill>
            <w14:solidFill>
              <w14:schemeClr w14:val="tx1"/>
            </w14:solidFill>
          </w14:textFill>
        </w:rPr>
        <w:t>进一步优化我市营商环境，针对中小微企业融资难、融资贵问题，焦作市财政局联合有关部门推出了</w:t>
      </w:r>
      <w:r>
        <w:rPr>
          <w:rFonts w:ascii="仿宋_GB2312" w:eastAsia="仿宋_GB2312"/>
          <w:color w:val="000000" w:themeColor="text1"/>
          <w:sz w:val="30"/>
          <w:szCs w:val="30"/>
          <w:highlight w:val="none"/>
          <w14:textFill>
            <w14:solidFill>
              <w14:schemeClr w14:val="tx1"/>
            </w14:solidFill>
          </w14:textFill>
        </w:rPr>
        <w:t>以政府采购</w:t>
      </w:r>
      <w:r>
        <w:rPr>
          <w:rFonts w:hint="eastAsia" w:ascii="仿宋_GB2312" w:eastAsia="仿宋_GB2312"/>
          <w:color w:val="000000" w:themeColor="text1"/>
          <w:sz w:val="30"/>
          <w:szCs w:val="30"/>
          <w:highlight w:val="none"/>
          <w14:textFill>
            <w14:solidFill>
              <w14:schemeClr w14:val="tx1"/>
            </w14:solidFill>
          </w14:textFill>
        </w:rPr>
        <w:t>合同</w:t>
      </w:r>
      <w:r>
        <w:rPr>
          <w:rFonts w:ascii="仿宋_GB2312" w:eastAsia="仿宋_GB2312"/>
          <w:color w:val="000000" w:themeColor="text1"/>
          <w:sz w:val="30"/>
          <w:szCs w:val="30"/>
          <w:highlight w:val="none"/>
          <w14:textFill>
            <w14:solidFill>
              <w14:schemeClr w14:val="tx1"/>
            </w14:solidFill>
          </w14:textFill>
        </w:rPr>
        <w:t>预期支付能力为信用</w:t>
      </w:r>
      <w:r>
        <w:rPr>
          <w:rFonts w:hint="eastAsia" w:ascii="仿宋_GB2312" w:eastAsia="仿宋_GB2312"/>
          <w:color w:val="000000" w:themeColor="text1"/>
          <w:sz w:val="30"/>
          <w:szCs w:val="30"/>
          <w:highlight w:val="none"/>
          <w14:textFill>
            <w14:solidFill>
              <w14:schemeClr w14:val="tx1"/>
            </w14:solidFill>
          </w14:textFill>
        </w:rPr>
        <w:t>的融资政策。</w:t>
      </w:r>
    </w:p>
    <w:p w14:paraId="47AD9E72">
      <w:pPr>
        <w:spacing w:line="360" w:lineRule="auto"/>
        <w:ind w:firstLine="600" w:firstLineChars="200"/>
        <w:rPr>
          <w:rFonts w:hint="eastAsia" w:ascii="仿宋_GB2312" w:hAnsi="宋体" w:eastAsia="仿宋_GB2312" w:cs="宋体"/>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sz w:val="30"/>
          <w:szCs w:val="30"/>
          <w:highlight w:val="none"/>
          <w14:textFill>
            <w14:solidFill>
              <w14:schemeClr w14:val="tx1"/>
            </w14:solidFill>
          </w14:textFill>
        </w:rPr>
        <w:t>政府采购合同融资，是指参与政府采购并中标（成交）的中小微企业供应商，凭借政府采购合同向开展融资业务的服务机构申请融资贷款，融资服务机构以信贷政策为基础提供</w:t>
      </w:r>
      <w:r>
        <w:rPr>
          <w:rFonts w:hint="eastAsia" w:ascii="仿宋_GB2312" w:eastAsia="仿宋_GB2312"/>
          <w:color w:val="000000" w:themeColor="text1"/>
          <w:sz w:val="30"/>
          <w:szCs w:val="30"/>
          <w:highlight w:val="none"/>
          <w14:textFill>
            <w14:solidFill>
              <w14:schemeClr w14:val="tx1"/>
            </w14:solidFill>
          </w14:textFill>
        </w:rPr>
        <w:t>无抵押、免担保、低利率的的</w:t>
      </w:r>
      <w:r>
        <w:rPr>
          <w:rFonts w:hint="eastAsia" w:ascii="仿宋_GB2312" w:hAnsi="宋体" w:eastAsia="仿宋_GB2312" w:cs="宋体"/>
          <w:color w:val="000000" w:themeColor="text1"/>
          <w:sz w:val="30"/>
          <w:szCs w:val="30"/>
          <w:highlight w:val="none"/>
          <w14:textFill>
            <w14:solidFill>
              <w14:schemeClr w14:val="tx1"/>
            </w14:solidFill>
          </w14:textFill>
        </w:rPr>
        <w:t>融资产品。</w:t>
      </w:r>
    </w:p>
    <w:p w14:paraId="6AA45C38">
      <w:pPr>
        <w:spacing w:line="360" w:lineRule="auto"/>
        <w:ind w:firstLine="600" w:firstLineChars="200"/>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政府采购项目中标（成交）的供应商，有融资意向的，</w:t>
      </w:r>
      <w:r>
        <w:rPr>
          <w:rFonts w:hint="eastAsia" w:ascii="仿宋_GB2312" w:hAnsi="方正仿宋_GBK" w:eastAsia="仿宋_GB2312"/>
          <w:color w:val="000000" w:themeColor="text1"/>
          <w:sz w:val="30"/>
          <w:szCs w:val="30"/>
          <w:highlight w:val="none"/>
          <w14:textFill>
            <w14:solidFill>
              <w14:schemeClr w14:val="tx1"/>
            </w14:solidFill>
          </w14:textFill>
        </w:rPr>
        <w:t>可登陆“焦作市政府采购网”（网址：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"http://jiaozuo.hngp.gov.cn）de" </w:instrText>
      </w:r>
      <w:r>
        <w:rPr>
          <w:color w:val="000000" w:themeColor="text1"/>
          <w:highlight w:val="none"/>
          <w14:textFill>
            <w14:solidFill>
              <w14:schemeClr w14:val="tx1"/>
            </w14:solidFill>
          </w14:textFill>
        </w:rPr>
        <w:fldChar w:fldCharType="separate"/>
      </w:r>
      <w:r>
        <w:rPr>
          <w:rStyle w:val="37"/>
          <w:rFonts w:ascii="仿宋_GB2312" w:hAnsi="方正仿宋_GBK"/>
          <w:color w:val="000000" w:themeColor="text1"/>
          <w:sz w:val="30"/>
          <w:szCs w:val="30"/>
          <w:highlight w:val="none"/>
          <w14:textFill>
            <w14:solidFill>
              <w14:schemeClr w14:val="tx1"/>
            </w14:solidFill>
          </w14:textFill>
        </w:rPr>
        <w:t>http://jiaozuo.hngp.gov.cn</w:t>
      </w:r>
      <w:r>
        <w:rPr>
          <w:rStyle w:val="37"/>
          <w:rFonts w:hint="eastAsia" w:ascii="仿宋_GB2312" w:hAnsi="方正仿宋_GBK"/>
          <w:color w:val="000000" w:themeColor="text1"/>
          <w:sz w:val="30"/>
          <w:szCs w:val="30"/>
          <w:highlight w:val="none"/>
          <w14:textFill>
            <w14:solidFill>
              <w14:schemeClr w14:val="tx1"/>
            </w14:solidFill>
          </w14:textFill>
        </w:rPr>
        <w:t>）</w:t>
      </w:r>
      <w:r>
        <w:rPr>
          <w:rStyle w:val="37"/>
          <w:rFonts w:hint="eastAsia" w:ascii="仿宋_GB2312" w:hAnsi="方正仿宋_GBK"/>
          <w:color w:val="000000" w:themeColor="text1"/>
          <w:sz w:val="30"/>
          <w:szCs w:val="30"/>
          <w:highlight w:val="none"/>
          <w14:textFill>
            <w14:solidFill>
              <w14:schemeClr w14:val="tx1"/>
            </w14:solidFill>
          </w14:textFill>
        </w:rPr>
        <w:fldChar w:fldCharType="end"/>
      </w:r>
      <w:r>
        <w:rPr>
          <w:rFonts w:hint="eastAsia" w:ascii="仿宋_GB2312" w:hAnsi="方正仿宋_GBK" w:eastAsia="仿宋_GB2312"/>
          <w:color w:val="000000" w:themeColor="text1"/>
          <w:sz w:val="30"/>
          <w:szCs w:val="30"/>
          <w:highlight w:val="none"/>
          <w14:textFill>
            <w14:solidFill>
              <w14:schemeClr w14:val="tx1"/>
            </w14:solidFill>
          </w14:textFill>
        </w:rPr>
        <w:t>的政府采购合同融资平台，查看各融资服务机构的融资产品，同时可在线</w:t>
      </w:r>
      <w:r>
        <w:rPr>
          <w:rFonts w:hint="eastAsia" w:ascii="仿宋_GB2312" w:eastAsia="仿宋_GB2312"/>
          <w:color w:val="000000" w:themeColor="text1"/>
          <w:sz w:val="30"/>
          <w:szCs w:val="30"/>
          <w:highlight w:val="none"/>
          <w14:textFill>
            <w14:solidFill>
              <w14:schemeClr w14:val="tx1"/>
            </w14:solidFill>
          </w14:textFill>
        </w:rPr>
        <w:t>向融资服务机构申请贷款，</w:t>
      </w:r>
      <w:r>
        <w:rPr>
          <w:rFonts w:hint="eastAsia" w:ascii="仿宋_GB2312" w:hAnsi="宋体" w:eastAsia="仿宋_GB2312" w:cs="宋体"/>
          <w:color w:val="000000" w:themeColor="text1"/>
          <w:sz w:val="30"/>
          <w:szCs w:val="30"/>
          <w:highlight w:val="none"/>
          <w14:textFill>
            <w14:solidFill>
              <w14:schemeClr w14:val="tx1"/>
            </w14:solidFill>
          </w14:textFill>
        </w:rPr>
        <w:t>融资服务机构</w:t>
      </w:r>
      <w:r>
        <w:rPr>
          <w:rFonts w:hint="eastAsia" w:ascii="仿宋_GB2312" w:eastAsia="仿宋_GB2312"/>
          <w:color w:val="000000" w:themeColor="text1"/>
          <w:sz w:val="30"/>
          <w:szCs w:val="30"/>
          <w:highlight w:val="none"/>
          <w14:textFill>
            <w14:solidFill>
              <w14:schemeClr w14:val="tx1"/>
            </w14:solidFill>
          </w14:textFill>
        </w:rPr>
        <w:t>按照</w:t>
      </w:r>
      <w:r>
        <w:rPr>
          <w:rFonts w:hint="eastAsia" w:ascii="仿宋_GB2312" w:hAnsi="方正仿宋_GBK" w:eastAsia="仿宋_GB2312"/>
          <w:color w:val="000000" w:themeColor="text1"/>
          <w:sz w:val="30"/>
          <w:szCs w:val="30"/>
          <w:highlight w:val="none"/>
          <w14:textFill>
            <w14:solidFill>
              <w14:schemeClr w14:val="tx1"/>
            </w14:solidFill>
          </w14:textFill>
        </w:rPr>
        <w:t>程序</w:t>
      </w:r>
      <w:r>
        <w:rPr>
          <w:rFonts w:hint="eastAsia" w:ascii="仿宋_GB2312" w:eastAsia="仿宋_GB2312"/>
          <w:color w:val="000000" w:themeColor="text1"/>
          <w:sz w:val="30"/>
          <w:szCs w:val="30"/>
          <w:highlight w:val="none"/>
          <w14:textFill>
            <w14:solidFill>
              <w14:schemeClr w14:val="tx1"/>
            </w14:solidFill>
          </w14:textFill>
        </w:rPr>
        <w:t>向您提供便捷、高效、优惠的贷款服务。</w:t>
      </w:r>
    </w:p>
    <w:p w14:paraId="3E72C442">
      <w:pPr>
        <w:rPr>
          <w:color w:val="000000" w:themeColor="text1"/>
          <w:highlight w:val="none"/>
          <w14:textFill>
            <w14:solidFill>
              <w14:schemeClr w14:val="tx1"/>
            </w14:solidFill>
          </w14:textFill>
        </w:rPr>
      </w:pPr>
    </w:p>
    <w:p w14:paraId="53DFF1BD">
      <w:pPr>
        <w:rPr>
          <w:color w:val="000000" w:themeColor="text1"/>
          <w:highlight w:val="none"/>
          <w14:textFill>
            <w14:solidFill>
              <w14:schemeClr w14:val="tx1"/>
            </w14:solidFill>
          </w14:textFill>
        </w:rPr>
      </w:pPr>
    </w:p>
    <w:p w14:paraId="5149D0BA">
      <w:pPr>
        <w:rPr>
          <w:rFonts w:ascii="仿宋_GB2312" w:eastAsia="仿宋_GB2312"/>
          <w:color w:val="000000" w:themeColor="text1"/>
          <w:sz w:val="32"/>
          <w:szCs w:val="32"/>
          <w:highlight w:val="none"/>
          <w14:textFill>
            <w14:solidFill>
              <w14:schemeClr w14:val="tx1"/>
            </w14:solidFill>
          </w14:textFill>
        </w:rPr>
      </w:pPr>
    </w:p>
    <w:p w14:paraId="17D94D15">
      <w:pPr>
        <w:pStyle w:val="9"/>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46" w:name="_Toc31054"/>
      <w:r>
        <w:rPr>
          <w:rFonts w:hint="eastAsia" w:ascii="微软雅黑" w:hAnsi="微软雅黑" w:eastAsia="微软雅黑" w:cs="微软雅黑"/>
          <w:b w:val="0"/>
          <w:bCs w:val="0"/>
          <w:color w:val="000000" w:themeColor="text1"/>
          <w:highlight w:val="none"/>
          <w14:textFill>
            <w14:solidFill>
              <w14:schemeClr w14:val="tx1"/>
            </w14:solidFill>
          </w14:textFill>
        </w:rPr>
        <w:t>政府采购合同融资操作流</w:t>
      </w:r>
      <w:bookmarkEnd w:id="46"/>
    </w:p>
    <w:p w14:paraId="3C0EE614">
      <w:pPr>
        <w:widowControl/>
        <w:shd w:val="clear" w:color="auto" w:fill="FFFFFF"/>
        <w:tabs>
          <w:tab w:val="left" w:pos="0"/>
        </w:tabs>
        <w:spacing w:line="360" w:lineRule="auto"/>
        <w:ind w:left="-1" w:leftChars="-95" w:hanging="198" w:hangingChars="62"/>
        <w:jc w:val="center"/>
        <w:rPr>
          <w:rFonts w:hint="eastAsia" w:ascii="微软雅黑" w:hAnsi="黑体" w:eastAsia="微软雅黑"/>
          <w:color w:val="000000" w:themeColor="text1"/>
          <w:sz w:val="44"/>
          <w:szCs w:val="44"/>
          <w:highlight w:val="none"/>
          <w14:textFill>
            <w14:solidFill>
              <w14:schemeClr w14:val="tx1"/>
            </w14:solidFill>
          </w14:textFill>
        </w:rPr>
        <w:sectPr>
          <w:pgSz w:w="11905" w:h="16838"/>
          <w:pgMar w:top="1440" w:right="1463" w:bottom="1440" w:left="1463" w:header="567" w:footer="998" w:gutter="0"/>
          <w:pgNumType w:fmt="decimal"/>
          <w:cols w:space="0" w:num="1"/>
          <w:docGrid w:type="lines" w:linePitch="389" w:charSpace="0"/>
        </w:sectPr>
      </w:pPr>
      <w:r>
        <w:rPr>
          <w:rFonts w:ascii="仿宋_GB2312" w:hAnsi="宋体" w:eastAsia="仿宋_GB2312" w:cs="宋体"/>
          <w:color w:val="000000" w:themeColor="text1"/>
          <w:sz w:val="32"/>
          <w:szCs w:val="32"/>
          <w:highlight w:val="none"/>
          <w14:textFill>
            <w14:solidFill>
              <w14:schemeClr w14:val="tx1"/>
            </w14:solidFill>
          </w14:textFill>
        </w:rPr>
        <mc:AlternateContent>
          <mc:Choice Requires="wpg">
            <w:drawing>
              <wp:inline distT="0" distB="0" distL="114300" distR="114300">
                <wp:extent cx="5590540" cy="7728585"/>
                <wp:effectExtent l="0" t="4445" r="10160" b="20320"/>
                <wp:docPr id="44" name="组合 214"/>
                <wp:cNvGraphicFramePr/>
                <a:graphic xmlns:a="http://schemas.openxmlformats.org/drawingml/2006/main">
                  <a:graphicData uri="http://schemas.microsoft.com/office/word/2010/wordprocessingGroup">
                    <wpg:wgp>
                      <wpg:cNvGrpSpPr>
                        <a:grpSpLocks noRot="1"/>
                      </wpg:cNvGrpSpPr>
                      <wpg:grpSpPr>
                        <a:xfrm>
                          <a:off x="0" y="0"/>
                          <a:ext cx="5590540" cy="7728585"/>
                          <a:chOff x="0" y="0"/>
                          <a:chExt cx="9330" cy="11001"/>
                        </a:xfrm>
                      </wpg:grpSpPr>
                      <wps:wsp>
                        <wps:cNvPr id="1" name="Picture 9"/>
                        <wps:cNvSpPr>
                          <a:spLocks noRot="1" noChangeAspect="1" noTextEdit="1"/>
                        </wps:cNvSpPr>
                        <wps:spPr>
                          <a:xfrm>
                            <a:off x="0" y="0"/>
                            <a:ext cx="9330" cy="11001"/>
                          </a:xfrm>
                          <a:prstGeom prst="rect">
                            <a:avLst/>
                          </a:prstGeom>
                          <a:noFill/>
                          <a:ln>
                            <a:noFill/>
                          </a:ln>
                        </wps:spPr>
                        <wps:bodyPr wrap="square" upright="1"/>
                      </wps:wsp>
                      <wps:wsp>
                        <wps:cNvPr id="2" name="矩形 15"/>
                        <wps:cNvSpPr/>
                        <wps:spPr>
                          <a:xfrm>
                            <a:off x="622" y="1737"/>
                            <a:ext cx="2177"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74995">
                              <w:pPr>
                                <w:jc w:val="center"/>
                                <w:rPr>
                                  <w:rFonts w:hint="eastAsia" w:ascii="宋体" w:hAnsi="宋体"/>
                                  <w:sz w:val="24"/>
                                </w:rPr>
                              </w:pPr>
                              <w:r>
                                <w:rPr>
                                  <w:rFonts w:hint="eastAsia" w:ascii="宋体" w:hAnsi="宋体"/>
                                  <w:sz w:val="24"/>
                                </w:rPr>
                                <w:t>中小微企业申请</w:t>
                              </w:r>
                            </w:p>
                            <w:p w14:paraId="11DEC601">
                              <w:pPr>
                                <w:jc w:val="center"/>
                                <w:rPr>
                                  <w:rFonts w:hint="eastAsia" w:ascii="宋体" w:hAnsi="宋体"/>
                                </w:rPr>
                              </w:pPr>
                            </w:p>
                          </w:txbxContent>
                        </wps:txbx>
                        <wps:bodyPr wrap="square" upright="1"/>
                      </wps:wsp>
                      <wps:wsp>
                        <wps:cNvPr id="3" name="矩形 217"/>
                        <wps:cNvSpPr/>
                        <wps:spPr>
                          <a:xfrm>
                            <a:off x="3421" y="1392"/>
                            <a:ext cx="5909" cy="150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B539D3">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wps:txbx>
                        <wps:bodyPr wrap="square" upright="1"/>
                      </wps:wsp>
                      <wps:wsp>
                        <wps:cNvPr id="4" name="直线 16"/>
                        <wps:cNvCnPr/>
                        <wps:spPr>
                          <a:xfrm>
                            <a:off x="2799" y="2016"/>
                            <a:ext cx="622" cy="1"/>
                          </a:xfrm>
                          <a:prstGeom prst="line">
                            <a:avLst/>
                          </a:prstGeom>
                          <a:ln w="9525" cap="flat" cmpd="sng">
                            <a:solidFill>
                              <a:srgbClr val="000000"/>
                            </a:solidFill>
                            <a:prstDash val="solid"/>
                            <a:headEnd type="none" w="med" len="med"/>
                            <a:tailEnd type="triangle" w="med" len="med"/>
                          </a:ln>
                        </wps:spPr>
                        <wps:bodyPr/>
                      </wps:wsp>
                      <wps:wsp>
                        <wps:cNvPr id="5" name="矩形 25"/>
                        <wps:cNvSpPr/>
                        <wps:spPr>
                          <a:xfrm>
                            <a:off x="622" y="4632"/>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BBE2E3">
                              <w:pPr>
                                <w:rPr>
                                  <w:sz w:val="24"/>
                                </w:rPr>
                              </w:pPr>
                              <w:r>
                                <w:rPr>
                                  <w:rFonts w:hint="eastAsia"/>
                                  <w:sz w:val="24"/>
                                </w:rPr>
                                <w:t>开设收款账户签订政府采购合同</w:t>
                              </w:r>
                            </w:p>
                          </w:txbxContent>
                        </wps:txbx>
                        <wps:bodyPr wrap="square" upright="1"/>
                      </wps:wsp>
                      <wps:wsp>
                        <wps:cNvPr id="6" name="直线 26"/>
                        <wps:cNvCnPr/>
                        <wps:spPr>
                          <a:xfrm>
                            <a:off x="2799" y="5211"/>
                            <a:ext cx="622" cy="1"/>
                          </a:xfrm>
                          <a:prstGeom prst="line">
                            <a:avLst/>
                          </a:prstGeom>
                          <a:ln w="9525" cap="flat" cmpd="sng">
                            <a:solidFill>
                              <a:srgbClr val="000000"/>
                            </a:solidFill>
                            <a:prstDash val="solid"/>
                            <a:headEnd type="none" w="med" len="med"/>
                            <a:tailEnd type="triangle" w="med" len="med"/>
                          </a:ln>
                        </wps:spPr>
                        <wps:bodyPr/>
                      </wps:wsp>
                      <wps:wsp>
                        <wps:cNvPr id="7" name="矩形 32"/>
                        <wps:cNvSpPr/>
                        <wps:spPr>
                          <a:xfrm>
                            <a:off x="622" y="9843"/>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6AA9B3">
                              <w:pPr>
                                <w:jc w:val="center"/>
                                <w:rPr>
                                  <w:sz w:val="24"/>
                                </w:rPr>
                              </w:pPr>
                              <w:r>
                                <w:rPr>
                                  <w:rFonts w:hint="eastAsia"/>
                                  <w:sz w:val="24"/>
                                </w:rPr>
                                <w:t>合同资金支付及还贷</w:t>
                              </w:r>
                            </w:p>
                          </w:txbxContent>
                        </wps:txbx>
                        <wps:bodyPr wrap="square" upright="1"/>
                      </wps:wsp>
                      <wps:wsp>
                        <wps:cNvPr id="8" name="直线 33"/>
                        <wps:cNvCnPr/>
                        <wps:spPr>
                          <a:xfrm>
                            <a:off x="2799" y="10422"/>
                            <a:ext cx="622" cy="1"/>
                          </a:xfrm>
                          <a:prstGeom prst="line">
                            <a:avLst/>
                          </a:prstGeom>
                          <a:ln w="9525" cap="flat" cmpd="sng">
                            <a:solidFill>
                              <a:srgbClr val="000000"/>
                            </a:solidFill>
                            <a:prstDash val="solid"/>
                            <a:headEnd type="none" w="med" len="med"/>
                            <a:tailEnd type="triangle" w="med" len="med"/>
                          </a:ln>
                        </wps:spPr>
                        <wps:bodyPr/>
                      </wps:wsp>
                      <wps:wsp>
                        <wps:cNvPr id="9" name="矩形 34"/>
                        <wps:cNvSpPr/>
                        <wps:spPr>
                          <a:xfrm>
                            <a:off x="3421" y="9843"/>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7E930A">
                              <w:pPr>
                                <w:rPr>
                                  <w:sz w:val="24"/>
                                </w:rPr>
                              </w:pPr>
                              <w:r>
                                <w:rPr>
                                  <w:rFonts w:hint="eastAsia"/>
                                  <w:sz w:val="24"/>
                                </w:rPr>
                                <w:t>中小微企业按照合同约定履约，采购人及时开展履约验收，融资服务机构加强管理，及时锁定合同回款资金。</w:t>
                              </w:r>
                            </w:p>
                          </w:txbxContent>
                        </wps:txbx>
                        <wps:bodyPr wrap="square" upright="1"/>
                      </wps:wsp>
                      <wps:wsp>
                        <wps:cNvPr id="10" name="矩形 36"/>
                        <wps:cNvSpPr/>
                        <wps:spPr>
                          <a:xfrm>
                            <a:off x="622" y="0"/>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0E6A1F">
                              <w:pPr>
                                <w:rPr>
                                  <w:rFonts w:hint="eastAsia" w:ascii="宋体" w:hAnsi="宋体"/>
                                  <w:sz w:val="24"/>
                                </w:rPr>
                              </w:pPr>
                              <w:r>
                                <w:rPr>
                                  <w:rFonts w:hint="eastAsia" w:ascii="宋体" w:hAnsi="宋体"/>
                                  <w:sz w:val="24"/>
                                </w:rPr>
                                <w:t>中小微企业领取中标（成交）通知书</w:t>
                              </w:r>
                            </w:p>
                          </w:txbxContent>
                        </wps:txbx>
                        <wps:bodyPr wrap="square" upright="1"/>
                      </wps:wsp>
                      <wps:wsp>
                        <wps:cNvPr id="11" name="直线 37"/>
                        <wps:cNvCnPr/>
                        <wps:spPr>
                          <a:xfrm>
                            <a:off x="2799" y="579"/>
                            <a:ext cx="622" cy="1"/>
                          </a:xfrm>
                          <a:prstGeom prst="line">
                            <a:avLst/>
                          </a:prstGeom>
                          <a:ln w="9525" cap="flat" cmpd="sng">
                            <a:solidFill>
                              <a:srgbClr val="000000"/>
                            </a:solidFill>
                            <a:prstDash val="solid"/>
                            <a:headEnd type="none" w="med" len="med"/>
                            <a:tailEnd type="triangle" w="med" len="med"/>
                          </a:ln>
                        </wps:spPr>
                        <wps:bodyPr/>
                      </wps:wsp>
                      <wps:wsp>
                        <wps:cNvPr id="12" name="矩形 38"/>
                        <wps:cNvSpPr/>
                        <wps:spPr>
                          <a:xfrm>
                            <a:off x="3421" y="0"/>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42170D">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wps:txbx>
                        <wps:bodyPr wrap="square" upright="1"/>
                      </wps:wsp>
                      <wps:wsp>
                        <wps:cNvPr id="13" name="直线 39"/>
                        <wps:cNvCnPr/>
                        <wps:spPr>
                          <a:xfrm>
                            <a:off x="1720" y="1158"/>
                            <a:ext cx="1" cy="579"/>
                          </a:xfrm>
                          <a:prstGeom prst="line">
                            <a:avLst/>
                          </a:prstGeom>
                          <a:ln w="9525" cap="flat" cmpd="sng">
                            <a:solidFill>
                              <a:srgbClr val="000000"/>
                            </a:solidFill>
                            <a:prstDash val="solid"/>
                            <a:headEnd type="none" w="med" len="med"/>
                            <a:tailEnd type="triangle" w="med" len="med"/>
                          </a:ln>
                        </wps:spPr>
                        <wps:bodyPr/>
                      </wps:wsp>
                      <wps:wsp>
                        <wps:cNvPr id="14" name="矩形 40"/>
                        <wps:cNvSpPr/>
                        <wps:spPr>
                          <a:xfrm>
                            <a:off x="622" y="2895"/>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9DE5FE">
                              <w:pPr>
                                <w:jc w:val="center"/>
                                <w:rPr>
                                  <w:sz w:val="24"/>
                                </w:rPr>
                              </w:pPr>
                              <w:r>
                                <w:rPr>
                                  <w:rFonts w:hint="eastAsia"/>
                                  <w:sz w:val="24"/>
                                </w:rPr>
                                <w:t>融资服务机构审查</w:t>
                              </w:r>
                            </w:p>
                          </w:txbxContent>
                        </wps:txbx>
                        <wps:bodyPr wrap="square" upright="1"/>
                      </wps:wsp>
                      <wps:wsp>
                        <wps:cNvPr id="15" name="直线 41"/>
                        <wps:cNvCnPr/>
                        <wps:spPr>
                          <a:xfrm>
                            <a:off x="1720" y="2316"/>
                            <a:ext cx="1" cy="579"/>
                          </a:xfrm>
                          <a:prstGeom prst="line">
                            <a:avLst/>
                          </a:prstGeom>
                          <a:ln w="9525" cap="flat" cmpd="sng">
                            <a:solidFill>
                              <a:srgbClr val="000000"/>
                            </a:solidFill>
                            <a:prstDash val="solid"/>
                            <a:headEnd type="none" w="med" len="med"/>
                            <a:tailEnd type="triangle" w="med" len="med"/>
                          </a:ln>
                        </wps:spPr>
                        <wps:bodyPr/>
                      </wps:wsp>
                      <wps:wsp>
                        <wps:cNvPr id="16" name="直线 42"/>
                        <wps:cNvCnPr/>
                        <wps:spPr>
                          <a:xfrm>
                            <a:off x="2799" y="3588"/>
                            <a:ext cx="622" cy="1"/>
                          </a:xfrm>
                          <a:prstGeom prst="line">
                            <a:avLst/>
                          </a:prstGeom>
                          <a:ln w="9525" cap="flat" cmpd="sng">
                            <a:solidFill>
                              <a:srgbClr val="000000"/>
                            </a:solidFill>
                            <a:prstDash val="solid"/>
                            <a:headEnd type="none" w="med" len="med"/>
                            <a:tailEnd type="triangle" w="med" len="med"/>
                          </a:ln>
                        </wps:spPr>
                        <wps:bodyPr/>
                      </wps:wsp>
                      <wps:wsp>
                        <wps:cNvPr id="17" name="矩形 43"/>
                        <wps:cNvSpPr/>
                        <wps:spPr>
                          <a:xfrm>
                            <a:off x="3421" y="3084"/>
                            <a:ext cx="5909" cy="9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8422A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wps:txbx>
                        <wps:bodyPr wrap="square" upright="1"/>
                      </wps:wsp>
                      <wps:wsp>
                        <wps:cNvPr id="18" name="直线 44"/>
                        <wps:cNvCnPr/>
                        <wps:spPr>
                          <a:xfrm>
                            <a:off x="1690" y="4053"/>
                            <a:ext cx="1" cy="579"/>
                          </a:xfrm>
                          <a:prstGeom prst="line">
                            <a:avLst/>
                          </a:prstGeom>
                          <a:ln w="9525" cap="flat" cmpd="sng">
                            <a:solidFill>
                              <a:srgbClr val="000000"/>
                            </a:solidFill>
                            <a:prstDash val="solid"/>
                            <a:headEnd type="none" w="med" len="med"/>
                            <a:tailEnd type="triangle" w="med" len="med"/>
                          </a:ln>
                        </wps:spPr>
                        <wps:bodyPr/>
                      </wps:wsp>
                      <wps:wsp>
                        <wps:cNvPr id="19" name="矩形 45"/>
                        <wps:cNvSpPr/>
                        <wps:spPr>
                          <a:xfrm>
                            <a:off x="3421" y="4542"/>
                            <a:ext cx="5909" cy="13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418C5E">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wps:txbx>
                        <wps:bodyPr wrap="square" upright="1"/>
                      </wps:wsp>
                      <wps:wsp>
                        <wps:cNvPr id="20" name="矩形 46"/>
                        <wps:cNvSpPr/>
                        <wps:spPr>
                          <a:xfrm>
                            <a:off x="622" y="6369"/>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7446AE">
                              <w:pPr>
                                <w:jc w:val="center"/>
                                <w:rPr>
                                  <w:sz w:val="24"/>
                                </w:rPr>
                              </w:pPr>
                              <w:r>
                                <w:rPr>
                                  <w:rFonts w:hint="eastAsia"/>
                                  <w:sz w:val="24"/>
                                </w:rPr>
                                <w:t>政府采购合同备案</w:t>
                              </w:r>
                            </w:p>
                          </w:txbxContent>
                        </wps:txbx>
                        <wps:bodyPr wrap="square" upright="1"/>
                      </wps:wsp>
                      <wps:wsp>
                        <wps:cNvPr id="21" name="直线 47"/>
                        <wps:cNvCnPr/>
                        <wps:spPr>
                          <a:xfrm>
                            <a:off x="2799" y="6948"/>
                            <a:ext cx="622" cy="1"/>
                          </a:xfrm>
                          <a:prstGeom prst="line">
                            <a:avLst/>
                          </a:prstGeom>
                          <a:ln w="9525" cap="flat" cmpd="sng">
                            <a:solidFill>
                              <a:srgbClr val="000000"/>
                            </a:solidFill>
                            <a:prstDash val="solid"/>
                            <a:headEnd type="none" w="med" len="med"/>
                            <a:tailEnd type="triangle" w="med" len="med"/>
                          </a:ln>
                        </wps:spPr>
                        <wps:bodyPr/>
                      </wps:wsp>
                      <wps:wsp>
                        <wps:cNvPr id="22" name="矩形 48"/>
                        <wps:cNvSpPr/>
                        <wps:spPr>
                          <a:xfrm>
                            <a:off x="3421" y="8106"/>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E90A66">
                              <w:pPr>
                                <w:rPr>
                                  <w:sz w:val="24"/>
                                </w:rPr>
                              </w:pPr>
                              <w:r>
                                <w:rPr>
                                  <w:rFonts w:hint="eastAsia"/>
                                  <w:sz w:val="24"/>
                                </w:rPr>
                                <w:t>融资服务机构确认合同的真实性后，5个工作日内完成放款。</w:t>
                              </w:r>
                            </w:p>
                          </w:txbxContent>
                        </wps:txbx>
                        <wps:bodyPr wrap="square" upright="1"/>
                      </wps:wsp>
                      <wps:wsp>
                        <wps:cNvPr id="23" name="矩形 49"/>
                        <wps:cNvSpPr/>
                        <wps:spPr>
                          <a:xfrm>
                            <a:off x="622" y="8106"/>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6F7B23">
                              <w:pPr>
                                <w:jc w:val="center"/>
                                <w:rPr>
                                  <w:sz w:val="24"/>
                                </w:rPr>
                              </w:pPr>
                              <w:r>
                                <w:rPr>
                                  <w:rFonts w:hint="eastAsia"/>
                                  <w:sz w:val="24"/>
                                </w:rPr>
                                <w:t>融资服务机构放贷</w:t>
                              </w:r>
                            </w:p>
                          </w:txbxContent>
                        </wps:txbx>
                        <wps:bodyPr wrap="square" upright="1"/>
                      </wps:wsp>
                      <wps:wsp>
                        <wps:cNvPr id="24" name="矩形 50"/>
                        <wps:cNvSpPr/>
                        <wps:spPr>
                          <a:xfrm>
                            <a:off x="3421" y="6369"/>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2CA563">
                              <w:pPr>
                                <w:rPr>
                                  <w:sz w:val="24"/>
                                </w:rPr>
                              </w:pPr>
                              <w:r>
                                <w:rPr>
                                  <w:rFonts w:hint="eastAsia"/>
                                  <w:sz w:val="24"/>
                                </w:rPr>
                                <w:t>签订合同后2个工作日内完成备案；融资机构登陆焦作市电子化政府采购系统核对合同真实性。</w:t>
                              </w:r>
                            </w:p>
                          </w:txbxContent>
                        </wps:txbx>
                        <wps:bodyPr wrap="square" upright="1"/>
                      </wps:wsp>
                      <wps:wsp>
                        <wps:cNvPr id="25" name="直线 51"/>
                        <wps:cNvCnPr/>
                        <wps:spPr>
                          <a:xfrm>
                            <a:off x="1645" y="5790"/>
                            <a:ext cx="1" cy="579"/>
                          </a:xfrm>
                          <a:prstGeom prst="line">
                            <a:avLst/>
                          </a:prstGeom>
                          <a:ln w="9525" cap="flat" cmpd="sng">
                            <a:solidFill>
                              <a:srgbClr val="000000"/>
                            </a:solidFill>
                            <a:prstDash val="solid"/>
                            <a:headEnd type="none" w="med" len="med"/>
                            <a:tailEnd type="triangle" w="med" len="med"/>
                          </a:ln>
                        </wps:spPr>
                        <wps:bodyPr/>
                      </wps:wsp>
                      <wps:wsp>
                        <wps:cNvPr id="26" name="直线 52"/>
                        <wps:cNvCnPr/>
                        <wps:spPr>
                          <a:xfrm>
                            <a:off x="1630" y="7527"/>
                            <a:ext cx="1" cy="579"/>
                          </a:xfrm>
                          <a:prstGeom prst="line">
                            <a:avLst/>
                          </a:prstGeom>
                          <a:ln w="9525" cap="flat" cmpd="sng">
                            <a:solidFill>
                              <a:srgbClr val="000000"/>
                            </a:solidFill>
                            <a:prstDash val="solid"/>
                            <a:headEnd type="none" w="med" len="med"/>
                            <a:tailEnd type="triangle" w="med" len="med"/>
                          </a:ln>
                        </wps:spPr>
                        <wps:bodyPr/>
                      </wps:wsp>
                      <wps:wsp>
                        <wps:cNvPr id="27" name="直线 53"/>
                        <wps:cNvCnPr/>
                        <wps:spPr>
                          <a:xfrm>
                            <a:off x="1645" y="9264"/>
                            <a:ext cx="1" cy="579"/>
                          </a:xfrm>
                          <a:prstGeom prst="line">
                            <a:avLst/>
                          </a:prstGeom>
                          <a:ln w="9525" cap="flat" cmpd="sng">
                            <a:solidFill>
                              <a:srgbClr val="000000"/>
                            </a:solidFill>
                            <a:prstDash val="solid"/>
                            <a:headEnd type="none" w="med" len="med"/>
                            <a:tailEnd type="triangle" w="med" len="med"/>
                          </a:ln>
                        </wps:spPr>
                        <wps:bodyPr/>
                      </wps:wsp>
                      <wps:wsp>
                        <wps:cNvPr id="28" name="直线 54"/>
                        <wps:cNvCnPr/>
                        <wps:spPr>
                          <a:xfrm>
                            <a:off x="2799" y="8685"/>
                            <a:ext cx="622" cy="1"/>
                          </a:xfrm>
                          <a:prstGeom prst="line">
                            <a:avLst/>
                          </a:prstGeom>
                          <a:ln w="9525" cap="flat" cmpd="sng">
                            <a:solidFill>
                              <a:srgbClr val="000000"/>
                            </a:solidFill>
                            <a:prstDash val="solid"/>
                            <a:headEnd type="none" w="med" len="med"/>
                            <a:tailEnd type="triangle" w="med" len="med"/>
                          </a:ln>
                        </wps:spPr>
                        <wps:bodyPr/>
                      </wps:wsp>
                    </wpg:wgp>
                  </a:graphicData>
                </a:graphic>
              </wp:inline>
            </w:drawing>
          </mc:Choice>
          <mc:Fallback>
            <w:pict>
              <v:group id="组合 214" o:spid="_x0000_s1026" o:spt="203" style="height:608.55pt;width:440.2pt;" coordsize="9330,11001" o:gfxdata="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UR/yJ9cAAAAGAQAADwAAAAAAAAABACAAAAAiAAAAZHJzL2Rvd25yZXYueG1s&#10;UEsBAhQAFAAAAAgAh07iQDTW0a/CBQAAdT8AAA4AAAAAAAAAAQAgAAAAJgEAAGRycy9lMm9Eb2Mu&#10;eG1sUEsFBgAAAAAGAAYAWQEAAFoJAAAAAA==&#10;">
                <o:lock v:ext="edit" rotation="t" aspectratio="f"/>
                <v:rect id="Picture 9" o:spid="_x0000_s1026" o:spt="1" style="position:absolute;left:0;top:0;height:11001;width:933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rotation="t" text="t" aspectratio="t"/>
                </v:rect>
                <v:rect id="矩形 15" o:spid="_x0000_s1026" o:spt="1" style="position:absolute;left:622;top:1737;height:579;width:217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8474995">
                        <w:pPr>
                          <w:jc w:val="center"/>
                          <w:rPr>
                            <w:rFonts w:hint="eastAsia" w:ascii="宋体" w:hAnsi="宋体"/>
                            <w:sz w:val="24"/>
                          </w:rPr>
                        </w:pPr>
                        <w:r>
                          <w:rPr>
                            <w:rFonts w:hint="eastAsia" w:ascii="宋体" w:hAnsi="宋体"/>
                            <w:sz w:val="24"/>
                          </w:rPr>
                          <w:t>中小微企业申请</w:t>
                        </w:r>
                      </w:p>
                      <w:p w14:paraId="11DEC601">
                        <w:pPr>
                          <w:jc w:val="center"/>
                          <w:rPr>
                            <w:rFonts w:hint="eastAsia" w:ascii="宋体" w:hAnsi="宋体"/>
                          </w:rPr>
                        </w:pPr>
                      </w:p>
                    </w:txbxContent>
                  </v:textbox>
                </v:rect>
                <v:rect id="矩形 217" o:spid="_x0000_s1026" o:spt="1" style="position:absolute;left:3421;top:1392;height:1503;width:590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0B539D3">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v:textbox>
                </v:rect>
                <v:line id="直线 16" o:spid="_x0000_s1026" o:spt="20" style="position:absolute;left:2799;top:2016;height:1;width:622;" filled="f" stroked="t" coordsize="21600,21600" o:gfxdata="UEsDBAoAAAAAAIdO4kAAAAAAAAAAAAAAAAAEAAAAZHJzL1BLAwQUAAAACACHTuJAaTVbhr4AAADa&#10;AAAADwAAAGRycy9kb3ducmV2LnhtbEWPT2vCQBTE74V+h+UVvNVNR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Vbh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25" o:spid="_x0000_s1026" o:spt="1" style="position:absolute;left:622;top:4632;height:1158;width:2177;"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FBBE2E3">
                        <w:pPr>
                          <w:rPr>
                            <w:sz w:val="24"/>
                          </w:rPr>
                        </w:pPr>
                        <w:r>
                          <w:rPr>
                            <w:rFonts w:hint="eastAsia"/>
                            <w:sz w:val="24"/>
                          </w:rPr>
                          <w:t>开设收款账户签订政府采购合同</w:t>
                        </w:r>
                      </w:p>
                    </w:txbxContent>
                  </v:textbox>
                </v:rect>
                <v:line id="直线 26" o:spid="_x0000_s1026" o:spt="20" style="position:absolute;left:2799;top:5211;height:1;width:622;"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2" o:spid="_x0000_s1026" o:spt="1" style="position:absolute;left:622;top:9843;height:1158;width:217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56AA9B3">
                        <w:pPr>
                          <w:jc w:val="center"/>
                          <w:rPr>
                            <w:sz w:val="24"/>
                          </w:rPr>
                        </w:pPr>
                        <w:r>
                          <w:rPr>
                            <w:rFonts w:hint="eastAsia"/>
                            <w:sz w:val="24"/>
                          </w:rPr>
                          <w:t>合同资金支付及还贷</w:t>
                        </w:r>
                      </w:p>
                    </w:txbxContent>
                  </v:textbox>
                </v:rect>
                <v:line id="直线 33" o:spid="_x0000_s1026" o:spt="20" style="position:absolute;left:2799;top:10422;height:1;width:622;"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rect id="矩形 34" o:spid="_x0000_s1026" o:spt="1" style="position:absolute;left:3421;top:9843;height:1158;width:590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E7E930A">
                        <w:pPr>
                          <w:rPr>
                            <w:sz w:val="24"/>
                          </w:rPr>
                        </w:pPr>
                        <w:r>
                          <w:rPr>
                            <w:rFonts w:hint="eastAsia"/>
                            <w:sz w:val="24"/>
                          </w:rPr>
                          <w:t>中小微企业按照合同约定履约，采购人及时开展履约验收，融资服务机构加强管理，及时锁定合同回款资金。</w:t>
                        </w:r>
                      </w:p>
                    </w:txbxContent>
                  </v:textbox>
                </v:rect>
                <v:rect id="矩形 36" o:spid="_x0000_s1026" o:spt="1" style="position:absolute;left:622;top:0;height:1158;width:2177;"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50E6A1F">
                        <w:pPr>
                          <w:rPr>
                            <w:rFonts w:hint="eastAsia" w:ascii="宋体" w:hAnsi="宋体"/>
                            <w:sz w:val="24"/>
                          </w:rPr>
                        </w:pPr>
                        <w:r>
                          <w:rPr>
                            <w:rFonts w:hint="eastAsia" w:ascii="宋体" w:hAnsi="宋体"/>
                            <w:sz w:val="24"/>
                          </w:rPr>
                          <w:t>中小微企业领取中标（成交）通知书</w:t>
                        </w:r>
                      </w:p>
                    </w:txbxContent>
                  </v:textbox>
                </v:rect>
                <v:line id="直线 37" o:spid="_x0000_s1026" o:spt="20" style="position:absolute;left:2799;top:579;height:1;width:622;"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8" o:spid="_x0000_s1026" o:spt="1" style="position:absolute;left:3421;top:0;height:1158;width:590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342170D">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v:textbox>
                </v:rect>
                <v:line id="直线 39" o:spid="_x0000_s1026" o:spt="20" style="position:absolute;left:1720;top:1158;height:579;width:1;"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40" o:spid="_x0000_s1026" o:spt="1" style="position:absolute;left:622;top:2895;height:1158;width:2177;"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59DE5FE">
                        <w:pPr>
                          <w:jc w:val="center"/>
                          <w:rPr>
                            <w:sz w:val="24"/>
                          </w:rPr>
                        </w:pPr>
                        <w:r>
                          <w:rPr>
                            <w:rFonts w:hint="eastAsia"/>
                            <w:sz w:val="24"/>
                          </w:rPr>
                          <w:t>融资服务机构审查</w:t>
                        </w:r>
                      </w:p>
                    </w:txbxContent>
                  </v:textbox>
                </v:rect>
                <v:line id="直线 41" o:spid="_x0000_s1026" o:spt="20" style="position:absolute;left:1720;top:2316;height:579;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42" o:spid="_x0000_s1026" o:spt="20" style="position:absolute;left:2799;top:3588;height:1;width:622;"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43" o:spid="_x0000_s1026" o:spt="1" style="position:absolute;left:3421;top:3084;height:969;width:5909;"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08422A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v:textbox>
                </v:rect>
                <v:line id="直线 44" o:spid="_x0000_s1026" o:spt="20" style="position:absolute;left:1690;top:4053;height:579;width:1;"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45" o:spid="_x0000_s1026" o:spt="1" style="position:absolute;left:3421;top:4542;height:1398;width:5909;"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3418C5E">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v:textbox>
                </v:rect>
                <v:rect id="矩形 46" o:spid="_x0000_s1026" o:spt="1" style="position:absolute;left:622;top:6369;height:1158;width:2177;"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67446AE">
                        <w:pPr>
                          <w:jc w:val="center"/>
                          <w:rPr>
                            <w:sz w:val="24"/>
                          </w:rPr>
                        </w:pPr>
                        <w:r>
                          <w:rPr>
                            <w:rFonts w:hint="eastAsia"/>
                            <w:sz w:val="24"/>
                          </w:rPr>
                          <w:t>政府采购合同备案</w:t>
                        </w:r>
                      </w:p>
                    </w:txbxContent>
                  </v:textbox>
                </v:rect>
                <v:line id="直线 47" o:spid="_x0000_s1026" o:spt="20" style="position:absolute;left:2799;top:6948;height:1;width:622;"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48" o:spid="_x0000_s1026" o:spt="1" style="position:absolute;left:3421;top:8106;height:1158;width:5909;"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5E90A66">
                        <w:pPr>
                          <w:rPr>
                            <w:sz w:val="24"/>
                          </w:rPr>
                        </w:pPr>
                        <w:r>
                          <w:rPr>
                            <w:rFonts w:hint="eastAsia"/>
                            <w:sz w:val="24"/>
                          </w:rPr>
                          <w:t>融资服务机构确认合同的真实性后，5个工作日内完成放款。</w:t>
                        </w:r>
                      </w:p>
                    </w:txbxContent>
                  </v:textbox>
                </v:rect>
                <v:rect id="矩形 49" o:spid="_x0000_s1026" o:spt="1" style="position:absolute;left:622;top:8106;height:1158;width:2177;"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76F7B23">
                        <w:pPr>
                          <w:jc w:val="center"/>
                          <w:rPr>
                            <w:sz w:val="24"/>
                          </w:rPr>
                        </w:pPr>
                        <w:r>
                          <w:rPr>
                            <w:rFonts w:hint="eastAsia"/>
                            <w:sz w:val="24"/>
                          </w:rPr>
                          <w:t>融资服务机构放贷</w:t>
                        </w:r>
                      </w:p>
                    </w:txbxContent>
                  </v:textbox>
                </v:rect>
                <v:rect id="矩形 50" o:spid="_x0000_s1026" o:spt="1" style="position:absolute;left:3421;top:6369;height:1158;width:5909;"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12CA563">
                        <w:pPr>
                          <w:rPr>
                            <w:sz w:val="24"/>
                          </w:rPr>
                        </w:pPr>
                        <w:r>
                          <w:rPr>
                            <w:rFonts w:hint="eastAsia"/>
                            <w:sz w:val="24"/>
                          </w:rPr>
                          <w:t>签订合同后2个工作日内完成备案；融资机构登陆焦作市电子化政府采购系统核对合同真实性。</w:t>
                        </w:r>
                      </w:p>
                    </w:txbxContent>
                  </v:textbox>
                </v:rect>
                <v:line id="直线 51" o:spid="_x0000_s1026" o:spt="20" style="position:absolute;left:1645;top:5790;height:579;width:1;"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2" o:spid="_x0000_s1026" o:spt="20" style="position:absolute;left:1630;top:7527;height:579;width:1;"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53" o:spid="_x0000_s1026" o:spt="20" style="position:absolute;left:1645;top:9264;height:579;width:1;"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4" o:spid="_x0000_s1026" o:spt="20" style="position:absolute;left:2799;top:8685;height:1;width:622;"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w10:wrap type="none"/>
                <w10:anchorlock/>
              </v:group>
            </w:pict>
          </mc:Fallback>
        </mc:AlternateContent>
      </w:r>
    </w:p>
    <w:p w14:paraId="6872F9F5">
      <w:pPr>
        <w:pStyle w:val="9"/>
        <w:spacing w:before="100" w:after="90" w:line="579" w:lineRule="auto"/>
        <w:jc w:val="center"/>
        <w:rPr>
          <w:rFonts w:hint="eastAsia" w:ascii="微软雅黑" w:hAnsi="微软雅黑" w:eastAsia="微软雅黑" w:cs="微软雅黑"/>
          <w:b w:val="0"/>
          <w:bCs w:val="0"/>
          <w:color w:val="000000" w:themeColor="text1"/>
          <w:sz w:val="40"/>
          <w:szCs w:val="40"/>
          <w:highlight w:val="none"/>
          <w14:textFill>
            <w14:solidFill>
              <w14:schemeClr w14:val="tx1"/>
            </w14:solidFill>
          </w14:textFill>
        </w:rPr>
      </w:pPr>
      <w:bookmarkStart w:id="47" w:name="_Toc14260"/>
      <w:r>
        <w:rPr>
          <w:rFonts w:hint="eastAsia" w:ascii="微软雅黑" w:hAnsi="微软雅黑" w:eastAsia="微软雅黑" w:cs="微软雅黑"/>
          <w:b w:val="0"/>
          <w:bCs w:val="0"/>
          <w:color w:val="000000" w:themeColor="text1"/>
          <w:sz w:val="40"/>
          <w:szCs w:val="40"/>
          <w:highlight w:val="none"/>
          <w14:textFill>
            <w14:solidFill>
              <w14:schemeClr w14:val="tx1"/>
            </w14:solidFill>
          </w14:textFill>
        </w:rPr>
        <w:t>融资服务机构名单</w:t>
      </w:r>
      <w:bookmarkEnd w:id="47"/>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1230"/>
        <w:gridCol w:w="1876"/>
        <w:gridCol w:w="2325"/>
      </w:tblGrid>
      <w:tr w14:paraId="3FEA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3656" w:type="dxa"/>
            <w:vAlign w:val="center"/>
          </w:tcPr>
          <w:p w14:paraId="1DEC0C97">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名称</w:t>
            </w:r>
          </w:p>
        </w:tc>
        <w:tc>
          <w:tcPr>
            <w:tcW w:w="1230" w:type="dxa"/>
            <w:vAlign w:val="center"/>
          </w:tcPr>
          <w:p w14:paraId="03ABB581">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联系人</w:t>
            </w:r>
          </w:p>
        </w:tc>
        <w:tc>
          <w:tcPr>
            <w:tcW w:w="1876" w:type="dxa"/>
            <w:vAlign w:val="center"/>
          </w:tcPr>
          <w:p w14:paraId="6D5ED5A0">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联系电话</w:t>
            </w:r>
          </w:p>
        </w:tc>
        <w:tc>
          <w:tcPr>
            <w:tcW w:w="2325" w:type="dxa"/>
            <w:vAlign w:val="center"/>
          </w:tcPr>
          <w:p w14:paraId="6A364B11">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地址</w:t>
            </w:r>
          </w:p>
        </w:tc>
      </w:tr>
      <w:tr w14:paraId="542F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29F1434C">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中国农业银行股份有限公司焦作分行</w:t>
            </w:r>
          </w:p>
        </w:tc>
        <w:tc>
          <w:tcPr>
            <w:tcW w:w="1230" w:type="dxa"/>
            <w:shd w:val="solid" w:color="FFFFFF" w:fill="auto"/>
            <w:vAlign w:val="center"/>
          </w:tcPr>
          <w:p w14:paraId="27AF7C06">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薛国战</w:t>
            </w:r>
          </w:p>
        </w:tc>
        <w:tc>
          <w:tcPr>
            <w:tcW w:w="1876" w:type="dxa"/>
            <w:shd w:val="solid" w:color="FFFFFF" w:fill="auto"/>
            <w:vAlign w:val="center"/>
          </w:tcPr>
          <w:p w14:paraId="1235BB9D">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0391-2878039       13839109026</w:t>
            </w:r>
          </w:p>
        </w:tc>
        <w:tc>
          <w:tcPr>
            <w:tcW w:w="2325" w:type="dxa"/>
            <w:shd w:val="solid" w:color="FFFFFF" w:fill="auto"/>
            <w:vAlign w:val="center"/>
          </w:tcPr>
          <w:p w14:paraId="326B29D0">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焦作市民主南路88号</w:t>
            </w:r>
          </w:p>
        </w:tc>
      </w:tr>
      <w:tr w14:paraId="0B69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4A74834B">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中国银行股份有限公司焦作分行</w:t>
            </w:r>
          </w:p>
        </w:tc>
        <w:tc>
          <w:tcPr>
            <w:tcW w:w="1230" w:type="dxa"/>
            <w:shd w:val="solid" w:color="FFFFFF" w:fill="auto"/>
            <w:vAlign w:val="center"/>
          </w:tcPr>
          <w:p w14:paraId="72DDA3F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曹阳</w:t>
            </w:r>
          </w:p>
        </w:tc>
        <w:tc>
          <w:tcPr>
            <w:tcW w:w="1876" w:type="dxa"/>
            <w:shd w:val="solid" w:color="FFFFFF" w:fill="auto"/>
            <w:vAlign w:val="center"/>
          </w:tcPr>
          <w:p w14:paraId="3BE84520">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0391-8825171  13839118160</w:t>
            </w:r>
          </w:p>
        </w:tc>
        <w:tc>
          <w:tcPr>
            <w:tcW w:w="2325" w:type="dxa"/>
            <w:shd w:val="solid" w:color="FFFFFF" w:fill="auto"/>
            <w:vAlign w:val="center"/>
          </w:tcPr>
          <w:p w14:paraId="58B0A2FB">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焦作市丰收路159号</w:t>
            </w:r>
          </w:p>
        </w:tc>
      </w:tr>
      <w:tr w14:paraId="0815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658F1FBC">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中国建设银行股份有限公司焦作分行</w:t>
            </w:r>
          </w:p>
        </w:tc>
        <w:tc>
          <w:tcPr>
            <w:tcW w:w="1230" w:type="dxa"/>
            <w:shd w:val="clear" w:color="auto" w:fill="auto"/>
            <w:vAlign w:val="center"/>
          </w:tcPr>
          <w:p w14:paraId="3EC14F35">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李华莹</w:t>
            </w:r>
          </w:p>
        </w:tc>
        <w:tc>
          <w:tcPr>
            <w:tcW w:w="1876" w:type="dxa"/>
            <w:shd w:val="clear" w:color="auto" w:fill="auto"/>
            <w:vAlign w:val="center"/>
          </w:tcPr>
          <w:p w14:paraId="19086AEA">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0391-3918471</w:t>
            </w:r>
          </w:p>
        </w:tc>
        <w:tc>
          <w:tcPr>
            <w:tcW w:w="2325" w:type="dxa"/>
            <w:shd w:val="solid" w:color="FFFFFF" w:fill="auto"/>
            <w:vAlign w:val="center"/>
          </w:tcPr>
          <w:p w14:paraId="72FA517F">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焦作市建设东路152号</w:t>
            </w:r>
          </w:p>
        </w:tc>
      </w:tr>
      <w:tr w14:paraId="617F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7523E3D">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中国邮政储蓄银行股份有限公司焦作市分行</w:t>
            </w:r>
          </w:p>
        </w:tc>
        <w:tc>
          <w:tcPr>
            <w:tcW w:w="1230" w:type="dxa"/>
            <w:shd w:val="solid" w:color="FFFFFF" w:fill="auto"/>
            <w:vAlign w:val="center"/>
          </w:tcPr>
          <w:p w14:paraId="692A69B2">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李天祥</w:t>
            </w:r>
          </w:p>
        </w:tc>
        <w:tc>
          <w:tcPr>
            <w:tcW w:w="1876" w:type="dxa"/>
            <w:shd w:val="solid" w:color="FFFFFF" w:fill="auto"/>
            <w:vAlign w:val="center"/>
          </w:tcPr>
          <w:p w14:paraId="1B25D31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0391-2981968 13523359082</w:t>
            </w:r>
          </w:p>
        </w:tc>
        <w:tc>
          <w:tcPr>
            <w:tcW w:w="2325" w:type="dxa"/>
            <w:shd w:val="solid" w:color="FFFFFF" w:fill="auto"/>
            <w:vAlign w:val="center"/>
          </w:tcPr>
          <w:p w14:paraId="151F014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焦作市丰收中路2233号</w:t>
            </w:r>
          </w:p>
        </w:tc>
      </w:tr>
      <w:tr w14:paraId="6F80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009EC82F">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焦作中旅银行股份有限公司</w:t>
            </w:r>
          </w:p>
        </w:tc>
        <w:tc>
          <w:tcPr>
            <w:tcW w:w="1230" w:type="dxa"/>
            <w:shd w:val="solid" w:color="FFFFFF" w:fill="auto"/>
            <w:vAlign w:val="center"/>
          </w:tcPr>
          <w:p w14:paraId="66726CD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周建林</w:t>
            </w:r>
          </w:p>
        </w:tc>
        <w:tc>
          <w:tcPr>
            <w:tcW w:w="1876" w:type="dxa"/>
            <w:shd w:val="solid" w:color="FFFFFF" w:fill="auto"/>
            <w:vAlign w:val="center"/>
          </w:tcPr>
          <w:p w14:paraId="4EC6760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xml:space="preserve">0391-2116963 15893053027 </w:t>
            </w:r>
          </w:p>
        </w:tc>
        <w:tc>
          <w:tcPr>
            <w:tcW w:w="2325" w:type="dxa"/>
            <w:shd w:val="solid" w:color="FFFFFF" w:fill="auto"/>
            <w:vAlign w:val="center"/>
          </w:tcPr>
          <w:p w14:paraId="2EAAF4DD">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焦作市山阳区迎宾路1号</w:t>
            </w:r>
          </w:p>
        </w:tc>
      </w:tr>
      <w:tr w14:paraId="2A71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2FF8B714">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中信银行股份有限公司焦作分行</w:t>
            </w:r>
          </w:p>
        </w:tc>
        <w:tc>
          <w:tcPr>
            <w:tcW w:w="1230" w:type="dxa"/>
            <w:shd w:val="clear" w:color="auto" w:fill="auto"/>
            <w:vAlign w:val="center"/>
          </w:tcPr>
          <w:p w14:paraId="739454B4">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周江江</w:t>
            </w:r>
          </w:p>
        </w:tc>
        <w:tc>
          <w:tcPr>
            <w:tcW w:w="1876" w:type="dxa"/>
            <w:shd w:val="clear" w:color="auto" w:fill="auto"/>
            <w:vAlign w:val="center"/>
          </w:tcPr>
          <w:p w14:paraId="1C826073">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17639185001</w:t>
            </w:r>
          </w:p>
        </w:tc>
        <w:tc>
          <w:tcPr>
            <w:tcW w:w="2325" w:type="dxa"/>
            <w:shd w:val="solid" w:color="FFFFFF" w:fill="auto"/>
            <w:vAlign w:val="center"/>
          </w:tcPr>
          <w:p w14:paraId="50BAD459">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焦作市塔南路1736号嘉隆国际中心</w:t>
            </w:r>
          </w:p>
        </w:tc>
      </w:tr>
      <w:tr w14:paraId="00BE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54B76479">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中国光大银行股份有限公司焦作分行</w:t>
            </w:r>
          </w:p>
        </w:tc>
        <w:tc>
          <w:tcPr>
            <w:tcW w:w="1230" w:type="dxa"/>
            <w:shd w:val="solid" w:color="FFFFFF" w:fill="auto"/>
            <w:vAlign w:val="center"/>
          </w:tcPr>
          <w:p w14:paraId="1A965DA9">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王海宾</w:t>
            </w:r>
          </w:p>
        </w:tc>
        <w:tc>
          <w:tcPr>
            <w:tcW w:w="1876" w:type="dxa"/>
            <w:shd w:val="solid" w:color="FFFFFF" w:fill="auto"/>
            <w:vAlign w:val="center"/>
          </w:tcPr>
          <w:p w14:paraId="1593DEDC">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0391-8787996 13598534626</w:t>
            </w:r>
          </w:p>
        </w:tc>
        <w:tc>
          <w:tcPr>
            <w:tcW w:w="2325" w:type="dxa"/>
            <w:shd w:val="solid" w:color="FFFFFF" w:fill="auto"/>
            <w:vAlign w:val="center"/>
          </w:tcPr>
          <w:p w14:paraId="64D955D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焦作市塔南路1736号</w:t>
            </w:r>
          </w:p>
        </w:tc>
      </w:tr>
      <w:tr w14:paraId="262C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18E22B83">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中原银行股份有限公司焦作分行</w:t>
            </w:r>
          </w:p>
        </w:tc>
        <w:tc>
          <w:tcPr>
            <w:tcW w:w="1230" w:type="dxa"/>
            <w:shd w:val="solid" w:color="FFFFFF" w:fill="auto"/>
            <w:vAlign w:val="center"/>
          </w:tcPr>
          <w:p w14:paraId="37ABFE8F">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赵伟</w:t>
            </w:r>
          </w:p>
        </w:tc>
        <w:tc>
          <w:tcPr>
            <w:tcW w:w="1876" w:type="dxa"/>
            <w:shd w:val="solid" w:color="FFFFFF" w:fill="auto"/>
            <w:vAlign w:val="center"/>
          </w:tcPr>
          <w:p w14:paraId="5C517B3E">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0391-8796520 15738533033</w:t>
            </w:r>
          </w:p>
        </w:tc>
        <w:tc>
          <w:tcPr>
            <w:tcW w:w="2325" w:type="dxa"/>
            <w:shd w:val="solid" w:color="FFFFFF" w:fill="auto"/>
            <w:vAlign w:val="center"/>
          </w:tcPr>
          <w:p w14:paraId="3CF1E007">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焦作市解放区人民路479号</w:t>
            </w:r>
          </w:p>
        </w:tc>
      </w:tr>
      <w:tr w14:paraId="4730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089E116B">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广发银行股份有限公司焦作分行</w:t>
            </w:r>
          </w:p>
        </w:tc>
        <w:tc>
          <w:tcPr>
            <w:tcW w:w="1230" w:type="dxa"/>
            <w:shd w:val="solid" w:color="FFFFFF" w:fill="auto"/>
            <w:vAlign w:val="center"/>
          </w:tcPr>
          <w:p w14:paraId="330EF6AF">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张嘉强</w:t>
            </w:r>
          </w:p>
        </w:tc>
        <w:tc>
          <w:tcPr>
            <w:tcW w:w="1876" w:type="dxa"/>
            <w:shd w:val="solid" w:color="FFFFFF" w:fill="auto"/>
            <w:vAlign w:val="center"/>
          </w:tcPr>
          <w:p w14:paraId="601A75FB">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0391-653785 13203910032</w:t>
            </w:r>
          </w:p>
        </w:tc>
        <w:tc>
          <w:tcPr>
            <w:tcW w:w="2325" w:type="dxa"/>
            <w:shd w:val="solid" w:color="FFFFFF" w:fill="auto"/>
            <w:vAlign w:val="center"/>
          </w:tcPr>
          <w:p w14:paraId="722D194A">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焦作市塔南路1736号嘉隆金融中心</w:t>
            </w:r>
          </w:p>
        </w:tc>
      </w:tr>
    </w:tbl>
    <w:p w14:paraId="1AD95F31">
      <w:pPr>
        <w:widowControl/>
        <w:tabs>
          <w:tab w:val="left" w:pos="0"/>
        </w:tabs>
        <w:spacing w:line="360" w:lineRule="auto"/>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备注：融资服务机构名单和人员联系方式会随时变化。具体情况可登录“焦作市政府采购网”政府采购合同融资平台查询。</w:t>
      </w:r>
    </w:p>
    <w:p w14:paraId="20259D7D">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sectPr>
      <w:footerReference r:id="rId8" w:type="default"/>
      <w:endnotePr>
        <w:numFmt w:val="decimal"/>
      </w:endnotePr>
      <w:pgSz w:w="11905" w:h="16838"/>
      <w:pgMar w:top="1440" w:right="1463" w:bottom="1440" w:left="1463" w:header="567" w:footer="998" w:gutter="0"/>
      <w:pgNumType w:fmt="decimal"/>
      <w:cols w:space="0" w:num="1"/>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8F1C0E9-44FB-4F2D-855B-B348C6E597DA}"/>
  </w:font>
  <w:font w:name="黑体">
    <w:panose1 w:val="02010609060101010101"/>
    <w:charset w:val="86"/>
    <w:family w:val="auto"/>
    <w:pitch w:val="default"/>
    <w:sig w:usb0="800002BF" w:usb1="38CF7CFA" w:usb2="00000016" w:usb3="00000000" w:csb0="00040001" w:csb1="00000000"/>
    <w:embedRegular r:id="rId2" w:fontKey="{16B398C6-ADBF-4C71-826E-0F34941B6D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3DB162B-8350-4C6C-B2F2-5B6174171179}"/>
  </w:font>
  <w:font w:name="Book Antiqua">
    <w:panose1 w:val="02040602050305030304"/>
    <w:charset w:val="00"/>
    <w:family w:val="roman"/>
    <w:pitch w:val="default"/>
    <w:sig w:usb0="00000287" w:usb1="00000000" w:usb2="00000000" w:usb3="00000000" w:csb0="2000009F" w:csb1="DFD70000"/>
    <w:embedRegular r:id="rId4" w:fontKey="{DCF32AB5-F3B8-45BF-87D9-6A2F8BF2DCB9}"/>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5" w:fontKey="{7DE66741-8A89-4BE2-815F-44C2061C80F9}"/>
  </w:font>
  <w:font w:name="微软雅黑">
    <w:panose1 w:val="020B0503020204020204"/>
    <w:charset w:val="86"/>
    <w:family w:val="swiss"/>
    <w:pitch w:val="default"/>
    <w:sig w:usb0="80000287" w:usb1="2ACF3C50" w:usb2="00000016" w:usb3="00000000" w:csb0="0004001F" w:csb1="00000000"/>
    <w:embedRegular r:id="rId6" w:fontKey="{9F9DE4AE-39EC-4C47-B0C6-C77592008082}"/>
  </w:font>
  <w:font w:name="方正仿宋_GBK">
    <w:altName w:val="微软雅黑"/>
    <w:panose1 w:val="03000509000000000000"/>
    <w:charset w:val="86"/>
    <w:family w:val="script"/>
    <w:pitch w:val="default"/>
    <w:sig w:usb0="00000000" w:usb1="00000000" w:usb2="00000010" w:usb3="00000000" w:csb0="00040000" w:csb1="00000000"/>
    <w:embedRegular r:id="rId7" w:fontKey="{74443DD0-B23C-4B33-977A-C3F5B3C0CC0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7644">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C9904">
                          <w:pPr>
                            <w:pStyle w:val="20"/>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AdNjjIAQAAmwMAAA4AAAAAAAAAAQAgAAAAHgEAAGRycy9lMm9Eb2Mu&#10;eG1sUEsFBgAAAAAGAAYAWQEAAFgFAAAAAA==&#10;">
              <v:fill on="f" focussize="0,0"/>
              <v:stroke on="f"/>
              <v:imagedata o:title=""/>
              <o:lock v:ext="edit" aspectratio="f"/>
              <v:textbox inset="0mm,0mm,0mm,0mm" style="mso-fit-shape-to-text:t;">
                <w:txbxContent>
                  <w:p w14:paraId="136C9904">
                    <w:pPr>
                      <w:pStyle w:val="20"/>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3AF54">
                          <w:pPr>
                            <w:pStyle w:val="20"/>
                          </w:pPr>
                        </w:p>
                        <w:p w14:paraId="342A2BE4">
                          <w:pPr>
                            <w:pStyle w:val="20"/>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3w4skBAACa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ucu+MWJ3758f3y8/fl1zdy&#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DTfDiyQEAAJoDAAAOAAAAAAAAAAEAIAAAAB4BAABkcnMvZTJvRG9j&#10;LnhtbFBLBQYAAAAABgAGAFkBAABZBQAAAAA=&#10;">
              <v:fill on="f" focussize="0,0"/>
              <v:stroke on="f"/>
              <v:imagedata o:title=""/>
              <o:lock v:ext="edit" aspectratio="f"/>
              <v:textbox inset="0mm,0mm,0mm,0mm" style="mso-fit-shape-to-text:t;">
                <w:txbxContent>
                  <w:p w14:paraId="7EC3AF54">
                    <w:pPr>
                      <w:pStyle w:val="20"/>
                    </w:pPr>
                  </w:p>
                  <w:p w14:paraId="342A2BE4">
                    <w:pPr>
                      <w:pStyle w:val="2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2D7DE">
    <w:pPr>
      <w:pStyle w:val="20"/>
      <w:jc w:val="both"/>
      <w:rPr>
        <w:rFonts w:hint="eastAsia" w:ascii="宋体" w:hAnsi="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F4B88">
                          <w:pPr>
                            <w:pStyle w:val="2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0AF4B88">
                    <w:pPr>
                      <w:pStyle w:val="20"/>
                    </w:pPr>
                    <w:r>
                      <w:fldChar w:fldCharType="begin"/>
                    </w:r>
                    <w:r>
                      <w:instrText xml:space="preserve"> PAGE  \* MERGEFORMAT </w:instrText>
                    </w:r>
                    <w:r>
                      <w:fldChar w:fldCharType="separate"/>
                    </w:r>
                    <w:r>
                      <w:t>- 1 -</w:t>
                    </w:r>
                    <w:r>
                      <w:fldChar w:fldCharType="end"/>
                    </w:r>
                  </w:p>
                </w:txbxContent>
              </v:textbox>
            </v:shape>
          </w:pict>
        </mc:Fallback>
      </mc:AlternateContent>
    </w:r>
  </w:p>
  <w:p w14:paraId="78B015AB">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4149">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FE252D">
                          <w:pPr>
                            <w:pStyle w:val="20"/>
                          </w:pPr>
                        </w:p>
                        <w:p w14:paraId="2DE4E213">
                          <w:pPr>
                            <w:pStyle w:val="20"/>
                          </w:pP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lS6nLAQAAmwMAAA4AAAAAAAAAAQAgAAAAHgEAAGRycy9lMm9E&#10;b2MueG1sUEsFBgAAAAAGAAYAWQEAAFsFAAAAAA==&#10;">
              <v:fill on="f" focussize="0,0"/>
              <v:stroke on="f"/>
              <v:imagedata o:title=""/>
              <o:lock v:ext="edit" aspectratio="f"/>
              <v:textbox inset="0mm,0mm,0mm,0mm" style="mso-fit-shape-to-text:t;">
                <w:txbxContent>
                  <w:p w14:paraId="21FE252D">
                    <w:pPr>
                      <w:pStyle w:val="20"/>
                    </w:pPr>
                  </w:p>
                  <w:p w14:paraId="2DE4E213">
                    <w:pPr>
                      <w:pStyle w:val="2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2665E">
    <w:pPr>
      <w:pStyle w:val="2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B142B">
                          <w:pPr>
                            <w:pStyle w:val="2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5CB142B">
                    <w:pPr>
                      <w:pStyle w:val="20"/>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p w14:paraId="23BE0C87">
    <w:pPr>
      <w:pStyle w:val="20"/>
      <w:jc w:val="center"/>
    </w:pPr>
    <w:r>
      <w:rPr>
        <w:rFonts w:hint="eastAsia"/>
      </w:rPr>
      <w:t xml:space="preserve">                                                         </w:t>
    </w:r>
  </w:p>
  <w:p w14:paraId="4CF34B7E">
    <w:pPr>
      <w:pStyle w:val="20"/>
      <w:jc w:val="center"/>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CA0E1">
    <w:pPr>
      <w:pStyle w:val="20"/>
      <w:ind w:firstLine="4620" w:firstLineChars="1650"/>
      <w:rPr>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DB7BE">
                          <w:pPr>
                            <w:pStyle w:val="20"/>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BDDB7BE">
                    <w:pPr>
                      <w:pStyle w:val="20"/>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41DDF">
    <w:pPr>
      <w:pStyle w:val="21"/>
      <w:pBdr>
        <w:bottom w:val="none" w:color="auto" w:sz="0" w:space="1"/>
      </w:pBdr>
      <w:tabs>
        <w:tab w:val="left" w:pos="511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974FB"/>
    <w:multiLevelType w:val="singleLevel"/>
    <w:tmpl w:val="A58974FB"/>
    <w:lvl w:ilvl="0" w:tentative="0">
      <w:start w:val="1"/>
      <w:numFmt w:val="decimal"/>
      <w:suff w:val="space"/>
      <w:lvlText w:val="%1."/>
      <w:lvlJc w:val="left"/>
    </w:lvl>
  </w:abstractNum>
  <w:abstractNum w:abstractNumId="1">
    <w:nsid w:val="B7CCEAB9"/>
    <w:multiLevelType w:val="singleLevel"/>
    <w:tmpl w:val="B7CCEAB9"/>
    <w:lvl w:ilvl="0" w:tentative="0">
      <w:start w:val="1"/>
      <w:numFmt w:val="decimal"/>
      <w:suff w:val="space"/>
      <w:lvlText w:val="%1."/>
      <w:lvlJc w:val="left"/>
      <w:pPr>
        <w:ind w:left="600" w:firstLine="0"/>
      </w:pPr>
    </w:lvl>
  </w:abstractNum>
  <w:abstractNum w:abstractNumId="2">
    <w:nsid w:val="B940B7CB"/>
    <w:multiLevelType w:val="singleLevel"/>
    <w:tmpl w:val="B940B7CB"/>
    <w:lvl w:ilvl="0" w:tentative="0">
      <w:start w:val="3"/>
      <w:numFmt w:val="decimal"/>
      <w:suff w:val="nothing"/>
      <w:lvlText w:val="%1、"/>
      <w:lvlJc w:val="left"/>
    </w:lvl>
  </w:abstractNum>
  <w:abstractNum w:abstractNumId="3">
    <w:nsid w:val="DB7D3585"/>
    <w:multiLevelType w:val="singleLevel"/>
    <w:tmpl w:val="DB7D3585"/>
    <w:lvl w:ilvl="0" w:tentative="0">
      <w:start w:val="1"/>
      <w:numFmt w:val="decimal"/>
      <w:suff w:val="nothing"/>
      <w:lvlText w:val="%1、"/>
      <w:lvlJc w:val="left"/>
    </w:lvl>
  </w:abstractNum>
  <w:abstractNum w:abstractNumId="4">
    <w:nsid w:val="055303BA"/>
    <w:multiLevelType w:val="singleLevel"/>
    <w:tmpl w:val="055303BA"/>
    <w:lvl w:ilvl="0" w:tentative="0">
      <w:start w:val="7"/>
      <w:numFmt w:val="decimal"/>
      <w:suff w:val="nothing"/>
      <w:lvlText w:val="%1、"/>
      <w:lvlJc w:val="left"/>
    </w:lvl>
  </w:abstractNum>
  <w:abstractNum w:abstractNumId="5">
    <w:nsid w:val="0CD3C423"/>
    <w:multiLevelType w:val="singleLevel"/>
    <w:tmpl w:val="0CD3C423"/>
    <w:lvl w:ilvl="0" w:tentative="0">
      <w:start w:val="1"/>
      <w:numFmt w:val="decimal"/>
      <w:suff w:val="space"/>
      <w:lvlText w:val="%1."/>
      <w:lvlJc w:val="left"/>
    </w:lvl>
  </w:abstractNum>
  <w:abstractNum w:abstractNumId="6">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2B44ABF2"/>
    <w:multiLevelType w:val="singleLevel"/>
    <w:tmpl w:val="2B44ABF2"/>
    <w:lvl w:ilvl="0" w:tentative="0">
      <w:start w:val="1"/>
      <w:numFmt w:val="decimal"/>
      <w:suff w:val="nothing"/>
      <w:lvlText w:val="%1、"/>
      <w:lvlJc w:val="left"/>
    </w:lvl>
  </w:abstractNum>
  <w:abstractNum w:abstractNumId="8">
    <w:nsid w:val="62C53EF9"/>
    <w:multiLevelType w:val="singleLevel"/>
    <w:tmpl w:val="62C53EF9"/>
    <w:lvl w:ilvl="0" w:tentative="0">
      <w:start w:val="1"/>
      <w:numFmt w:val="decimal"/>
      <w:suff w:val="nothing"/>
      <w:lvlText w:val="%1、"/>
      <w:lvlJc w:val="left"/>
    </w:lvl>
  </w:abstractNum>
  <w:abstractNum w:abstractNumId="9">
    <w:nsid w:val="741C88ED"/>
    <w:multiLevelType w:val="singleLevel"/>
    <w:tmpl w:val="741C88ED"/>
    <w:lvl w:ilvl="0" w:tentative="0">
      <w:start w:val="1"/>
      <w:numFmt w:val="decimal"/>
      <w:suff w:val="nothing"/>
      <w:lvlText w:val="%1、"/>
      <w:lvlJc w:val="left"/>
      <w:rPr>
        <w:rFonts w:hint="default" w:ascii="宋体" w:hAnsi="宋体" w:eastAsia="宋体" w:cs="宋体"/>
      </w:rPr>
    </w:lvl>
  </w:abstractNum>
  <w:num w:numId="1">
    <w:abstractNumId w:val="2"/>
  </w:num>
  <w:num w:numId="2">
    <w:abstractNumId w:val="5"/>
  </w:num>
  <w:num w:numId="3">
    <w:abstractNumId w:val="6"/>
  </w:num>
  <w:num w:numId="4">
    <w:abstractNumId w:val="8"/>
  </w:num>
  <w:num w:numId="5">
    <w:abstractNumId w:val="9"/>
  </w:num>
  <w:num w:numId="6">
    <w:abstractNumId w:val="3"/>
  </w:num>
  <w:num w:numId="7">
    <w:abstractNumId w:val="7"/>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195"/>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OTJkNTQ1MjdmNWUwMjE2NDY3MGM0ZjlmY2RiMDYifQ=="/>
  </w:docVars>
  <w:rsids>
    <w:rsidRoot w:val="00962401"/>
    <w:rsid w:val="000015BE"/>
    <w:rsid w:val="00002910"/>
    <w:rsid w:val="00002CCB"/>
    <w:rsid w:val="00003EE4"/>
    <w:rsid w:val="00004800"/>
    <w:rsid w:val="00005811"/>
    <w:rsid w:val="00005E52"/>
    <w:rsid w:val="00012E57"/>
    <w:rsid w:val="000140D8"/>
    <w:rsid w:val="00014365"/>
    <w:rsid w:val="00014748"/>
    <w:rsid w:val="00016EE9"/>
    <w:rsid w:val="000271A8"/>
    <w:rsid w:val="00027F07"/>
    <w:rsid w:val="0003047E"/>
    <w:rsid w:val="000306FA"/>
    <w:rsid w:val="00030D7D"/>
    <w:rsid w:val="00035D61"/>
    <w:rsid w:val="000442DD"/>
    <w:rsid w:val="000466A8"/>
    <w:rsid w:val="0005195D"/>
    <w:rsid w:val="00057D61"/>
    <w:rsid w:val="00064A1E"/>
    <w:rsid w:val="0006553D"/>
    <w:rsid w:val="000657C8"/>
    <w:rsid w:val="00066296"/>
    <w:rsid w:val="000675E5"/>
    <w:rsid w:val="00070055"/>
    <w:rsid w:val="00070D76"/>
    <w:rsid w:val="000759CA"/>
    <w:rsid w:val="00081FD6"/>
    <w:rsid w:val="000913FE"/>
    <w:rsid w:val="00097FE1"/>
    <w:rsid w:val="000A0C90"/>
    <w:rsid w:val="000A3CB1"/>
    <w:rsid w:val="000A3F81"/>
    <w:rsid w:val="000A4A79"/>
    <w:rsid w:val="000A65E7"/>
    <w:rsid w:val="000B054E"/>
    <w:rsid w:val="000B2ED5"/>
    <w:rsid w:val="000C0AFC"/>
    <w:rsid w:val="000C19C0"/>
    <w:rsid w:val="000C3ED3"/>
    <w:rsid w:val="000C70EA"/>
    <w:rsid w:val="000C76C1"/>
    <w:rsid w:val="000C7AD2"/>
    <w:rsid w:val="000D0768"/>
    <w:rsid w:val="000D5A3A"/>
    <w:rsid w:val="000D5C5A"/>
    <w:rsid w:val="000D5F90"/>
    <w:rsid w:val="000D7967"/>
    <w:rsid w:val="000E2B9C"/>
    <w:rsid w:val="000E2FAC"/>
    <w:rsid w:val="000E38D9"/>
    <w:rsid w:val="000E5421"/>
    <w:rsid w:val="000E72D4"/>
    <w:rsid w:val="000F0CEF"/>
    <w:rsid w:val="000F1A1B"/>
    <w:rsid w:val="000F1E40"/>
    <w:rsid w:val="000F5FDF"/>
    <w:rsid w:val="001000C0"/>
    <w:rsid w:val="001002AE"/>
    <w:rsid w:val="00104A6E"/>
    <w:rsid w:val="00107DA3"/>
    <w:rsid w:val="001155DA"/>
    <w:rsid w:val="0011711F"/>
    <w:rsid w:val="00120B64"/>
    <w:rsid w:val="00124B0C"/>
    <w:rsid w:val="00125237"/>
    <w:rsid w:val="0012747F"/>
    <w:rsid w:val="0013122B"/>
    <w:rsid w:val="00131845"/>
    <w:rsid w:val="00137A42"/>
    <w:rsid w:val="00137D0A"/>
    <w:rsid w:val="00151139"/>
    <w:rsid w:val="0015121C"/>
    <w:rsid w:val="0015190E"/>
    <w:rsid w:val="00152681"/>
    <w:rsid w:val="00152684"/>
    <w:rsid w:val="00154729"/>
    <w:rsid w:val="00156E71"/>
    <w:rsid w:val="0015749B"/>
    <w:rsid w:val="00165A12"/>
    <w:rsid w:val="00173BD3"/>
    <w:rsid w:val="00173DEC"/>
    <w:rsid w:val="00176D90"/>
    <w:rsid w:val="001824D4"/>
    <w:rsid w:val="00185F08"/>
    <w:rsid w:val="00191B01"/>
    <w:rsid w:val="00193F9B"/>
    <w:rsid w:val="00195636"/>
    <w:rsid w:val="001A0219"/>
    <w:rsid w:val="001A1C2D"/>
    <w:rsid w:val="001A1CC0"/>
    <w:rsid w:val="001A360B"/>
    <w:rsid w:val="001B287E"/>
    <w:rsid w:val="001B40C9"/>
    <w:rsid w:val="001B421C"/>
    <w:rsid w:val="001B461C"/>
    <w:rsid w:val="001B7BE6"/>
    <w:rsid w:val="001C0D5E"/>
    <w:rsid w:val="001C3045"/>
    <w:rsid w:val="001C483A"/>
    <w:rsid w:val="001C579B"/>
    <w:rsid w:val="001D327A"/>
    <w:rsid w:val="001D35DD"/>
    <w:rsid w:val="001D73FC"/>
    <w:rsid w:val="001D7A66"/>
    <w:rsid w:val="001E3B0B"/>
    <w:rsid w:val="001E65DF"/>
    <w:rsid w:val="001E6659"/>
    <w:rsid w:val="001E684B"/>
    <w:rsid w:val="001F33A6"/>
    <w:rsid w:val="001F5CAB"/>
    <w:rsid w:val="001F63F9"/>
    <w:rsid w:val="001F6615"/>
    <w:rsid w:val="002025B9"/>
    <w:rsid w:val="002047FC"/>
    <w:rsid w:val="00206581"/>
    <w:rsid w:val="002112AA"/>
    <w:rsid w:val="00214891"/>
    <w:rsid w:val="002229B5"/>
    <w:rsid w:val="00224CB7"/>
    <w:rsid w:val="0023037D"/>
    <w:rsid w:val="00231C2F"/>
    <w:rsid w:val="00236EA1"/>
    <w:rsid w:val="00241E31"/>
    <w:rsid w:val="00242B18"/>
    <w:rsid w:val="00245F60"/>
    <w:rsid w:val="002509F5"/>
    <w:rsid w:val="002515BD"/>
    <w:rsid w:val="0026434B"/>
    <w:rsid w:val="00264C13"/>
    <w:rsid w:val="00265FB4"/>
    <w:rsid w:val="00276C52"/>
    <w:rsid w:val="00282407"/>
    <w:rsid w:val="00283B0B"/>
    <w:rsid w:val="00286C3B"/>
    <w:rsid w:val="0028727C"/>
    <w:rsid w:val="00287BE1"/>
    <w:rsid w:val="00291610"/>
    <w:rsid w:val="00291955"/>
    <w:rsid w:val="002A13D9"/>
    <w:rsid w:val="002A1A10"/>
    <w:rsid w:val="002A3306"/>
    <w:rsid w:val="002A37D6"/>
    <w:rsid w:val="002A41B8"/>
    <w:rsid w:val="002A4DA6"/>
    <w:rsid w:val="002B316F"/>
    <w:rsid w:val="002B3D5B"/>
    <w:rsid w:val="002B4C83"/>
    <w:rsid w:val="002B4DFA"/>
    <w:rsid w:val="002B5805"/>
    <w:rsid w:val="002B72BA"/>
    <w:rsid w:val="002C23EA"/>
    <w:rsid w:val="002C2860"/>
    <w:rsid w:val="002C40B6"/>
    <w:rsid w:val="002C4851"/>
    <w:rsid w:val="002D5E00"/>
    <w:rsid w:val="002D74D2"/>
    <w:rsid w:val="002E118D"/>
    <w:rsid w:val="002E154B"/>
    <w:rsid w:val="002E677D"/>
    <w:rsid w:val="002E7406"/>
    <w:rsid w:val="002F176C"/>
    <w:rsid w:val="002F5686"/>
    <w:rsid w:val="002F6186"/>
    <w:rsid w:val="002F671D"/>
    <w:rsid w:val="002F6756"/>
    <w:rsid w:val="002F7FB2"/>
    <w:rsid w:val="0030329D"/>
    <w:rsid w:val="00305FBF"/>
    <w:rsid w:val="00311B45"/>
    <w:rsid w:val="00313D5A"/>
    <w:rsid w:val="00314B77"/>
    <w:rsid w:val="00316BA4"/>
    <w:rsid w:val="00321BB0"/>
    <w:rsid w:val="00324077"/>
    <w:rsid w:val="00325063"/>
    <w:rsid w:val="00332D35"/>
    <w:rsid w:val="00334330"/>
    <w:rsid w:val="00337E14"/>
    <w:rsid w:val="00340DAC"/>
    <w:rsid w:val="00342EAD"/>
    <w:rsid w:val="003452FC"/>
    <w:rsid w:val="00347660"/>
    <w:rsid w:val="00356C1F"/>
    <w:rsid w:val="00363A8F"/>
    <w:rsid w:val="003706CF"/>
    <w:rsid w:val="0037249B"/>
    <w:rsid w:val="0037711A"/>
    <w:rsid w:val="0038229E"/>
    <w:rsid w:val="003834D7"/>
    <w:rsid w:val="00384A16"/>
    <w:rsid w:val="003A23EE"/>
    <w:rsid w:val="003A38E2"/>
    <w:rsid w:val="003A3A87"/>
    <w:rsid w:val="003A7EDF"/>
    <w:rsid w:val="003B0D78"/>
    <w:rsid w:val="003B7C0D"/>
    <w:rsid w:val="003C432B"/>
    <w:rsid w:val="003C4C4E"/>
    <w:rsid w:val="003D109F"/>
    <w:rsid w:val="003D3D71"/>
    <w:rsid w:val="003D4809"/>
    <w:rsid w:val="003E0B8B"/>
    <w:rsid w:val="003E1F4D"/>
    <w:rsid w:val="003E4F95"/>
    <w:rsid w:val="003E7AF0"/>
    <w:rsid w:val="003F14B5"/>
    <w:rsid w:val="003F300E"/>
    <w:rsid w:val="003F6250"/>
    <w:rsid w:val="003F6626"/>
    <w:rsid w:val="003F7889"/>
    <w:rsid w:val="00403BE5"/>
    <w:rsid w:val="004123C8"/>
    <w:rsid w:val="004152C5"/>
    <w:rsid w:val="00416C4B"/>
    <w:rsid w:val="00416FDA"/>
    <w:rsid w:val="004172E7"/>
    <w:rsid w:val="0041796F"/>
    <w:rsid w:val="004211F4"/>
    <w:rsid w:val="004252FC"/>
    <w:rsid w:val="00426DE4"/>
    <w:rsid w:val="00433863"/>
    <w:rsid w:val="00435D42"/>
    <w:rsid w:val="00437BF2"/>
    <w:rsid w:val="004435DF"/>
    <w:rsid w:val="00443D97"/>
    <w:rsid w:val="00445035"/>
    <w:rsid w:val="00447636"/>
    <w:rsid w:val="004477CD"/>
    <w:rsid w:val="004507D3"/>
    <w:rsid w:val="004509CA"/>
    <w:rsid w:val="0045185D"/>
    <w:rsid w:val="00452B29"/>
    <w:rsid w:val="0045441C"/>
    <w:rsid w:val="00456162"/>
    <w:rsid w:val="00456CAB"/>
    <w:rsid w:val="00460DD9"/>
    <w:rsid w:val="00462877"/>
    <w:rsid w:val="00464920"/>
    <w:rsid w:val="00467623"/>
    <w:rsid w:val="00470C98"/>
    <w:rsid w:val="00475AFC"/>
    <w:rsid w:val="004801BA"/>
    <w:rsid w:val="0048036E"/>
    <w:rsid w:val="00482FE1"/>
    <w:rsid w:val="00486331"/>
    <w:rsid w:val="004918FA"/>
    <w:rsid w:val="0049273C"/>
    <w:rsid w:val="00495B2A"/>
    <w:rsid w:val="00497F77"/>
    <w:rsid w:val="004A05AC"/>
    <w:rsid w:val="004A0A27"/>
    <w:rsid w:val="004A374A"/>
    <w:rsid w:val="004A44FA"/>
    <w:rsid w:val="004A5112"/>
    <w:rsid w:val="004A5C86"/>
    <w:rsid w:val="004A5F9F"/>
    <w:rsid w:val="004A6058"/>
    <w:rsid w:val="004B294E"/>
    <w:rsid w:val="004B695F"/>
    <w:rsid w:val="004C0B26"/>
    <w:rsid w:val="004C2925"/>
    <w:rsid w:val="004C3C94"/>
    <w:rsid w:val="004C4322"/>
    <w:rsid w:val="004C5A66"/>
    <w:rsid w:val="004E0E1D"/>
    <w:rsid w:val="004E106D"/>
    <w:rsid w:val="004E18D0"/>
    <w:rsid w:val="004E1D2B"/>
    <w:rsid w:val="004E392D"/>
    <w:rsid w:val="004F1A1C"/>
    <w:rsid w:val="004F3624"/>
    <w:rsid w:val="004F3AE2"/>
    <w:rsid w:val="004F60E3"/>
    <w:rsid w:val="00500644"/>
    <w:rsid w:val="005015B6"/>
    <w:rsid w:val="00504526"/>
    <w:rsid w:val="00505D36"/>
    <w:rsid w:val="00510B4C"/>
    <w:rsid w:val="00512B3D"/>
    <w:rsid w:val="005146A4"/>
    <w:rsid w:val="00525D53"/>
    <w:rsid w:val="00532540"/>
    <w:rsid w:val="005354E2"/>
    <w:rsid w:val="00536A03"/>
    <w:rsid w:val="00540717"/>
    <w:rsid w:val="00541821"/>
    <w:rsid w:val="00541E7D"/>
    <w:rsid w:val="00543870"/>
    <w:rsid w:val="00545E31"/>
    <w:rsid w:val="00547346"/>
    <w:rsid w:val="0055000C"/>
    <w:rsid w:val="00550703"/>
    <w:rsid w:val="00552981"/>
    <w:rsid w:val="00562E76"/>
    <w:rsid w:val="00564676"/>
    <w:rsid w:val="00566102"/>
    <w:rsid w:val="00566B99"/>
    <w:rsid w:val="00571719"/>
    <w:rsid w:val="005760DA"/>
    <w:rsid w:val="005855F2"/>
    <w:rsid w:val="00587196"/>
    <w:rsid w:val="0059102C"/>
    <w:rsid w:val="0059393E"/>
    <w:rsid w:val="00594F0B"/>
    <w:rsid w:val="00596F12"/>
    <w:rsid w:val="005A2AD4"/>
    <w:rsid w:val="005A5629"/>
    <w:rsid w:val="005B331A"/>
    <w:rsid w:val="005B39BC"/>
    <w:rsid w:val="005B42AF"/>
    <w:rsid w:val="005B6680"/>
    <w:rsid w:val="005C67F7"/>
    <w:rsid w:val="005C7018"/>
    <w:rsid w:val="005D5818"/>
    <w:rsid w:val="005E0F55"/>
    <w:rsid w:val="005E1E42"/>
    <w:rsid w:val="005E2BC8"/>
    <w:rsid w:val="005E5015"/>
    <w:rsid w:val="005E6046"/>
    <w:rsid w:val="005E7AA0"/>
    <w:rsid w:val="005F7277"/>
    <w:rsid w:val="006009D2"/>
    <w:rsid w:val="00602203"/>
    <w:rsid w:val="0060224B"/>
    <w:rsid w:val="00606D58"/>
    <w:rsid w:val="006071D4"/>
    <w:rsid w:val="00610037"/>
    <w:rsid w:val="00615313"/>
    <w:rsid w:val="00620AA6"/>
    <w:rsid w:val="00620C46"/>
    <w:rsid w:val="00621D02"/>
    <w:rsid w:val="0062246D"/>
    <w:rsid w:val="00623957"/>
    <w:rsid w:val="00625496"/>
    <w:rsid w:val="00633EB5"/>
    <w:rsid w:val="00634E79"/>
    <w:rsid w:val="00636066"/>
    <w:rsid w:val="00640168"/>
    <w:rsid w:val="006409D9"/>
    <w:rsid w:val="00643D93"/>
    <w:rsid w:val="0064617E"/>
    <w:rsid w:val="00647B9A"/>
    <w:rsid w:val="00650918"/>
    <w:rsid w:val="006535D3"/>
    <w:rsid w:val="00654B64"/>
    <w:rsid w:val="00655011"/>
    <w:rsid w:val="00656D53"/>
    <w:rsid w:val="00661550"/>
    <w:rsid w:val="006617A5"/>
    <w:rsid w:val="006625EB"/>
    <w:rsid w:val="00662A9E"/>
    <w:rsid w:val="00663CC6"/>
    <w:rsid w:val="00663E68"/>
    <w:rsid w:val="00666853"/>
    <w:rsid w:val="006722C9"/>
    <w:rsid w:val="00676DA8"/>
    <w:rsid w:val="00686AE1"/>
    <w:rsid w:val="0069028D"/>
    <w:rsid w:val="006964EB"/>
    <w:rsid w:val="00696601"/>
    <w:rsid w:val="006A1077"/>
    <w:rsid w:val="006A212E"/>
    <w:rsid w:val="006A35A5"/>
    <w:rsid w:val="006A42F9"/>
    <w:rsid w:val="006A4641"/>
    <w:rsid w:val="006A6023"/>
    <w:rsid w:val="006A6A99"/>
    <w:rsid w:val="006A7BF2"/>
    <w:rsid w:val="006B133E"/>
    <w:rsid w:val="006B3865"/>
    <w:rsid w:val="006B6389"/>
    <w:rsid w:val="006C028D"/>
    <w:rsid w:val="006C0D49"/>
    <w:rsid w:val="006C2188"/>
    <w:rsid w:val="006C48BA"/>
    <w:rsid w:val="006C70B1"/>
    <w:rsid w:val="006C78DF"/>
    <w:rsid w:val="006D0945"/>
    <w:rsid w:val="006D0CD2"/>
    <w:rsid w:val="006D55E1"/>
    <w:rsid w:val="006E01B8"/>
    <w:rsid w:val="006E0B01"/>
    <w:rsid w:val="006E26A9"/>
    <w:rsid w:val="006E32B0"/>
    <w:rsid w:val="006E3304"/>
    <w:rsid w:val="006E4439"/>
    <w:rsid w:val="006E4EEC"/>
    <w:rsid w:val="006E63A4"/>
    <w:rsid w:val="006F1173"/>
    <w:rsid w:val="006F3174"/>
    <w:rsid w:val="006F5F11"/>
    <w:rsid w:val="006F6716"/>
    <w:rsid w:val="006F682D"/>
    <w:rsid w:val="00700BB3"/>
    <w:rsid w:val="007013A8"/>
    <w:rsid w:val="00701977"/>
    <w:rsid w:val="00702777"/>
    <w:rsid w:val="007056AC"/>
    <w:rsid w:val="00707FC9"/>
    <w:rsid w:val="00710578"/>
    <w:rsid w:val="007144C0"/>
    <w:rsid w:val="007163C4"/>
    <w:rsid w:val="00720389"/>
    <w:rsid w:val="007228F0"/>
    <w:rsid w:val="00722A72"/>
    <w:rsid w:val="00731E34"/>
    <w:rsid w:val="00732032"/>
    <w:rsid w:val="00734634"/>
    <w:rsid w:val="00735AD0"/>
    <w:rsid w:val="00740C43"/>
    <w:rsid w:val="00745258"/>
    <w:rsid w:val="007475AB"/>
    <w:rsid w:val="007525AE"/>
    <w:rsid w:val="007610FD"/>
    <w:rsid w:val="007617C6"/>
    <w:rsid w:val="007617CE"/>
    <w:rsid w:val="00762FA4"/>
    <w:rsid w:val="00763475"/>
    <w:rsid w:val="00764C08"/>
    <w:rsid w:val="007659D5"/>
    <w:rsid w:val="00766D07"/>
    <w:rsid w:val="00773E69"/>
    <w:rsid w:val="0077592C"/>
    <w:rsid w:val="0078328F"/>
    <w:rsid w:val="00784AAA"/>
    <w:rsid w:val="00786A12"/>
    <w:rsid w:val="007951C0"/>
    <w:rsid w:val="00797BF4"/>
    <w:rsid w:val="007A1F96"/>
    <w:rsid w:val="007A2137"/>
    <w:rsid w:val="007A2941"/>
    <w:rsid w:val="007A2ECA"/>
    <w:rsid w:val="007A3348"/>
    <w:rsid w:val="007A6E78"/>
    <w:rsid w:val="007A7D3A"/>
    <w:rsid w:val="007B1AF5"/>
    <w:rsid w:val="007B271D"/>
    <w:rsid w:val="007B3DF4"/>
    <w:rsid w:val="007B46F4"/>
    <w:rsid w:val="007B510E"/>
    <w:rsid w:val="007C12EF"/>
    <w:rsid w:val="007C3E8C"/>
    <w:rsid w:val="007C749A"/>
    <w:rsid w:val="007D2591"/>
    <w:rsid w:val="007D3A99"/>
    <w:rsid w:val="007D3E9D"/>
    <w:rsid w:val="007D653F"/>
    <w:rsid w:val="007D790C"/>
    <w:rsid w:val="007D7BAB"/>
    <w:rsid w:val="007E1146"/>
    <w:rsid w:val="007E54B6"/>
    <w:rsid w:val="007E7118"/>
    <w:rsid w:val="007E7372"/>
    <w:rsid w:val="007E7678"/>
    <w:rsid w:val="007F38B9"/>
    <w:rsid w:val="007F51B6"/>
    <w:rsid w:val="00803DFB"/>
    <w:rsid w:val="00804C18"/>
    <w:rsid w:val="008101B0"/>
    <w:rsid w:val="00812885"/>
    <w:rsid w:val="00813FA7"/>
    <w:rsid w:val="0081524E"/>
    <w:rsid w:val="00817770"/>
    <w:rsid w:val="00817F29"/>
    <w:rsid w:val="00824F0F"/>
    <w:rsid w:val="00825853"/>
    <w:rsid w:val="00826B11"/>
    <w:rsid w:val="00835F44"/>
    <w:rsid w:val="0083638D"/>
    <w:rsid w:val="00837B83"/>
    <w:rsid w:val="00840E98"/>
    <w:rsid w:val="008513BF"/>
    <w:rsid w:val="008526D8"/>
    <w:rsid w:val="0085574E"/>
    <w:rsid w:val="008629A8"/>
    <w:rsid w:val="008633A3"/>
    <w:rsid w:val="00864742"/>
    <w:rsid w:val="00866489"/>
    <w:rsid w:val="00866B3D"/>
    <w:rsid w:val="00867D21"/>
    <w:rsid w:val="00871A49"/>
    <w:rsid w:val="00872164"/>
    <w:rsid w:val="00874806"/>
    <w:rsid w:val="0087521E"/>
    <w:rsid w:val="008806F8"/>
    <w:rsid w:val="00881E45"/>
    <w:rsid w:val="00882D3C"/>
    <w:rsid w:val="00882F82"/>
    <w:rsid w:val="008849FC"/>
    <w:rsid w:val="008854F2"/>
    <w:rsid w:val="00886BA8"/>
    <w:rsid w:val="00887460"/>
    <w:rsid w:val="008915C6"/>
    <w:rsid w:val="00891D54"/>
    <w:rsid w:val="0089205E"/>
    <w:rsid w:val="00897021"/>
    <w:rsid w:val="0089787D"/>
    <w:rsid w:val="008A1772"/>
    <w:rsid w:val="008A393D"/>
    <w:rsid w:val="008A3CB1"/>
    <w:rsid w:val="008A4A89"/>
    <w:rsid w:val="008A7EFB"/>
    <w:rsid w:val="008B2889"/>
    <w:rsid w:val="008B610A"/>
    <w:rsid w:val="008C14E0"/>
    <w:rsid w:val="008C3F35"/>
    <w:rsid w:val="008C60C7"/>
    <w:rsid w:val="008C6B68"/>
    <w:rsid w:val="008D0667"/>
    <w:rsid w:val="008D06BA"/>
    <w:rsid w:val="008D0831"/>
    <w:rsid w:val="008D28DB"/>
    <w:rsid w:val="008D4206"/>
    <w:rsid w:val="008D6804"/>
    <w:rsid w:val="008D688E"/>
    <w:rsid w:val="008E184B"/>
    <w:rsid w:val="008E3382"/>
    <w:rsid w:val="008F213E"/>
    <w:rsid w:val="008F4BE4"/>
    <w:rsid w:val="009002E4"/>
    <w:rsid w:val="00900A48"/>
    <w:rsid w:val="00900CA8"/>
    <w:rsid w:val="009025B9"/>
    <w:rsid w:val="00902F6B"/>
    <w:rsid w:val="009051EA"/>
    <w:rsid w:val="0091271C"/>
    <w:rsid w:val="00912787"/>
    <w:rsid w:val="00914314"/>
    <w:rsid w:val="009145C2"/>
    <w:rsid w:val="009214D0"/>
    <w:rsid w:val="00921AC0"/>
    <w:rsid w:val="00924E86"/>
    <w:rsid w:val="00925414"/>
    <w:rsid w:val="00930B0F"/>
    <w:rsid w:val="00931719"/>
    <w:rsid w:val="0093506A"/>
    <w:rsid w:val="00935A5D"/>
    <w:rsid w:val="00935D15"/>
    <w:rsid w:val="00936473"/>
    <w:rsid w:val="0093711B"/>
    <w:rsid w:val="0094210E"/>
    <w:rsid w:val="00942556"/>
    <w:rsid w:val="009459C9"/>
    <w:rsid w:val="00946E2D"/>
    <w:rsid w:val="0094701C"/>
    <w:rsid w:val="00950829"/>
    <w:rsid w:val="00951745"/>
    <w:rsid w:val="00955239"/>
    <w:rsid w:val="00955907"/>
    <w:rsid w:val="00957134"/>
    <w:rsid w:val="00962401"/>
    <w:rsid w:val="00964439"/>
    <w:rsid w:val="00965FA1"/>
    <w:rsid w:val="00966E33"/>
    <w:rsid w:val="009671C6"/>
    <w:rsid w:val="009676C8"/>
    <w:rsid w:val="00967E90"/>
    <w:rsid w:val="00971F76"/>
    <w:rsid w:val="009732D6"/>
    <w:rsid w:val="0097382F"/>
    <w:rsid w:val="00975565"/>
    <w:rsid w:val="00976F17"/>
    <w:rsid w:val="0098129E"/>
    <w:rsid w:val="00981F48"/>
    <w:rsid w:val="00983FCE"/>
    <w:rsid w:val="009842BD"/>
    <w:rsid w:val="00985916"/>
    <w:rsid w:val="00986E8F"/>
    <w:rsid w:val="00991791"/>
    <w:rsid w:val="009A12FC"/>
    <w:rsid w:val="009A2230"/>
    <w:rsid w:val="009A57A4"/>
    <w:rsid w:val="009A5F1A"/>
    <w:rsid w:val="009A5FDD"/>
    <w:rsid w:val="009B554C"/>
    <w:rsid w:val="009B6C36"/>
    <w:rsid w:val="009C10C8"/>
    <w:rsid w:val="009C129E"/>
    <w:rsid w:val="009C2F0F"/>
    <w:rsid w:val="009C3470"/>
    <w:rsid w:val="009C3828"/>
    <w:rsid w:val="009C49FC"/>
    <w:rsid w:val="009C57E5"/>
    <w:rsid w:val="009D230C"/>
    <w:rsid w:val="00A00873"/>
    <w:rsid w:val="00A00D84"/>
    <w:rsid w:val="00A020D3"/>
    <w:rsid w:val="00A0419C"/>
    <w:rsid w:val="00A050BF"/>
    <w:rsid w:val="00A055DA"/>
    <w:rsid w:val="00A106C0"/>
    <w:rsid w:val="00A11D33"/>
    <w:rsid w:val="00A13ADD"/>
    <w:rsid w:val="00A1483C"/>
    <w:rsid w:val="00A1525F"/>
    <w:rsid w:val="00A37BB4"/>
    <w:rsid w:val="00A40ECF"/>
    <w:rsid w:val="00A4415D"/>
    <w:rsid w:val="00A50B2D"/>
    <w:rsid w:val="00A5213B"/>
    <w:rsid w:val="00A57639"/>
    <w:rsid w:val="00A6183A"/>
    <w:rsid w:val="00A6318F"/>
    <w:rsid w:val="00A65F0C"/>
    <w:rsid w:val="00A71A1C"/>
    <w:rsid w:val="00A730FD"/>
    <w:rsid w:val="00A755E1"/>
    <w:rsid w:val="00A81167"/>
    <w:rsid w:val="00A81285"/>
    <w:rsid w:val="00A8273F"/>
    <w:rsid w:val="00A84001"/>
    <w:rsid w:val="00A86EBF"/>
    <w:rsid w:val="00A900B4"/>
    <w:rsid w:val="00A9079D"/>
    <w:rsid w:val="00A94342"/>
    <w:rsid w:val="00A96057"/>
    <w:rsid w:val="00A9651D"/>
    <w:rsid w:val="00AA1C61"/>
    <w:rsid w:val="00AA1F55"/>
    <w:rsid w:val="00AA3CEC"/>
    <w:rsid w:val="00AA6D59"/>
    <w:rsid w:val="00AA72DC"/>
    <w:rsid w:val="00AB65BC"/>
    <w:rsid w:val="00AB6AC4"/>
    <w:rsid w:val="00AB7D06"/>
    <w:rsid w:val="00AC56C8"/>
    <w:rsid w:val="00AC5A41"/>
    <w:rsid w:val="00AD1801"/>
    <w:rsid w:val="00AD21D2"/>
    <w:rsid w:val="00AD43E1"/>
    <w:rsid w:val="00AD5F7D"/>
    <w:rsid w:val="00AD733A"/>
    <w:rsid w:val="00AE5379"/>
    <w:rsid w:val="00AE58CD"/>
    <w:rsid w:val="00AE5C43"/>
    <w:rsid w:val="00AF1188"/>
    <w:rsid w:val="00AF309C"/>
    <w:rsid w:val="00AF3164"/>
    <w:rsid w:val="00AF55D3"/>
    <w:rsid w:val="00AF742A"/>
    <w:rsid w:val="00B0053F"/>
    <w:rsid w:val="00B00F1D"/>
    <w:rsid w:val="00B01A93"/>
    <w:rsid w:val="00B11CBA"/>
    <w:rsid w:val="00B222F1"/>
    <w:rsid w:val="00B24228"/>
    <w:rsid w:val="00B33434"/>
    <w:rsid w:val="00B414AA"/>
    <w:rsid w:val="00B423A2"/>
    <w:rsid w:val="00B425D8"/>
    <w:rsid w:val="00B42616"/>
    <w:rsid w:val="00B46BAC"/>
    <w:rsid w:val="00B46BD9"/>
    <w:rsid w:val="00B46E6F"/>
    <w:rsid w:val="00B47A3D"/>
    <w:rsid w:val="00B527F7"/>
    <w:rsid w:val="00B55EA9"/>
    <w:rsid w:val="00B572A1"/>
    <w:rsid w:val="00B63363"/>
    <w:rsid w:val="00B63D89"/>
    <w:rsid w:val="00B65075"/>
    <w:rsid w:val="00B66602"/>
    <w:rsid w:val="00B6788D"/>
    <w:rsid w:val="00B71403"/>
    <w:rsid w:val="00B75261"/>
    <w:rsid w:val="00B760B5"/>
    <w:rsid w:val="00B77BEE"/>
    <w:rsid w:val="00B805A3"/>
    <w:rsid w:val="00B8334D"/>
    <w:rsid w:val="00B8392E"/>
    <w:rsid w:val="00B848CC"/>
    <w:rsid w:val="00B8679D"/>
    <w:rsid w:val="00B86896"/>
    <w:rsid w:val="00B87543"/>
    <w:rsid w:val="00B91EB9"/>
    <w:rsid w:val="00B93989"/>
    <w:rsid w:val="00B96BB8"/>
    <w:rsid w:val="00BA089F"/>
    <w:rsid w:val="00BA2EAB"/>
    <w:rsid w:val="00BA33AB"/>
    <w:rsid w:val="00BA6F3C"/>
    <w:rsid w:val="00BA7D38"/>
    <w:rsid w:val="00BB0662"/>
    <w:rsid w:val="00BB10DB"/>
    <w:rsid w:val="00BB1521"/>
    <w:rsid w:val="00BB1DC2"/>
    <w:rsid w:val="00BC0BD2"/>
    <w:rsid w:val="00BC3494"/>
    <w:rsid w:val="00BD0E51"/>
    <w:rsid w:val="00BD14CB"/>
    <w:rsid w:val="00BD3C04"/>
    <w:rsid w:val="00BD5098"/>
    <w:rsid w:val="00BD5E7F"/>
    <w:rsid w:val="00BD5EC4"/>
    <w:rsid w:val="00BD6555"/>
    <w:rsid w:val="00BD6B54"/>
    <w:rsid w:val="00BD77AA"/>
    <w:rsid w:val="00BE1ACB"/>
    <w:rsid w:val="00BE6054"/>
    <w:rsid w:val="00BE6345"/>
    <w:rsid w:val="00BF31DB"/>
    <w:rsid w:val="00C027B8"/>
    <w:rsid w:val="00C029ED"/>
    <w:rsid w:val="00C062DC"/>
    <w:rsid w:val="00C06BAF"/>
    <w:rsid w:val="00C06E19"/>
    <w:rsid w:val="00C07CC2"/>
    <w:rsid w:val="00C15802"/>
    <w:rsid w:val="00C1583B"/>
    <w:rsid w:val="00C207A7"/>
    <w:rsid w:val="00C22FCA"/>
    <w:rsid w:val="00C23A8E"/>
    <w:rsid w:val="00C264B5"/>
    <w:rsid w:val="00C31205"/>
    <w:rsid w:val="00C338D2"/>
    <w:rsid w:val="00C35873"/>
    <w:rsid w:val="00C36E8A"/>
    <w:rsid w:val="00C377BD"/>
    <w:rsid w:val="00C37FF7"/>
    <w:rsid w:val="00C40819"/>
    <w:rsid w:val="00C40F81"/>
    <w:rsid w:val="00C422B6"/>
    <w:rsid w:val="00C4619B"/>
    <w:rsid w:val="00C4704B"/>
    <w:rsid w:val="00C500BE"/>
    <w:rsid w:val="00C50768"/>
    <w:rsid w:val="00C509CB"/>
    <w:rsid w:val="00C50A66"/>
    <w:rsid w:val="00C5203F"/>
    <w:rsid w:val="00C53BEA"/>
    <w:rsid w:val="00C53C4C"/>
    <w:rsid w:val="00C574F4"/>
    <w:rsid w:val="00C57EF8"/>
    <w:rsid w:val="00C76515"/>
    <w:rsid w:val="00C774E7"/>
    <w:rsid w:val="00C8266C"/>
    <w:rsid w:val="00C8419E"/>
    <w:rsid w:val="00C8697F"/>
    <w:rsid w:val="00C873CF"/>
    <w:rsid w:val="00C91BBB"/>
    <w:rsid w:val="00C92CDE"/>
    <w:rsid w:val="00C93F10"/>
    <w:rsid w:val="00C94D61"/>
    <w:rsid w:val="00C94E29"/>
    <w:rsid w:val="00C9777C"/>
    <w:rsid w:val="00CA1147"/>
    <w:rsid w:val="00CA29BA"/>
    <w:rsid w:val="00CA2F6F"/>
    <w:rsid w:val="00CA3221"/>
    <w:rsid w:val="00CA399B"/>
    <w:rsid w:val="00CA39DC"/>
    <w:rsid w:val="00CA3AC0"/>
    <w:rsid w:val="00CA48E6"/>
    <w:rsid w:val="00CA530B"/>
    <w:rsid w:val="00CA7846"/>
    <w:rsid w:val="00CB04F1"/>
    <w:rsid w:val="00CB06DC"/>
    <w:rsid w:val="00CB1145"/>
    <w:rsid w:val="00CB422A"/>
    <w:rsid w:val="00CB7024"/>
    <w:rsid w:val="00CB7BEC"/>
    <w:rsid w:val="00CC429E"/>
    <w:rsid w:val="00CC7ABF"/>
    <w:rsid w:val="00CD14FC"/>
    <w:rsid w:val="00CD3E1E"/>
    <w:rsid w:val="00CD435E"/>
    <w:rsid w:val="00CD79DA"/>
    <w:rsid w:val="00CE30D5"/>
    <w:rsid w:val="00CE38F8"/>
    <w:rsid w:val="00CE3949"/>
    <w:rsid w:val="00CE6D33"/>
    <w:rsid w:val="00CE7D46"/>
    <w:rsid w:val="00CF0D91"/>
    <w:rsid w:val="00CF71C9"/>
    <w:rsid w:val="00D103BF"/>
    <w:rsid w:val="00D13BD0"/>
    <w:rsid w:val="00D1522E"/>
    <w:rsid w:val="00D15FE3"/>
    <w:rsid w:val="00D21FC1"/>
    <w:rsid w:val="00D21FEB"/>
    <w:rsid w:val="00D25052"/>
    <w:rsid w:val="00D252B7"/>
    <w:rsid w:val="00D26326"/>
    <w:rsid w:val="00D32FC5"/>
    <w:rsid w:val="00D33001"/>
    <w:rsid w:val="00D35312"/>
    <w:rsid w:val="00D421FA"/>
    <w:rsid w:val="00D439EF"/>
    <w:rsid w:val="00D4797F"/>
    <w:rsid w:val="00D5032B"/>
    <w:rsid w:val="00D50B4D"/>
    <w:rsid w:val="00D5733C"/>
    <w:rsid w:val="00D62FDC"/>
    <w:rsid w:val="00D65C53"/>
    <w:rsid w:val="00D66A08"/>
    <w:rsid w:val="00D66EBE"/>
    <w:rsid w:val="00D70256"/>
    <w:rsid w:val="00D70838"/>
    <w:rsid w:val="00D74289"/>
    <w:rsid w:val="00D76E95"/>
    <w:rsid w:val="00D7720F"/>
    <w:rsid w:val="00D805E0"/>
    <w:rsid w:val="00D81EFE"/>
    <w:rsid w:val="00D8230C"/>
    <w:rsid w:val="00D82B5F"/>
    <w:rsid w:val="00D8621F"/>
    <w:rsid w:val="00D8662E"/>
    <w:rsid w:val="00D901F3"/>
    <w:rsid w:val="00D92305"/>
    <w:rsid w:val="00D92752"/>
    <w:rsid w:val="00D927F1"/>
    <w:rsid w:val="00D93321"/>
    <w:rsid w:val="00D9499B"/>
    <w:rsid w:val="00D963B9"/>
    <w:rsid w:val="00D96959"/>
    <w:rsid w:val="00DA01AE"/>
    <w:rsid w:val="00DA107B"/>
    <w:rsid w:val="00DA498B"/>
    <w:rsid w:val="00DB27FF"/>
    <w:rsid w:val="00DB3A5C"/>
    <w:rsid w:val="00DB4DE8"/>
    <w:rsid w:val="00DB74F8"/>
    <w:rsid w:val="00DC09E6"/>
    <w:rsid w:val="00DC388A"/>
    <w:rsid w:val="00DC3D2E"/>
    <w:rsid w:val="00DD5C9A"/>
    <w:rsid w:val="00DE1B12"/>
    <w:rsid w:val="00DE2A2C"/>
    <w:rsid w:val="00DE2DE4"/>
    <w:rsid w:val="00DF071D"/>
    <w:rsid w:val="00DF35F8"/>
    <w:rsid w:val="00DF4612"/>
    <w:rsid w:val="00E00D47"/>
    <w:rsid w:val="00E02D83"/>
    <w:rsid w:val="00E15ECB"/>
    <w:rsid w:val="00E2294B"/>
    <w:rsid w:val="00E241BD"/>
    <w:rsid w:val="00E24631"/>
    <w:rsid w:val="00E267C3"/>
    <w:rsid w:val="00E27050"/>
    <w:rsid w:val="00E306B3"/>
    <w:rsid w:val="00E30E97"/>
    <w:rsid w:val="00E34AFE"/>
    <w:rsid w:val="00E37D3C"/>
    <w:rsid w:val="00E40CA8"/>
    <w:rsid w:val="00E42763"/>
    <w:rsid w:val="00E4778E"/>
    <w:rsid w:val="00E5295C"/>
    <w:rsid w:val="00E53382"/>
    <w:rsid w:val="00E53FAC"/>
    <w:rsid w:val="00E55920"/>
    <w:rsid w:val="00E56B6C"/>
    <w:rsid w:val="00E56C07"/>
    <w:rsid w:val="00E614F3"/>
    <w:rsid w:val="00E64D37"/>
    <w:rsid w:val="00E67825"/>
    <w:rsid w:val="00E71D5D"/>
    <w:rsid w:val="00E731C3"/>
    <w:rsid w:val="00E86108"/>
    <w:rsid w:val="00E94E19"/>
    <w:rsid w:val="00E96B83"/>
    <w:rsid w:val="00EB0957"/>
    <w:rsid w:val="00EB4997"/>
    <w:rsid w:val="00EB55D0"/>
    <w:rsid w:val="00EB731F"/>
    <w:rsid w:val="00EB73EC"/>
    <w:rsid w:val="00EC1AAE"/>
    <w:rsid w:val="00EC2C3A"/>
    <w:rsid w:val="00EC49CC"/>
    <w:rsid w:val="00EC63D8"/>
    <w:rsid w:val="00ED17E6"/>
    <w:rsid w:val="00ED6D62"/>
    <w:rsid w:val="00EE24E2"/>
    <w:rsid w:val="00EE33CE"/>
    <w:rsid w:val="00EE6E02"/>
    <w:rsid w:val="00EE78FB"/>
    <w:rsid w:val="00EF0D3F"/>
    <w:rsid w:val="00EF1B12"/>
    <w:rsid w:val="00EF6456"/>
    <w:rsid w:val="00EF699E"/>
    <w:rsid w:val="00F02049"/>
    <w:rsid w:val="00F053C0"/>
    <w:rsid w:val="00F057D5"/>
    <w:rsid w:val="00F0601A"/>
    <w:rsid w:val="00F06D91"/>
    <w:rsid w:val="00F12BF3"/>
    <w:rsid w:val="00F137CA"/>
    <w:rsid w:val="00F20093"/>
    <w:rsid w:val="00F23D16"/>
    <w:rsid w:val="00F24E02"/>
    <w:rsid w:val="00F35431"/>
    <w:rsid w:val="00F40AC5"/>
    <w:rsid w:val="00F41819"/>
    <w:rsid w:val="00F47DB3"/>
    <w:rsid w:val="00F505D7"/>
    <w:rsid w:val="00F50CDF"/>
    <w:rsid w:val="00F51448"/>
    <w:rsid w:val="00F56750"/>
    <w:rsid w:val="00F56E18"/>
    <w:rsid w:val="00F57A28"/>
    <w:rsid w:val="00F61E0E"/>
    <w:rsid w:val="00F629F5"/>
    <w:rsid w:val="00F64774"/>
    <w:rsid w:val="00F65937"/>
    <w:rsid w:val="00F72641"/>
    <w:rsid w:val="00F73467"/>
    <w:rsid w:val="00F80E33"/>
    <w:rsid w:val="00F810FE"/>
    <w:rsid w:val="00F831BB"/>
    <w:rsid w:val="00F8381F"/>
    <w:rsid w:val="00F84A72"/>
    <w:rsid w:val="00F857F5"/>
    <w:rsid w:val="00F9290B"/>
    <w:rsid w:val="00F92C77"/>
    <w:rsid w:val="00F94488"/>
    <w:rsid w:val="00F94DB8"/>
    <w:rsid w:val="00F96537"/>
    <w:rsid w:val="00FA094E"/>
    <w:rsid w:val="00FA0F04"/>
    <w:rsid w:val="00FA2526"/>
    <w:rsid w:val="00FA31BC"/>
    <w:rsid w:val="00FA67E9"/>
    <w:rsid w:val="00FA7D4F"/>
    <w:rsid w:val="00FB07BC"/>
    <w:rsid w:val="00FB15EE"/>
    <w:rsid w:val="00FB27AB"/>
    <w:rsid w:val="00FB51EF"/>
    <w:rsid w:val="00FB711B"/>
    <w:rsid w:val="00FC09A4"/>
    <w:rsid w:val="00FC0F2E"/>
    <w:rsid w:val="00FC2294"/>
    <w:rsid w:val="00FC3F97"/>
    <w:rsid w:val="00FC5410"/>
    <w:rsid w:val="00FC5D2A"/>
    <w:rsid w:val="00FC6259"/>
    <w:rsid w:val="00FD074E"/>
    <w:rsid w:val="00FD084C"/>
    <w:rsid w:val="00FD152B"/>
    <w:rsid w:val="00FD52D3"/>
    <w:rsid w:val="00FD61F6"/>
    <w:rsid w:val="00FD71A7"/>
    <w:rsid w:val="00FE34A6"/>
    <w:rsid w:val="00FE3EE4"/>
    <w:rsid w:val="00FE49E3"/>
    <w:rsid w:val="00FE5A2D"/>
    <w:rsid w:val="00FE67F7"/>
    <w:rsid w:val="00FF024C"/>
    <w:rsid w:val="00FF275E"/>
    <w:rsid w:val="00FF4CEA"/>
    <w:rsid w:val="010677FD"/>
    <w:rsid w:val="010D7DD7"/>
    <w:rsid w:val="0150744A"/>
    <w:rsid w:val="01536131"/>
    <w:rsid w:val="01B21A18"/>
    <w:rsid w:val="01BC03E7"/>
    <w:rsid w:val="01CA5C47"/>
    <w:rsid w:val="01D34B7C"/>
    <w:rsid w:val="01E0427F"/>
    <w:rsid w:val="01E23011"/>
    <w:rsid w:val="01E45AB8"/>
    <w:rsid w:val="01F3041C"/>
    <w:rsid w:val="02130E8E"/>
    <w:rsid w:val="0225600D"/>
    <w:rsid w:val="024617F2"/>
    <w:rsid w:val="024740A5"/>
    <w:rsid w:val="024C6CE4"/>
    <w:rsid w:val="025A0021"/>
    <w:rsid w:val="025E5E0C"/>
    <w:rsid w:val="026914D6"/>
    <w:rsid w:val="026E3E85"/>
    <w:rsid w:val="02775E4F"/>
    <w:rsid w:val="028842F3"/>
    <w:rsid w:val="02A97FD3"/>
    <w:rsid w:val="02C07B5B"/>
    <w:rsid w:val="02D54924"/>
    <w:rsid w:val="02D7403E"/>
    <w:rsid w:val="02F0538D"/>
    <w:rsid w:val="02F97C8A"/>
    <w:rsid w:val="0311094D"/>
    <w:rsid w:val="03127926"/>
    <w:rsid w:val="03192A63"/>
    <w:rsid w:val="03545B4C"/>
    <w:rsid w:val="03546806"/>
    <w:rsid w:val="03824AAC"/>
    <w:rsid w:val="039E11BA"/>
    <w:rsid w:val="03A04F32"/>
    <w:rsid w:val="03A4242B"/>
    <w:rsid w:val="03AA4003"/>
    <w:rsid w:val="03C96D2F"/>
    <w:rsid w:val="03E219EE"/>
    <w:rsid w:val="03EC0177"/>
    <w:rsid w:val="03F63207"/>
    <w:rsid w:val="03F82FC0"/>
    <w:rsid w:val="040134DD"/>
    <w:rsid w:val="042F62B6"/>
    <w:rsid w:val="0440268E"/>
    <w:rsid w:val="044135D4"/>
    <w:rsid w:val="04581CB1"/>
    <w:rsid w:val="04625E5C"/>
    <w:rsid w:val="046643CE"/>
    <w:rsid w:val="04665F00"/>
    <w:rsid w:val="04A143F5"/>
    <w:rsid w:val="04AA4393"/>
    <w:rsid w:val="04AD0340"/>
    <w:rsid w:val="04B75458"/>
    <w:rsid w:val="04C11604"/>
    <w:rsid w:val="04CD398A"/>
    <w:rsid w:val="04D74983"/>
    <w:rsid w:val="04DC4690"/>
    <w:rsid w:val="04F05A45"/>
    <w:rsid w:val="05010AE8"/>
    <w:rsid w:val="05080FE1"/>
    <w:rsid w:val="05121E5F"/>
    <w:rsid w:val="0521539E"/>
    <w:rsid w:val="052A5638"/>
    <w:rsid w:val="05380311"/>
    <w:rsid w:val="054E6624"/>
    <w:rsid w:val="05611EC8"/>
    <w:rsid w:val="057167A1"/>
    <w:rsid w:val="0575231F"/>
    <w:rsid w:val="057E5747"/>
    <w:rsid w:val="05832150"/>
    <w:rsid w:val="058F0F75"/>
    <w:rsid w:val="0596173A"/>
    <w:rsid w:val="05985434"/>
    <w:rsid w:val="05A02E79"/>
    <w:rsid w:val="05B240B9"/>
    <w:rsid w:val="05B25536"/>
    <w:rsid w:val="05C608ED"/>
    <w:rsid w:val="05CD7550"/>
    <w:rsid w:val="05D13AC9"/>
    <w:rsid w:val="05D830A9"/>
    <w:rsid w:val="05E05ABA"/>
    <w:rsid w:val="05EB7976"/>
    <w:rsid w:val="06022644"/>
    <w:rsid w:val="06231F6B"/>
    <w:rsid w:val="0627193B"/>
    <w:rsid w:val="062864BE"/>
    <w:rsid w:val="062D4B10"/>
    <w:rsid w:val="062E5CA0"/>
    <w:rsid w:val="0633208D"/>
    <w:rsid w:val="06336531"/>
    <w:rsid w:val="06484896"/>
    <w:rsid w:val="065B3392"/>
    <w:rsid w:val="066C37F1"/>
    <w:rsid w:val="067F1777"/>
    <w:rsid w:val="06897EFF"/>
    <w:rsid w:val="06927957"/>
    <w:rsid w:val="06985B68"/>
    <w:rsid w:val="069E3612"/>
    <w:rsid w:val="06AD62E4"/>
    <w:rsid w:val="06B050AF"/>
    <w:rsid w:val="06B963C3"/>
    <w:rsid w:val="06BB4699"/>
    <w:rsid w:val="06BF6017"/>
    <w:rsid w:val="06CE625A"/>
    <w:rsid w:val="06D426C9"/>
    <w:rsid w:val="06DE6B97"/>
    <w:rsid w:val="06E11AE9"/>
    <w:rsid w:val="06F54F23"/>
    <w:rsid w:val="07200CE4"/>
    <w:rsid w:val="072916E2"/>
    <w:rsid w:val="072C2F43"/>
    <w:rsid w:val="073A094A"/>
    <w:rsid w:val="073A744C"/>
    <w:rsid w:val="07443F60"/>
    <w:rsid w:val="074E2D4C"/>
    <w:rsid w:val="075449B1"/>
    <w:rsid w:val="07554280"/>
    <w:rsid w:val="07916D09"/>
    <w:rsid w:val="07940902"/>
    <w:rsid w:val="07A14D60"/>
    <w:rsid w:val="07A72E06"/>
    <w:rsid w:val="07AD656C"/>
    <w:rsid w:val="07BD65C4"/>
    <w:rsid w:val="07ED0962"/>
    <w:rsid w:val="07FD79D6"/>
    <w:rsid w:val="08057A5A"/>
    <w:rsid w:val="080F10BE"/>
    <w:rsid w:val="081C6819"/>
    <w:rsid w:val="0837218F"/>
    <w:rsid w:val="08412327"/>
    <w:rsid w:val="08470072"/>
    <w:rsid w:val="08493DEA"/>
    <w:rsid w:val="084A7135"/>
    <w:rsid w:val="085409E1"/>
    <w:rsid w:val="08584823"/>
    <w:rsid w:val="087D2DFB"/>
    <w:rsid w:val="087D71AA"/>
    <w:rsid w:val="087F116D"/>
    <w:rsid w:val="08816E02"/>
    <w:rsid w:val="08892439"/>
    <w:rsid w:val="0891753F"/>
    <w:rsid w:val="089D4136"/>
    <w:rsid w:val="08B6440D"/>
    <w:rsid w:val="08CE2541"/>
    <w:rsid w:val="08F024B8"/>
    <w:rsid w:val="09187C60"/>
    <w:rsid w:val="092108C3"/>
    <w:rsid w:val="09212671"/>
    <w:rsid w:val="094952AB"/>
    <w:rsid w:val="094F3A7D"/>
    <w:rsid w:val="09672297"/>
    <w:rsid w:val="09842A94"/>
    <w:rsid w:val="09980064"/>
    <w:rsid w:val="09AA6B0A"/>
    <w:rsid w:val="09AD6DA0"/>
    <w:rsid w:val="09B733CF"/>
    <w:rsid w:val="09CA0F5B"/>
    <w:rsid w:val="09FC3DED"/>
    <w:rsid w:val="0A017CA5"/>
    <w:rsid w:val="0A083831"/>
    <w:rsid w:val="0A177FBB"/>
    <w:rsid w:val="0A2C751F"/>
    <w:rsid w:val="0A32516E"/>
    <w:rsid w:val="0A3B5E4F"/>
    <w:rsid w:val="0A3E36F7"/>
    <w:rsid w:val="0A534A68"/>
    <w:rsid w:val="0A5D129E"/>
    <w:rsid w:val="0A6F73CD"/>
    <w:rsid w:val="0A7316DF"/>
    <w:rsid w:val="0A766D81"/>
    <w:rsid w:val="0A7E3E50"/>
    <w:rsid w:val="0A8A4B5C"/>
    <w:rsid w:val="0A915C28"/>
    <w:rsid w:val="0A9645B6"/>
    <w:rsid w:val="0A9652E1"/>
    <w:rsid w:val="0A9E7CF1"/>
    <w:rsid w:val="0AA411F3"/>
    <w:rsid w:val="0ACB1529"/>
    <w:rsid w:val="0AD16319"/>
    <w:rsid w:val="0AE743BE"/>
    <w:rsid w:val="0AE840F1"/>
    <w:rsid w:val="0AEC4F01"/>
    <w:rsid w:val="0AFE58D7"/>
    <w:rsid w:val="0B3E0B27"/>
    <w:rsid w:val="0B7078E0"/>
    <w:rsid w:val="0B7C44D7"/>
    <w:rsid w:val="0B8E7D66"/>
    <w:rsid w:val="0B900166"/>
    <w:rsid w:val="0B996E37"/>
    <w:rsid w:val="0B9B6F08"/>
    <w:rsid w:val="0BB84DE3"/>
    <w:rsid w:val="0BBF6A1F"/>
    <w:rsid w:val="0BC16775"/>
    <w:rsid w:val="0BCC0102"/>
    <w:rsid w:val="0BCF0AAA"/>
    <w:rsid w:val="0C055C11"/>
    <w:rsid w:val="0C261DCE"/>
    <w:rsid w:val="0C2A095B"/>
    <w:rsid w:val="0C403756"/>
    <w:rsid w:val="0C4C060D"/>
    <w:rsid w:val="0C5138FA"/>
    <w:rsid w:val="0C5B2C36"/>
    <w:rsid w:val="0C612EBC"/>
    <w:rsid w:val="0C6A07D3"/>
    <w:rsid w:val="0C853538"/>
    <w:rsid w:val="0C9D0F3D"/>
    <w:rsid w:val="0C9D5046"/>
    <w:rsid w:val="0C9E222B"/>
    <w:rsid w:val="0CA30DC4"/>
    <w:rsid w:val="0CA53682"/>
    <w:rsid w:val="0CC62E79"/>
    <w:rsid w:val="0CEC743A"/>
    <w:rsid w:val="0CFD5169"/>
    <w:rsid w:val="0D037D85"/>
    <w:rsid w:val="0D246BD4"/>
    <w:rsid w:val="0D265FB9"/>
    <w:rsid w:val="0D2A2C87"/>
    <w:rsid w:val="0D2F4585"/>
    <w:rsid w:val="0D4A7900"/>
    <w:rsid w:val="0D5F7C0C"/>
    <w:rsid w:val="0D6D04FB"/>
    <w:rsid w:val="0D7F0FF2"/>
    <w:rsid w:val="0D892EDB"/>
    <w:rsid w:val="0DAB373F"/>
    <w:rsid w:val="0DB10B15"/>
    <w:rsid w:val="0DEC5606"/>
    <w:rsid w:val="0DF6340F"/>
    <w:rsid w:val="0DF759EC"/>
    <w:rsid w:val="0E0003F5"/>
    <w:rsid w:val="0E131438"/>
    <w:rsid w:val="0E2A021A"/>
    <w:rsid w:val="0E300CCB"/>
    <w:rsid w:val="0E34332C"/>
    <w:rsid w:val="0E360478"/>
    <w:rsid w:val="0E484539"/>
    <w:rsid w:val="0E4E6F98"/>
    <w:rsid w:val="0E590AC2"/>
    <w:rsid w:val="0E59465B"/>
    <w:rsid w:val="0E6F1FEA"/>
    <w:rsid w:val="0E8E4A9A"/>
    <w:rsid w:val="0E8F346F"/>
    <w:rsid w:val="0E9561E9"/>
    <w:rsid w:val="0EA76728"/>
    <w:rsid w:val="0EAB39BC"/>
    <w:rsid w:val="0EAE0E4B"/>
    <w:rsid w:val="0EAF060F"/>
    <w:rsid w:val="0EBB5316"/>
    <w:rsid w:val="0EBD5AF0"/>
    <w:rsid w:val="0EC44874"/>
    <w:rsid w:val="0ECB06E8"/>
    <w:rsid w:val="0EE4486D"/>
    <w:rsid w:val="0EE867D6"/>
    <w:rsid w:val="0EF24AB8"/>
    <w:rsid w:val="0EF83E74"/>
    <w:rsid w:val="0F112BA2"/>
    <w:rsid w:val="0F16079E"/>
    <w:rsid w:val="0F2E646B"/>
    <w:rsid w:val="0F4B5E20"/>
    <w:rsid w:val="0F5E215B"/>
    <w:rsid w:val="0F5E7024"/>
    <w:rsid w:val="0F6253CB"/>
    <w:rsid w:val="0F7306C4"/>
    <w:rsid w:val="0F73174D"/>
    <w:rsid w:val="0F7416D3"/>
    <w:rsid w:val="0F755356"/>
    <w:rsid w:val="0F995CE4"/>
    <w:rsid w:val="0FB938EE"/>
    <w:rsid w:val="0FCA4128"/>
    <w:rsid w:val="0FD056DD"/>
    <w:rsid w:val="0FE10B54"/>
    <w:rsid w:val="0FE20680"/>
    <w:rsid w:val="0FF521C8"/>
    <w:rsid w:val="0FFF1232"/>
    <w:rsid w:val="10094E47"/>
    <w:rsid w:val="100E76C7"/>
    <w:rsid w:val="101A2DB8"/>
    <w:rsid w:val="1021389E"/>
    <w:rsid w:val="10307BFB"/>
    <w:rsid w:val="10376C1E"/>
    <w:rsid w:val="103855F9"/>
    <w:rsid w:val="104B3684"/>
    <w:rsid w:val="106612B1"/>
    <w:rsid w:val="10686DD7"/>
    <w:rsid w:val="106D2640"/>
    <w:rsid w:val="10741A50"/>
    <w:rsid w:val="10797237"/>
    <w:rsid w:val="107A55F0"/>
    <w:rsid w:val="10802FF2"/>
    <w:rsid w:val="108C6F6A"/>
    <w:rsid w:val="10981E8E"/>
    <w:rsid w:val="10A63D2D"/>
    <w:rsid w:val="10B464C1"/>
    <w:rsid w:val="10B65D95"/>
    <w:rsid w:val="10BB513E"/>
    <w:rsid w:val="10BC0A12"/>
    <w:rsid w:val="10BC59EE"/>
    <w:rsid w:val="10C009C2"/>
    <w:rsid w:val="10CC2784"/>
    <w:rsid w:val="10D206F5"/>
    <w:rsid w:val="10E037A1"/>
    <w:rsid w:val="10F20A88"/>
    <w:rsid w:val="110765F0"/>
    <w:rsid w:val="1109680C"/>
    <w:rsid w:val="11124F95"/>
    <w:rsid w:val="112E2143"/>
    <w:rsid w:val="116457F1"/>
    <w:rsid w:val="116A0647"/>
    <w:rsid w:val="117240CA"/>
    <w:rsid w:val="119E68F1"/>
    <w:rsid w:val="11C3441F"/>
    <w:rsid w:val="11CC15E8"/>
    <w:rsid w:val="11D4470B"/>
    <w:rsid w:val="11E72AA0"/>
    <w:rsid w:val="11ED5817"/>
    <w:rsid w:val="11F27300"/>
    <w:rsid w:val="11FE3E97"/>
    <w:rsid w:val="11FF770F"/>
    <w:rsid w:val="12236EB5"/>
    <w:rsid w:val="122D22A7"/>
    <w:rsid w:val="12533B52"/>
    <w:rsid w:val="12614426"/>
    <w:rsid w:val="12865C3B"/>
    <w:rsid w:val="12942106"/>
    <w:rsid w:val="12A32349"/>
    <w:rsid w:val="12A54313"/>
    <w:rsid w:val="12A74175"/>
    <w:rsid w:val="12DA1A1B"/>
    <w:rsid w:val="12DC1601"/>
    <w:rsid w:val="12DC4263"/>
    <w:rsid w:val="12DE553C"/>
    <w:rsid w:val="12E31AB3"/>
    <w:rsid w:val="12E3308D"/>
    <w:rsid w:val="12EC0194"/>
    <w:rsid w:val="1303087B"/>
    <w:rsid w:val="131453C8"/>
    <w:rsid w:val="131D6EAC"/>
    <w:rsid w:val="133D09EF"/>
    <w:rsid w:val="133F1385"/>
    <w:rsid w:val="13632822"/>
    <w:rsid w:val="13802975"/>
    <w:rsid w:val="13895FA5"/>
    <w:rsid w:val="139D0588"/>
    <w:rsid w:val="13A20F1B"/>
    <w:rsid w:val="13AA57B4"/>
    <w:rsid w:val="13B02416"/>
    <w:rsid w:val="13B50586"/>
    <w:rsid w:val="13D808DB"/>
    <w:rsid w:val="13E16F2E"/>
    <w:rsid w:val="13E450A0"/>
    <w:rsid w:val="13E75C47"/>
    <w:rsid w:val="13FB1AF3"/>
    <w:rsid w:val="14114F14"/>
    <w:rsid w:val="14125544"/>
    <w:rsid w:val="14177DA3"/>
    <w:rsid w:val="14227BAC"/>
    <w:rsid w:val="1432607A"/>
    <w:rsid w:val="14333641"/>
    <w:rsid w:val="1444190A"/>
    <w:rsid w:val="144D5224"/>
    <w:rsid w:val="147A17CF"/>
    <w:rsid w:val="147D1163"/>
    <w:rsid w:val="147F0B94"/>
    <w:rsid w:val="14841741"/>
    <w:rsid w:val="14A15F86"/>
    <w:rsid w:val="14A36EC5"/>
    <w:rsid w:val="14B65311"/>
    <w:rsid w:val="14BA7E1E"/>
    <w:rsid w:val="14BF0B64"/>
    <w:rsid w:val="14D34A81"/>
    <w:rsid w:val="14D5025D"/>
    <w:rsid w:val="14DC5FE6"/>
    <w:rsid w:val="14E03136"/>
    <w:rsid w:val="14F055ED"/>
    <w:rsid w:val="1513618F"/>
    <w:rsid w:val="1514752E"/>
    <w:rsid w:val="151E03AD"/>
    <w:rsid w:val="15367C24"/>
    <w:rsid w:val="15460579"/>
    <w:rsid w:val="154D0D4C"/>
    <w:rsid w:val="156F1C62"/>
    <w:rsid w:val="1573694A"/>
    <w:rsid w:val="15806971"/>
    <w:rsid w:val="15930FBB"/>
    <w:rsid w:val="159927CF"/>
    <w:rsid w:val="15B8610B"/>
    <w:rsid w:val="15C54CCC"/>
    <w:rsid w:val="15CA5E3E"/>
    <w:rsid w:val="15DA1999"/>
    <w:rsid w:val="161377E5"/>
    <w:rsid w:val="16184A55"/>
    <w:rsid w:val="16456658"/>
    <w:rsid w:val="164E138E"/>
    <w:rsid w:val="16565924"/>
    <w:rsid w:val="166D339A"/>
    <w:rsid w:val="166F6902"/>
    <w:rsid w:val="167D1103"/>
    <w:rsid w:val="16837CAD"/>
    <w:rsid w:val="168D5635"/>
    <w:rsid w:val="16912973"/>
    <w:rsid w:val="169620A3"/>
    <w:rsid w:val="1699418F"/>
    <w:rsid w:val="16B72867"/>
    <w:rsid w:val="16D57191"/>
    <w:rsid w:val="16F413C5"/>
    <w:rsid w:val="16FB5268"/>
    <w:rsid w:val="17224323"/>
    <w:rsid w:val="172F5DE0"/>
    <w:rsid w:val="1735378C"/>
    <w:rsid w:val="1752258F"/>
    <w:rsid w:val="176127D3"/>
    <w:rsid w:val="176B468F"/>
    <w:rsid w:val="17725CE9"/>
    <w:rsid w:val="1772678E"/>
    <w:rsid w:val="17884203"/>
    <w:rsid w:val="17964BDD"/>
    <w:rsid w:val="179B2D8B"/>
    <w:rsid w:val="17B8460B"/>
    <w:rsid w:val="17C214C3"/>
    <w:rsid w:val="17D631C0"/>
    <w:rsid w:val="17DB2585"/>
    <w:rsid w:val="17E627B5"/>
    <w:rsid w:val="17E70F2A"/>
    <w:rsid w:val="17FF44C5"/>
    <w:rsid w:val="1804388A"/>
    <w:rsid w:val="181D0DEF"/>
    <w:rsid w:val="185715DB"/>
    <w:rsid w:val="185A451F"/>
    <w:rsid w:val="185A5893"/>
    <w:rsid w:val="1864257A"/>
    <w:rsid w:val="186C7681"/>
    <w:rsid w:val="186D1665"/>
    <w:rsid w:val="188035F4"/>
    <w:rsid w:val="18836C66"/>
    <w:rsid w:val="189D5C7A"/>
    <w:rsid w:val="18AE37F5"/>
    <w:rsid w:val="18B07EC0"/>
    <w:rsid w:val="18B369CF"/>
    <w:rsid w:val="18BA7D5A"/>
    <w:rsid w:val="18CB43A7"/>
    <w:rsid w:val="18D30994"/>
    <w:rsid w:val="18F27B86"/>
    <w:rsid w:val="18FA1684"/>
    <w:rsid w:val="18FC4F15"/>
    <w:rsid w:val="19085AB4"/>
    <w:rsid w:val="190A13FE"/>
    <w:rsid w:val="191A7EEA"/>
    <w:rsid w:val="1941466A"/>
    <w:rsid w:val="19540841"/>
    <w:rsid w:val="196633DA"/>
    <w:rsid w:val="19726F19"/>
    <w:rsid w:val="197459C9"/>
    <w:rsid w:val="19774AD4"/>
    <w:rsid w:val="1981531E"/>
    <w:rsid w:val="1981715C"/>
    <w:rsid w:val="19890725"/>
    <w:rsid w:val="198F3627"/>
    <w:rsid w:val="19904552"/>
    <w:rsid w:val="199666CD"/>
    <w:rsid w:val="199771E0"/>
    <w:rsid w:val="199C5BAE"/>
    <w:rsid w:val="19A1335A"/>
    <w:rsid w:val="19AD67A1"/>
    <w:rsid w:val="19BE68BB"/>
    <w:rsid w:val="19C31195"/>
    <w:rsid w:val="19DA0B20"/>
    <w:rsid w:val="19E140B3"/>
    <w:rsid w:val="19E31F20"/>
    <w:rsid w:val="19EA6632"/>
    <w:rsid w:val="19EB3DD4"/>
    <w:rsid w:val="19F6533D"/>
    <w:rsid w:val="1A004525"/>
    <w:rsid w:val="1A0155E6"/>
    <w:rsid w:val="1A0758B3"/>
    <w:rsid w:val="1A077661"/>
    <w:rsid w:val="1A0E3027"/>
    <w:rsid w:val="1A113A55"/>
    <w:rsid w:val="1A2A3A0A"/>
    <w:rsid w:val="1A331C30"/>
    <w:rsid w:val="1A3A17E5"/>
    <w:rsid w:val="1A442663"/>
    <w:rsid w:val="1A467CA5"/>
    <w:rsid w:val="1A5371C7"/>
    <w:rsid w:val="1A60786E"/>
    <w:rsid w:val="1A6A7BF0"/>
    <w:rsid w:val="1A7C633B"/>
    <w:rsid w:val="1A7D4307"/>
    <w:rsid w:val="1A82318C"/>
    <w:rsid w:val="1AA12347"/>
    <w:rsid w:val="1AC12C2F"/>
    <w:rsid w:val="1AD5150D"/>
    <w:rsid w:val="1AEE1B5A"/>
    <w:rsid w:val="1AEF3204"/>
    <w:rsid w:val="1B034424"/>
    <w:rsid w:val="1B17523A"/>
    <w:rsid w:val="1B1B1AED"/>
    <w:rsid w:val="1B2327BA"/>
    <w:rsid w:val="1B285DA8"/>
    <w:rsid w:val="1B2D1349"/>
    <w:rsid w:val="1B34225F"/>
    <w:rsid w:val="1B3868FA"/>
    <w:rsid w:val="1B741809"/>
    <w:rsid w:val="1B9E2247"/>
    <w:rsid w:val="1B9E5EB2"/>
    <w:rsid w:val="1BA84216"/>
    <w:rsid w:val="1BDE35D8"/>
    <w:rsid w:val="1BF73705"/>
    <w:rsid w:val="1C032FC3"/>
    <w:rsid w:val="1C0F2461"/>
    <w:rsid w:val="1C197B20"/>
    <w:rsid w:val="1C2A75D2"/>
    <w:rsid w:val="1C417161"/>
    <w:rsid w:val="1C4E1ED3"/>
    <w:rsid w:val="1C6036B0"/>
    <w:rsid w:val="1C60574F"/>
    <w:rsid w:val="1C640447"/>
    <w:rsid w:val="1C7B4A90"/>
    <w:rsid w:val="1C7F7983"/>
    <w:rsid w:val="1C9E2440"/>
    <w:rsid w:val="1CCD74BF"/>
    <w:rsid w:val="1CD02E5A"/>
    <w:rsid w:val="1CF33ECD"/>
    <w:rsid w:val="1D07790C"/>
    <w:rsid w:val="1D077978"/>
    <w:rsid w:val="1D1A7519"/>
    <w:rsid w:val="1D1D2483"/>
    <w:rsid w:val="1D220E65"/>
    <w:rsid w:val="1D224F06"/>
    <w:rsid w:val="1D350989"/>
    <w:rsid w:val="1D473B0F"/>
    <w:rsid w:val="1D567A2F"/>
    <w:rsid w:val="1D6D0123"/>
    <w:rsid w:val="1D7C2114"/>
    <w:rsid w:val="1D860C6F"/>
    <w:rsid w:val="1D884BDD"/>
    <w:rsid w:val="1D893DF7"/>
    <w:rsid w:val="1D991F3E"/>
    <w:rsid w:val="1D9D1A60"/>
    <w:rsid w:val="1DB23D88"/>
    <w:rsid w:val="1DC767A9"/>
    <w:rsid w:val="1DD66083"/>
    <w:rsid w:val="1DD67A76"/>
    <w:rsid w:val="1DE07B88"/>
    <w:rsid w:val="1DE71A2D"/>
    <w:rsid w:val="1DEA5065"/>
    <w:rsid w:val="1DFC3255"/>
    <w:rsid w:val="1E0B5246"/>
    <w:rsid w:val="1E150A33"/>
    <w:rsid w:val="1E264941"/>
    <w:rsid w:val="1E3454F5"/>
    <w:rsid w:val="1E505F69"/>
    <w:rsid w:val="1E636E30"/>
    <w:rsid w:val="1E696296"/>
    <w:rsid w:val="1E6B19C3"/>
    <w:rsid w:val="1E6C086A"/>
    <w:rsid w:val="1E7728DA"/>
    <w:rsid w:val="1E8470EA"/>
    <w:rsid w:val="1E886B1A"/>
    <w:rsid w:val="1E8C29CF"/>
    <w:rsid w:val="1EA26BD8"/>
    <w:rsid w:val="1EA31703"/>
    <w:rsid w:val="1EA71413"/>
    <w:rsid w:val="1EB86D6B"/>
    <w:rsid w:val="1ECA6C91"/>
    <w:rsid w:val="1ECA6EAF"/>
    <w:rsid w:val="1EE31C63"/>
    <w:rsid w:val="1EFA0674"/>
    <w:rsid w:val="1EFA3E00"/>
    <w:rsid w:val="1F0214F7"/>
    <w:rsid w:val="1F0C172C"/>
    <w:rsid w:val="1F114B7A"/>
    <w:rsid w:val="1F243576"/>
    <w:rsid w:val="1F2F61E7"/>
    <w:rsid w:val="1F3F164B"/>
    <w:rsid w:val="1F4B39E8"/>
    <w:rsid w:val="1F546AF6"/>
    <w:rsid w:val="1F670BF5"/>
    <w:rsid w:val="1F784E52"/>
    <w:rsid w:val="1F7A08D5"/>
    <w:rsid w:val="1F853634"/>
    <w:rsid w:val="1F8C3BF6"/>
    <w:rsid w:val="1F941997"/>
    <w:rsid w:val="1F9C084C"/>
    <w:rsid w:val="1FA47700"/>
    <w:rsid w:val="1FA535FA"/>
    <w:rsid w:val="1FB43DE7"/>
    <w:rsid w:val="1FBC3D21"/>
    <w:rsid w:val="1FDA6873"/>
    <w:rsid w:val="1FE655FE"/>
    <w:rsid w:val="1FF7742C"/>
    <w:rsid w:val="200D561F"/>
    <w:rsid w:val="20121817"/>
    <w:rsid w:val="20141E71"/>
    <w:rsid w:val="20174376"/>
    <w:rsid w:val="202820DF"/>
    <w:rsid w:val="202E593D"/>
    <w:rsid w:val="20336652"/>
    <w:rsid w:val="20390790"/>
    <w:rsid w:val="20517888"/>
    <w:rsid w:val="20527A49"/>
    <w:rsid w:val="205E303E"/>
    <w:rsid w:val="20644FC6"/>
    <w:rsid w:val="20653161"/>
    <w:rsid w:val="20764172"/>
    <w:rsid w:val="208C6B12"/>
    <w:rsid w:val="209205DC"/>
    <w:rsid w:val="20B83463"/>
    <w:rsid w:val="20C25887"/>
    <w:rsid w:val="20DD736E"/>
    <w:rsid w:val="20DE6727"/>
    <w:rsid w:val="20E976FD"/>
    <w:rsid w:val="20EA4A26"/>
    <w:rsid w:val="20F33380"/>
    <w:rsid w:val="210E7D76"/>
    <w:rsid w:val="212B5917"/>
    <w:rsid w:val="21675F5E"/>
    <w:rsid w:val="218D48F0"/>
    <w:rsid w:val="219739C1"/>
    <w:rsid w:val="21AB0BFE"/>
    <w:rsid w:val="21B856E5"/>
    <w:rsid w:val="21BC3427"/>
    <w:rsid w:val="21BC795F"/>
    <w:rsid w:val="21CD73E2"/>
    <w:rsid w:val="21CF4F08"/>
    <w:rsid w:val="21DA5735"/>
    <w:rsid w:val="21F076E1"/>
    <w:rsid w:val="21F76C58"/>
    <w:rsid w:val="220869B6"/>
    <w:rsid w:val="22106A7C"/>
    <w:rsid w:val="221D182D"/>
    <w:rsid w:val="224B26A4"/>
    <w:rsid w:val="224C47AB"/>
    <w:rsid w:val="225A426B"/>
    <w:rsid w:val="22613F20"/>
    <w:rsid w:val="226A3C14"/>
    <w:rsid w:val="227D4C9F"/>
    <w:rsid w:val="22A44CA5"/>
    <w:rsid w:val="22B80F93"/>
    <w:rsid w:val="22BB028C"/>
    <w:rsid w:val="22C75BE0"/>
    <w:rsid w:val="22D447A0"/>
    <w:rsid w:val="22DE2D68"/>
    <w:rsid w:val="23056708"/>
    <w:rsid w:val="230F7587"/>
    <w:rsid w:val="231E7470"/>
    <w:rsid w:val="23213E8D"/>
    <w:rsid w:val="23241EA1"/>
    <w:rsid w:val="23250B58"/>
    <w:rsid w:val="232A43C0"/>
    <w:rsid w:val="23311CBD"/>
    <w:rsid w:val="234731C4"/>
    <w:rsid w:val="234858E1"/>
    <w:rsid w:val="23694EE9"/>
    <w:rsid w:val="23790901"/>
    <w:rsid w:val="238F5C88"/>
    <w:rsid w:val="2393640A"/>
    <w:rsid w:val="239D2DE4"/>
    <w:rsid w:val="23B91008"/>
    <w:rsid w:val="23CC4744"/>
    <w:rsid w:val="23D609DA"/>
    <w:rsid w:val="23DA4684"/>
    <w:rsid w:val="23FB704A"/>
    <w:rsid w:val="23FF584D"/>
    <w:rsid w:val="240370EB"/>
    <w:rsid w:val="24107A5A"/>
    <w:rsid w:val="242467CA"/>
    <w:rsid w:val="24306110"/>
    <w:rsid w:val="243D1502"/>
    <w:rsid w:val="244871F4"/>
    <w:rsid w:val="244D480A"/>
    <w:rsid w:val="245345D6"/>
    <w:rsid w:val="245636BF"/>
    <w:rsid w:val="246F29D3"/>
    <w:rsid w:val="24743FEC"/>
    <w:rsid w:val="24763D61"/>
    <w:rsid w:val="24771887"/>
    <w:rsid w:val="24805F8B"/>
    <w:rsid w:val="24835E3B"/>
    <w:rsid w:val="24864CD7"/>
    <w:rsid w:val="248E5E54"/>
    <w:rsid w:val="24A563F4"/>
    <w:rsid w:val="24AA7721"/>
    <w:rsid w:val="24B85FE4"/>
    <w:rsid w:val="24C068BD"/>
    <w:rsid w:val="24C61DD0"/>
    <w:rsid w:val="24D42AC1"/>
    <w:rsid w:val="24D52C27"/>
    <w:rsid w:val="24D6447F"/>
    <w:rsid w:val="24EE1B49"/>
    <w:rsid w:val="250273A3"/>
    <w:rsid w:val="250B28E1"/>
    <w:rsid w:val="251F05DB"/>
    <w:rsid w:val="25292B82"/>
    <w:rsid w:val="253908EB"/>
    <w:rsid w:val="25397D1A"/>
    <w:rsid w:val="253B24B9"/>
    <w:rsid w:val="253D228D"/>
    <w:rsid w:val="254774AC"/>
    <w:rsid w:val="254A0D4A"/>
    <w:rsid w:val="25504EBA"/>
    <w:rsid w:val="255C0913"/>
    <w:rsid w:val="255F65A3"/>
    <w:rsid w:val="2567597A"/>
    <w:rsid w:val="25842EE2"/>
    <w:rsid w:val="25A53AC6"/>
    <w:rsid w:val="25C1100C"/>
    <w:rsid w:val="25CB3167"/>
    <w:rsid w:val="25DA6DFA"/>
    <w:rsid w:val="25E14C7A"/>
    <w:rsid w:val="25F96D8D"/>
    <w:rsid w:val="26052839"/>
    <w:rsid w:val="2613247A"/>
    <w:rsid w:val="26351F9D"/>
    <w:rsid w:val="26471627"/>
    <w:rsid w:val="265F1CA4"/>
    <w:rsid w:val="266F71F8"/>
    <w:rsid w:val="26724F0A"/>
    <w:rsid w:val="267B1C6F"/>
    <w:rsid w:val="267F64D1"/>
    <w:rsid w:val="26866228"/>
    <w:rsid w:val="26957867"/>
    <w:rsid w:val="269B185D"/>
    <w:rsid w:val="26BF1478"/>
    <w:rsid w:val="26D00FBC"/>
    <w:rsid w:val="26D646C5"/>
    <w:rsid w:val="26D905D7"/>
    <w:rsid w:val="26DB426D"/>
    <w:rsid w:val="26DB4FDA"/>
    <w:rsid w:val="26E51798"/>
    <w:rsid w:val="26FB67A0"/>
    <w:rsid w:val="27035654"/>
    <w:rsid w:val="271679AE"/>
    <w:rsid w:val="272C0707"/>
    <w:rsid w:val="27324837"/>
    <w:rsid w:val="27390274"/>
    <w:rsid w:val="27441EF5"/>
    <w:rsid w:val="276021F9"/>
    <w:rsid w:val="276205CD"/>
    <w:rsid w:val="27663E6F"/>
    <w:rsid w:val="276E37A0"/>
    <w:rsid w:val="27704878"/>
    <w:rsid w:val="27990440"/>
    <w:rsid w:val="279F537D"/>
    <w:rsid w:val="27AD01DA"/>
    <w:rsid w:val="27CB18D8"/>
    <w:rsid w:val="27F751B9"/>
    <w:rsid w:val="27FE1C8A"/>
    <w:rsid w:val="27FE59FB"/>
    <w:rsid w:val="27FF6FE3"/>
    <w:rsid w:val="28013C34"/>
    <w:rsid w:val="280B3FF0"/>
    <w:rsid w:val="28247630"/>
    <w:rsid w:val="28284160"/>
    <w:rsid w:val="28543910"/>
    <w:rsid w:val="285507FD"/>
    <w:rsid w:val="28631B9C"/>
    <w:rsid w:val="288130EC"/>
    <w:rsid w:val="288E0E9B"/>
    <w:rsid w:val="28940C5A"/>
    <w:rsid w:val="289F1006"/>
    <w:rsid w:val="28A32C4B"/>
    <w:rsid w:val="28AF1112"/>
    <w:rsid w:val="28C6759A"/>
    <w:rsid w:val="28CB3F50"/>
    <w:rsid w:val="28CB7113"/>
    <w:rsid w:val="28CE4FA0"/>
    <w:rsid w:val="28D27848"/>
    <w:rsid w:val="28E15521"/>
    <w:rsid w:val="28E84B02"/>
    <w:rsid w:val="28EC7945"/>
    <w:rsid w:val="28FC3AEB"/>
    <w:rsid w:val="290F5406"/>
    <w:rsid w:val="291F1C70"/>
    <w:rsid w:val="29323FCF"/>
    <w:rsid w:val="294A3E4E"/>
    <w:rsid w:val="29600B3C"/>
    <w:rsid w:val="2974498E"/>
    <w:rsid w:val="297B3BC8"/>
    <w:rsid w:val="297B5976"/>
    <w:rsid w:val="297E2551"/>
    <w:rsid w:val="299D31C0"/>
    <w:rsid w:val="29A77E13"/>
    <w:rsid w:val="29A8575D"/>
    <w:rsid w:val="29B733F6"/>
    <w:rsid w:val="29B74108"/>
    <w:rsid w:val="29BA5BEE"/>
    <w:rsid w:val="29BD24A2"/>
    <w:rsid w:val="29C01785"/>
    <w:rsid w:val="29C448AF"/>
    <w:rsid w:val="29FF6D9B"/>
    <w:rsid w:val="2A135BAE"/>
    <w:rsid w:val="2A147269"/>
    <w:rsid w:val="2A1F4553"/>
    <w:rsid w:val="2A202079"/>
    <w:rsid w:val="2A2038A1"/>
    <w:rsid w:val="2A2B1576"/>
    <w:rsid w:val="2A2C46A4"/>
    <w:rsid w:val="2A2F49A8"/>
    <w:rsid w:val="2A353D77"/>
    <w:rsid w:val="2A493BBE"/>
    <w:rsid w:val="2A497822"/>
    <w:rsid w:val="2A537017"/>
    <w:rsid w:val="2A9863D3"/>
    <w:rsid w:val="2A99523B"/>
    <w:rsid w:val="2A9E7599"/>
    <w:rsid w:val="2AA415D3"/>
    <w:rsid w:val="2AA7677F"/>
    <w:rsid w:val="2AC450FA"/>
    <w:rsid w:val="2ACF1C5D"/>
    <w:rsid w:val="2ADB2B70"/>
    <w:rsid w:val="2ADB7D7A"/>
    <w:rsid w:val="2ADF3F67"/>
    <w:rsid w:val="2AEC6B2B"/>
    <w:rsid w:val="2AEF1948"/>
    <w:rsid w:val="2AF40319"/>
    <w:rsid w:val="2B0F4FC5"/>
    <w:rsid w:val="2B155185"/>
    <w:rsid w:val="2B326508"/>
    <w:rsid w:val="2B8F5708"/>
    <w:rsid w:val="2BCC4267"/>
    <w:rsid w:val="2BF1433B"/>
    <w:rsid w:val="2BF51A0F"/>
    <w:rsid w:val="2C0C1256"/>
    <w:rsid w:val="2C161986"/>
    <w:rsid w:val="2C2A5978"/>
    <w:rsid w:val="2C381E79"/>
    <w:rsid w:val="2C3A5674"/>
    <w:rsid w:val="2C444745"/>
    <w:rsid w:val="2C453C96"/>
    <w:rsid w:val="2C511FF4"/>
    <w:rsid w:val="2C532BDA"/>
    <w:rsid w:val="2C690496"/>
    <w:rsid w:val="2C771D6E"/>
    <w:rsid w:val="2C7E3ECE"/>
    <w:rsid w:val="2C8132A3"/>
    <w:rsid w:val="2C8277A3"/>
    <w:rsid w:val="2C9C00DD"/>
    <w:rsid w:val="2CA376BD"/>
    <w:rsid w:val="2CA40325"/>
    <w:rsid w:val="2CBD2A93"/>
    <w:rsid w:val="2CD71115"/>
    <w:rsid w:val="2CDB08FB"/>
    <w:rsid w:val="2CE56BC8"/>
    <w:rsid w:val="2CF06A23"/>
    <w:rsid w:val="2D065830"/>
    <w:rsid w:val="2D14258E"/>
    <w:rsid w:val="2D171994"/>
    <w:rsid w:val="2D2E004F"/>
    <w:rsid w:val="2D370E79"/>
    <w:rsid w:val="2D3B1D0D"/>
    <w:rsid w:val="2D40315E"/>
    <w:rsid w:val="2D5C4689"/>
    <w:rsid w:val="2D744BB6"/>
    <w:rsid w:val="2D7A2E98"/>
    <w:rsid w:val="2D880979"/>
    <w:rsid w:val="2D990AC0"/>
    <w:rsid w:val="2DD51C8A"/>
    <w:rsid w:val="2DDB065C"/>
    <w:rsid w:val="2DDB27CB"/>
    <w:rsid w:val="2DDD2785"/>
    <w:rsid w:val="2E02213E"/>
    <w:rsid w:val="2E156F36"/>
    <w:rsid w:val="2E162111"/>
    <w:rsid w:val="2E290EE4"/>
    <w:rsid w:val="2E4630EF"/>
    <w:rsid w:val="2E5922BE"/>
    <w:rsid w:val="2E5C5D76"/>
    <w:rsid w:val="2E5C6907"/>
    <w:rsid w:val="2E7D70CB"/>
    <w:rsid w:val="2E9C199B"/>
    <w:rsid w:val="2EA350C6"/>
    <w:rsid w:val="2EBD433B"/>
    <w:rsid w:val="2ECB6B32"/>
    <w:rsid w:val="2ED05CDE"/>
    <w:rsid w:val="2EE47B19"/>
    <w:rsid w:val="2EF064BE"/>
    <w:rsid w:val="2EF35FAE"/>
    <w:rsid w:val="2EFE110B"/>
    <w:rsid w:val="2F0116F1"/>
    <w:rsid w:val="2F035B69"/>
    <w:rsid w:val="2F1D243A"/>
    <w:rsid w:val="2F2D14C0"/>
    <w:rsid w:val="2F316EF3"/>
    <w:rsid w:val="2F3B5956"/>
    <w:rsid w:val="2F436F36"/>
    <w:rsid w:val="2F4D56BE"/>
    <w:rsid w:val="2F57478F"/>
    <w:rsid w:val="2F5A77EF"/>
    <w:rsid w:val="2F5C3B54"/>
    <w:rsid w:val="2F6517C3"/>
    <w:rsid w:val="2F736F4A"/>
    <w:rsid w:val="2FA30AC3"/>
    <w:rsid w:val="2FB76FDC"/>
    <w:rsid w:val="2FDA6B1F"/>
    <w:rsid w:val="2FE37DD1"/>
    <w:rsid w:val="2FEA7D5E"/>
    <w:rsid w:val="2FF53476"/>
    <w:rsid w:val="2FFE4C0B"/>
    <w:rsid w:val="30032221"/>
    <w:rsid w:val="300761B5"/>
    <w:rsid w:val="301950F9"/>
    <w:rsid w:val="302C5C1C"/>
    <w:rsid w:val="30451BBC"/>
    <w:rsid w:val="30474804"/>
    <w:rsid w:val="30570AC2"/>
    <w:rsid w:val="30631264"/>
    <w:rsid w:val="306B283F"/>
    <w:rsid w:val="30775B89"/>
    <w:rsid w:val="30AB577E"/>
    <w:rsid w:val="30AE2FF6"/>
    <w:rsid w:val="30B36B3A"/>
    <w:rsid w:val="30C94365"/>
    <w:rsid w:val="30EF0E8C"/>
    <w:rsid w:val="30F0668B"/>
    <w:rsid w:val="31001087"/>
    <w:rsid w:val="31012C04"/>
    <w:rsid w:val="31043CA0"/>
    <w:rsid w:val="310D3165"/>
    <w:rsid w:val="311B7A32"/>
    <w:rsid w:val="311C359A"/>
    <w:rsid w:val="31243FAD"/>
    <w:rsid w:val="312A215B"/>
    <w:rsid w:val="31374878"/>
    <w:rsid w:val="3138414C"/>
    <w:rsid w:val="31625612"/>
    <w:rsid w:val="31812082"/>
    <w:rsid w:val="31A85121"/>
    <w:rsid w:val="31B5579D"/>
    <w:rsid w:val="31D82885"/>
    <w:rsid w:val="31DA4629"/>
    <w:rsid w:val="31E610D6"/>
    <w:rsid w:val="31F12C79"/>
    <w:rsid w:val="31FC517A"/>
    <w:rsid w:val="3200110E"/>
    <w:rsid w:val="32016C06"/>
    <w:rsid w:val="32056724"/>
    <w:rsid w:val="32252923"/>
    <w:rsid w:val="322C6B01"/>
    <w:rsid w:val="32366140"/>
    <w:rsid w:val="323E5792"/>
    <w:rsid w:val="32592364"/>
    <w:rsid w:val="32601BAD"/>
    <w:rsid w:val="32607DFF"/>
    <w:rsid w:val="3264169D"/>
    <w:rsid w:val="326C21F0"/>
    <w:rsid w:val="3276317E"/>
    <w:rsid w:val="328D3EE9"/>
    <w:rsid w:val="328F4699"/>
    <w:rsid w:val="32A509BB"/>
    <w:rsid w:val="32BF0EDD"/>
    <w:rsid w:val="32CC3B66"/>
    <w:rsid w:val="32F522F5"/>
    <w:rsid w:val="32F563F4"/>
    <w:rsid w:val="3301622E"/>
    <w:rsid w:val="3307027A"/>
    <w:rsid w:val="330813AC"/>
    <w:rsid w:val="33197425"/>
    <w:rsid w:val="33490893"/>
    <w:rsid w:val="334D1215"/>
    <w:rsid w:val="33613E2E"/>
    <w:rsid w:val="33751688"/>
    <w:rsid w:val="33B05B99"/>
    <w:rsid w:val="33B54F5B"/>
    <w:rsid w:val="33BB5540"/>
    <w:rsid w:val="33C10429"/>
    <w:rsid w:val="33CF2B46"/>
    <w:rsid w:val="33D66175"/>
    <w:rsid w:val="33DF23F2"/>
    <w:rsid w:val="341E7629"/>
    <w:rsid w:val="34342C2C"/>
    <w:rsid w:val="34386061"/>
    <w:rsid w:val="34711F31"/>
    <w:rsid w:val="3491604D"/>
    <w:rsid w:val="34964F8E"/>
    <w:rsid w:val="3496754B"/>
    <w:rsid w:val="34B01925"/>
    <w:rsid w:val="34B5217A"/>
    <w:rsid w:val="34BB131C"/>
    <w:rsid w:val="34C15096"/>
    <w:rsid w:val="34C51D78"/>
    <w:rsid w:val="34D41A76"/>
    <w:rsid w:val="34DA28BD"/>
    <w:rsid w:val="34EE16F2"/>
    <w:rsid w:val="34F12952"/>
    <w:rsid w:val="350B1DC3"/>
    <w:rsid w:val="3518676F"/>
    <w:rsid w:val="354B05E0"/>
    <w:rsid w:val="355C12DE"/>
    <w:rsid w:val="355F7EFA"/>
    <w:rsid w:val="35613C72"/>
    <w:rsid w:val="3563244F"/>
    <w:rsid w:val="356527EF"/>
    <w:rsid w:val="35753BC1"/>
    <w:rsid w:val="359027A9"/>
    <w:rsid w:val="35A76B10"/>
    <w:rsid w:val="35AE1209"/>
    <w:rsid w:val="35C278B3"/>
    <w:rsid w:val="35C77203"/>
    <w:rsid w:val="35D16AE6"/>
    <w:rsid w:val="35D72AD1"/>
    <w:rsid w:val="35E93C67"/>
    <w:rsid w:val="35FB58C9"/>
    <w:rsid w:val="36010856"/>
    <w:rsid w:val="36140EBC"/>
    <w:rsid w:val="36215F59"/>
    <w:rsid w:val="362D05B8"/>
    <w:rsid w:val="3639699D"/>
    <w:rsid w:val="365D444A"/>
    <w:rsid w:val="36706EDA"/>
    <w:rsid w:val="367B6FB5"/>
    <w:rsid w:val="36823FFB"/>
    <w:rsid w:val="36841031"/>
    <w:rsid w:val="368F480F"/>
    <w:rsid w:val="36954B86"/>
    <w:rsid w:val="36957440"/>
    <w:rsid w:val="36957B0E"/>
    <w:rsid w:val="36A27736"/>
    <w:rsid w:val="36B5066C"/>
    <w:rsid w:val="36BB1AA7"/>
    <w:rsid w:val="36C97CBE"/>
    <w:rsid w:val="36CE2CCF"/>
    <w:rsid w:val="370178A6"/>
    <w:rsid w:val="371D006C"/>
    <w:rsid w:val="371D5E6B"/>
    <w:rsid w:val="372E04CB"/>
    <w:rsid w:val="375909AC"/>
    <w:rsid w:val="376D2A25"/>
    <w:rsid w:val="37751C56"/>
    <w:rsid w:val="3779106C"/>
    <w:rsid w:val="3780579E"/>
    <w:rsid w:val="379E634E"/>
    <w:rsid w:val="37A86C53"/>
    <w:rsid w:val="37B05FEC"/>
    <w:rsid w:val="37B73A7E"/>
    <w:rsid w:val="37C17498"/>
    <w:rsid w:val="37D85EC2"/>
    <w:rsid w:val="37EE2CAF"/>
    <w:rsid w:val="37EF0ACD"/>
    <w:rsid w:val="37F65E30"/>
    <w:rsid w:val="37F66F6A"/>
    <w:rsid w:val="38136DF0"/>
    <w:rsid w:val="381C69BD"/>
    <w:rsid w:val="3822621E"/>
    <w:rsid w:val="3825589D"/>
    <w:rsid w:val="382D0783"/>
    <w:rsid w:val="38321BD3"/>
    <w:rsid w:val="38325D99"/>
    <w:rsid w:val="383731AD"/>
    <w:rsid w:val="38392C84"/>
    <w:rsid w:val="383D1463"/>
    <w:rsid w:val="384B05C1"/>
    <w:rsid w:val="38511599"/>
    <w:rsid w:val="388C36FB"/>
    <w:rsid w:val="38984C96"/>
    <w:rsid w:val="389C497F"/>
    <w:rsid w:val="389E1CF2"/>
    <w:rsid w:val="38A6226A"/>
    <w:rsid w:val="38CD30C2"/>
    <w:rsid w:val="38E64352"/>
    <w:rsid w:val="38EC419A"/>
    <w:rsid w:val="39217E6B"/>
    <w:rsid w:val="39420AD9"/>
    <w:rsid w:val="396177B0"/>
    <w:rsid w:val="39665F8E"/>
    <w:rsid w:val="396B12CF"/>
    <w:rsid w:val="3979197F"/>
    <w:rsid w:val="397A6F78"/>
    <w:rsid w:val="39882B79"/>
    <w:rsid w:val="398F0341"/>
    <w:rsid w:val="398F2122"/>
    <w:rsid w:val="399C23D4"/>
    <w:rsid w:val="39AD543B"/>
    <w:rsid w:val="39B71D1E"/>
    <w:rsid w:val="39B747A8"/>
    <w:rsid w:val="39BF365D"/>
    <w:rsid w:val="39E838F8"/>
    <w:rsid w:val="39E96772"/>
    <w:rsid w:val="39FF5F80"/>
    <w:rsid w:val="3A1127CD"/>
    <w:rsid w:val="3A246826"/>
    <w:rsid w:val="3A360662"/>
    <w:rsid w:val="3A394275"/>
    <w:rsid w:val="3A42339F"/>
    <w:rsid w:val="3A46329D"/>
    <w:rsid w:val="3A4D2E82"/>
    <w:rsid w:val="3A793DA1"/>
    <w:rsid w:val="3A8324AD"/>
    <w:rsid w:val="3AA50AA5"/>
    <w:rsid w:val="3AAD7959"/>
    <w:rsid w:val="3AB07408"/>
    <w:rsid w:val="3AB129D7"/>
    <w:rsid w:val="3AC70A1B"/>
    <w:rsid w:val="3AC9659D"/>
    <w:rsid w:val="3AD81A4C"/>
    <w:rsid w:val="3ADD2E87"/>
    <w:rsid w:val="3AE040A4"/>
    <w:rsid w:val="3AF41A4D"/>
    <w:rsid w:val="3AFA0A6E"/>
    <w:rsid w:val="3B0025AB"/>
    <w:rsid w:val="3B054287"/>
    <w:rsid w:val="3B0C28D2"/>
    <w:rsid w:val="3B0E36DA"/>
    <w:rsid w:val="3B194FEF"/>
    <w:rsid w:val="3B2E0A9A"/>
    <w:rsid w:val="3B381322"/>
    <w:rsid w:val="3B437223"/>
    <w:rsid w:val="3B483EC7"/>
    <w:rsid w:val="3B585B17"/>
    <w:rsid w:val="3B675D5A"/>
    <w:rsid w:val="3B713E68"/>
    <w:rsid w:val="3B8E0680"/>
    <w:rsid w:val="3B9A6F31"/>
    <w:rsid w:val="3BAA7334"/>
    <w:rsid w:val="3BAB3E99"/>
    <w:rsid w:val="3BCB2815"/>
    <w:rsid w:val="3BCB60EB"/>
    <w:rsid w:val="3BD553B9"/>
    <w:rsid w:val="3BDE5E45"/>
    <w:rsid w:val="3BDF30D1"/>
    <w:rsid w:val="3BDF3B42"/>
    <w:rsid w:val="3BE15B0C"/>
    <w:rsid w:val="3BF375EE"/>
    <w:rsid w:val="3BF43C71"/>
    <w:rsid w:val="3BF515B8"/>
    <w:rsid w:val="3C095063"/>
    <w:rsid w:val="3C0A47E2"/>
    <w:rsid w:val="3C110935"/>
    <w:rsid w:val="3C153A08"/>
    <w:rsid w:val="3C1E0B0E"/>
    <w:rsid w:val="3C241E9D"/>
    <w:rsid w:val="3C410359"/>
    <w:rsid w:val="3C41617D"/>
    <w:rsid w:val="3C540855"/>
    <w:rsid w:val="3C5B2272"/>
    <w:rsid w:val="3C5B4D25"/>
    <w:rsid w:val="3C5C5193"/>
    <w:rsid w:val="3C605793"/>
    <w:rsid w:val="3C6803EB"/>
    <w:rsid w:val="3C7C688A"/>
    <w:rsid w:val="3CA408E8"/>
    <w:rsid w:val="3CB1029C"/>
    <w:rsid w:val="3CB11983"/>
    <w:rsid w:val="3CB53BFE"/>
    <w:rsid w:val="3CCB40C7"/>
    <w:rsid w:val="3CE33B06"/>
    <w:rsid w:val="3CE52711"/>
    <w:rsid w:val="3CF75DFC"/>
    <w:rsid w:val="3CFF43DE"/>
    <w:rsid w:val="3D000214"/>
    <w:rsid w:val="3D0B7719"/>
    <w:rsid w:val="3D211F38"/>
    <w:rsid w:val="3D302759"/>
    <w:rsid w:val="3D3D0E5A"/>
    <w:rsid w:val="3D557E03"/>
    <w:rsid w:val="3D6675E2"/>
    <w:rsid w:val="3D6802F9"/>
    <w:rsid w:val="3D685E7C"/>
    <w:rsid w:val="3D6E2C59"/>
    <w:rsid w:val="3D790984"/>
    <w:rsid w:val="3DA72764"/>
    <w:rsid w:val="3DC15167"/>
    <w:rsid w:val="3DC2196D"/>
    <w:rsid w:val="3DC34CD5"/>
    <w:rsid w:val="3DCC459A"/>
    <w:rsid w:val="3DD476B4"/>
    <w:rsid w:val="3DEA59D2"/>
    <w:rsid w:val="3E001EA9"/>
    <w:rsid w:val="3E0155AD"/>
    <w:rsid w:val="3E1F6C4B"/>
    <w:rsid w:val="3E2C65BF"/>
    <w:rsid w:val="3E3715E6"/>
    <w:rsid w:val="3E5A5506"/>
    <w:rsid w:val="3E652E9C"/>
    <w:rsid w:val="3E66679D"/>
    <w:rsid w:val="3E726EF0"/>
    <w:rsid w:val="3E7436CD"/>
    <w:rsid w:val="3E962D9D"/>
    <w:rsid w:val="3E9C21BE"/>
    <w:rsid w:val="3E9C6EB8"/>
    <w:rsid w:val="3EB52AFC"/>
    <w:rsid w:val="3EB63280"/>
    <w:rsid w:val="3EC20828"/>
    <w:rsid w:val="3ECC2AA4"/>
    <w:rsid w:val="3ED87460"/>
    <w:rsid w:val="3EE34F62"/>
    <w:rsid w:val="3EE93C03"/>
    <w:rsid w:val="3EF4789C"/>
    <w:rsid w:val="3EF94F1B"/>
    <w:rsid w:val="3F0538C0"/>
    <w:rsid w:val="3F062A53"/>
    <w:rsid w:val="3F0A67A9"/>
    <w:rsid w:val="3F1907ED"/>
    <w:rsid w:val="3F283D0B"/>
    <w:rsid w:val="3F3D32DC"/>
    <w:rsid w:val="3F4F7231"/>
    <w:rsid w:val="3F550AB2"/>
    <w:rsid w:val="3F5B377D"/>
    <w:rsid w:val="3F6D7DF3"/>
    <w:rsid w:val="3F9904AC"/>
    <w:rsid w:val="3F9A625B"/>
    <w:rsid w:val="3FA4757D"/>
    <w:rsid w:val="3FB32B32"/>
    <w:rsid w:val="3FDB52CF"/>
    <w:rsid w:val="3FF40A03"/>
    <w:rsid w:val="3FF63EE3"/>
    <w:rsid w:val="40156940"/>
    <w:rsid w:val="401A339B"/>
    <w:rsid w:val="401B4E4B"/>
    <w:rsid w:val="40251D40"/>
    <w:rsid w:val="40322DDA"/>
    <w:rsid w:val="40354679"/>
    <w:rsid w:val="403A1C8F"/>
    <w:rsid w:val="404E573A"/>
    <w:rsid w:val="40534AFF"/>
    <w:rsid w:val="405A7C3B"/>
    <w:rsid w:val="405F2DDF"/>
    <w:rsid w:val="40754A75"/>
    <w:rsid w:val="408B4867"/>
    <w:rsid w:val="40907B01"/>
    <w:rsid w:val="40961942"/>
    <w:rsid w:val="409A44DC"/>
    <w:rsid w:val="40AE7F87"/>
    <w:rsid w:val="40B02662"/>
    <w:rsid w:val="40DF3FA9"/>
    <w:rsid w:val="40DF5D28"/>
    <w:rsid w:val="40E13184"/>
    <w:rsid w:val="40F938F8"/>
    <w:rsid w:val="410B5BA8"/>
    <w:rsid w:val="41110C42"/>
    <w:rsid w:val="41173D7E"/>
    <w:rsid w:val="412D25B6"/>
    <w:rsid w:val="414A326C"/>
    <w:rsid w:val="414E603F"/>
    <w:rsid w:val="414F3518"/>
    <w:rsid w:val="416777AB"/>
    <w:rsid w:val="416829D0"/>
    <w:rsid w:val="416D6BC8"/>
    <w:rsid w:val="416F4571"/>
    <w:rsid w:val="41735459"/>
    <w:rsid w:val="417B7512"/>
    <w:rsid w:val="41840AA3"/>
    <w:rsid w:val="41922BCC"/>
    <w:rsid w:val="41C55588"/>
    <w:rsid w:val="41D2487F"/>
    <w:rsid w:val="42055B33"/>
    <w:rsid w:val="421A0B83"/>
    <w:rsid w:val="421F738E"/>
    <w:rsid w:val="42332E3A"/>
    <w:rsid w:val="423D5A66"/>
    <w:rsid w:val="426260DC"/>
    <w:rsid w:val="4267663F"/>
    <w:rsid w:val="427A0BED"/>
    <w:rsid w:val="42822C6D"/>
    <w:rsid w:val="4283791D"/>
    <w:rsid w:val="428B7458"/>
    <w:rsid w:val="42957651"/>
    <w:rsid w:val="42A31D6D"/>
    <w:rsid w:val="42C4328B"/>
    <w:rsid w:val="42C6780A"/>
    <w:rsid w:val="42D31F27"/>
    <w:rsid w:val="42D4017C"/>
    <w:rsid w:val="42D62B6D"/>
    <w:rsid w:val="42F84106"/>
    <w:rsid w:val="43006D78"/>
    <w:rsid w:val="430A2AF4"/>
    <w:rsid w:val="432506C5"/>
    <w:rsid w:val="433454BE"/>
    <w:rsid w:val="433C187A"/>
    <w:rsid w:val="436314FD"/>
    <w:rsid w:val="4368445E"/>
    <w:rsid w:val="436E00E3"/>
    <w:rsid w:val="436F472F"/>
    <w:rsid w:val="438A6A89"/>
    <w:rsid w:val="438B45A3"/>
    <w:rsid w:val="43901A1E"/>
    <w:rsid w:val="439E0787"/>
    <w:rsid w:val="439E40AE"/>
    <w:rsid w:val="43A0005B"/>
    <w:rsid w:val="43A6388C"/>
    <w:rsid w:val="43AD1F46"/>
    <w:rsid w:val="43BB2753"/>
    <w:rsid w:val="43C31F9B"/>
    <w:rsid w:val="43C95804"/>
    <w:rsid w:val="43DD305D"/>
    <w:rsid w:val="43E5316C"/>
    <w:rsid w:val="43E54B70"/>
    <w:rsid w:val="43F645D6"/>
    <w:rsid w:val="43F670B2"/>
    <w:rsid w:val="440C3942"/>
    <w:rsid w:val="442545B7"/>
    <w:rsid w:val="44284413"/>
    <w:rsid w:val="443E0535"/>
    <w:rsid w:val="443F32FA"/>
    <w:rsid w:val="446E2CE6"/>
    <w:rsid w:val="44704B0A"/>
    <w:rsid w:val="447E022A"/>
    <w:rsid w:val="44807DD3"/>
    <w:rsid w:val="44817267"/>
    <w:rsid w:val="449D459A"/>
    <w:rsid w:val="44A771C7"/>
    <w:rsid w:val="44D40060"/>
    <w:rsid w:val="44DF4BB3"/>
    <w:rsid w:val="44E26451"/>
    <w:rsid w:val="45013506"/>
    <w:rsid w:val="45127C03"/>
    <w:rsid w:val="451E1B7F"/>
    <w:rsid w:val="451F3201"/>
    <w:rsid w:val="4521341D"/>
    <w:rsid w:val="45246A6A"/>
    <w:rsid w:val="454C400F"/>
    <w:rsid w:val="454D0082"/>
    <w:rsid w:val="455B0133"/>
    <w:rsid w:val="455C6204"/>
    <w:rsid w:val="45621D5B"/>
    <w:rsid w:val="45717CEA"/>
    <w:rsid w:val="458962E8"/>
    <w:rsid w:val="458A2D71"/>
    <w:rsid w:val="45961498"/>
    <w:rsid w:val="45A409ED"/>
    <w:rsid w:val="45A961E4"/>
    <w:rsid w:val="45B521CA"/>
    <w:rsid w:val="45B918A8"/>
    <w:rsid w:val="45C94DCF"/>
    <w:rsid w:val="45F14B9E"/>
    <w:rsid w:val="45F4263A"/>
    <w:rsid w:val="45F428E0"/>
    <w:rsid w:val="461D1E37"/>
    <w:rsid w:val="465810C1"/>
    <w:rsid w:val="465E6349"/>
    <w:rsid w:val="467632F5"/>
    <w:rsid w:val="468561CA"/>
    <w:rsid w:val="46900D01"/>
    <w:rsid w:val="46995F99"/>
    <w:rsid w:val="46A952BF"/>
    <w:rsid w:val="46B21728"/>
    <w:rsid w:val="46C10A14"/>
    <w:rsid w:val="46CE19F8"/>
    <w:rsid w:val="46DE08D6"/>
    <w:rsid w:val="46E32B60"/>
    <w:rsid w:val="46E60E0B"/>
    <w:rsid w:val="46F00A38"/>
    <w:rsid w:val="47076142"/>
    <w:rsid w:val="472246EA"/>
    <w:rsid w:val="4726494B"/>
    <w:rsid w:val="472E5FDE"/>
    <w:rsid w:val="4730664C"/>
    <w:rsid w:val="47321912"/>
    <w:rsid w:val="473F5DDD"/>
    <w:rsid w:val="474D5AFC"/>
    <w:rsid w:val="475A6773"/>
    <w:rsid w:val="475F2220"/>
    <w:rsid w:val="47761CCA"/>
    <w:rsid w:val="47783DC3"/>
    <w:rsid w:val="47804307"/>
    <w:rsid w:val="47833F1C"/>
    <w:rsid w:val="4791398A"/>
    <w:rsid w:val="47977CDB"/>
    <w:rsid w:val="479A4CE8"/>
    <w:rsid w:val="479E529B"/>
    <w:rsid w:val="47B24801"/>
    <w:rsid w:val="47C748F7"/>
    <w:rsid w:val="47C84024"/>
    <w:rsid w:val="47EA4517"/>
    <w:rsid w:val="47F11685"/>
    <w:rsid w:val="47F56383"/>
    <w:rsid w:val="48164C1B"/>
    <w:rsid w:val="481975E0"/>
    <w:rsid w:val="48276F9D"/>
    <w:rsid w:val="483D40CA"/>
    <w:rsid w:val="486636F4"/>
    <w:rsid w:val="488E2D92"/>
    <w:rsid w:val="488F6425"/>
    <w:rsid w:val="48A713C7"/>
    <w:rsid w:val="48B7695A"/>
    <w:rsid w:val="48E24C72"/>
    <w:rsid w:val="48E90DFD"/>
    <w:rsid w:val="48EB748D"/>
    <w:rsid w:val="48FF5824"/>
    <w:rsid w:val="49153299"/>
    <w:rsid w:val="491A3825"/>
    <w:rsid w:val="49226D5E"/>
    <w:rsid w:val="493406CD"/>
    <w:rsid w:val="49357497"/>
    <w:rsid w:val="49381DEE"/>
    <w:rsid w:val="493B2AC3"/>
    <w:rsid w:val="49461077"/>
    <w:rsid w:val="49487EE6"/>
    <w:rsid w:val="494E3B36"/>
    <w:rsid w:val="49572810"/>
    <w:rsid w:val="49777AB0"/>
    <w:rsid w:val="497913CB"/>
    <w:rsid w:val="49816239"/>
    <w:rsid w:val="49845C45"/>
    <w:rsid w:val="498B3956"/>
    <w:rsid w:val="49965AEC"/>
    <w:rsid w:val="49AD34D2"/>
    <w:rsid w:val="49B91E77"/>
    <w:rsid w:val="49BC684D"/>
    <w:rsid w:val="49C1138B"/>
    <w:rsid w:val="49D07890"/>
    <w:rsid w:val="49E00517"/>
    <w:rsid w:val="49F50147"/>
    <w:rsid w:val="49F50FEC"/>
    <w:rsid w:val="49FC7FB5"/>
    <w:rsid w:val="4A007AA5"/>
    <w:rsid w:val="4A1B51B3"/>
    <w:rsid w:val="4A2319E6"/>
    <w:rsid w:val="4A286FFC"/>
    <w:rsid w:val="4A435BE4"/>
    <w:rsid w:val="4A44130F"/>
    <w:rsid w:val="4A4554B8"/>
    <w:rsid w:val="4A4A0D21"/>
    <w:rsid w:val="4A5976A6"/>
    <w:rsid w:val="4A5E3966"/>
    <w:rsid w:val="4A6F0604"/>
    <w:rsid w:val="4A6F0F17"/>
    <w:rsid w:val="4A7B0C83"/>
    <w:rsid w:val="4A942A2E"/>
    <w:rsid w:val="4A963F66"/>
    <w:rsid w:val="4AA059D7"/>
    <w:rsid w:val="4AB91D68"/>
    <w:rsid w:val="4AF34F14"/>
    <w:rsid w:val="4B245A16"/>
    <w:rsid w:val="4B2C3E78"/>
    <w:rsid w:val="4B3045F7"/>
    <w:rsid w:val="4B5A179F"/>
    <w:rsid w:val="4B5E0F27"/>
    <w:rsid w:val="4B6603A8"/>
    <w:rsid w:val="4B7A5635"/>
    <w:rsid w:val="4B9366F7"/>
    <w:rsid w:val="4BA07E7F"/>
    <w:rsid w:val="4BA27C1C"/>
    <w:rsid w:val="4BC464BA"/>
    <w:rsid w:val="4BD016F9"/>
    <w:rsid w:val="4BF13331"/>
    <w:rsid w:val="4BF5032D"/>
    <w:rsid w:val="4C013661"/>
    <w:rsid w:val="4C053F67"/>
    <w:rsid w:val="4C0C0983"/>
    <w:rsid w:val="4C115F9A"/>
    <w:rsid w:val="4C1E06B7"/>
    <w:rsid w:val="4C371D6F"/>
    <w:rsid w:val="4C483579"/>
    <w:rsid w:val="4C4D2D4A"/>
    <w:rsid w:val="4C577725"/>
    <w:rsid w:val="4C5902C5"/>
    <w:rsid w:val="4C6822BE"/>
    <w:rsid w:val="4C740884"/>
    <w:rsid w:val="4C76436C"/>
    <w:rsid w:val="4C7F393E"/>
    <w:rsid w:val="4C92651F"/>
    <w:rsid w:val="4C9D6AA1"/>
    <w:rsid w:val="4CAC585D"/>
    <w:rsid w:val="4CAC77BE"/>
    <w:rsid w:val="4CCF19B1"/>
    <w:rsid w:val="4CD46FC7"/>
    <w:rsid w:val="4CE30085"/>
    <w:rsid w:val="4CE92A73"/>
    <w:rsid w:val="4CEC3B68"/>
    <w:rsid w:val="4CF83C05"/>
    <w:rsid w:val="4CF8639A"/>
    <w:rsid w:val="4D225F85"/>
    <w:rsid w:val="4D350BCF"/>
    <w:rsid w:val="4D3D4B6D"/>
    <w:rsid w:val="4D483928"/>
    <w:rsid w:val="4D5A3970"/>
    <w:rsid w:val="4D740170"/>
    <w:rsid w:val="4DA1378E"/>
    <w:rsid w:val="4DBC1F35"/>
    <w:rsid w:val="4DBC60D7"/>
    <w:rsid w:val="4DCB68F7"/>
    <w:rsid w:val="4DCE6352"/>
    <w:rsid w:val="4DD3727F"/>
    <w:rsid w:val="4DDF79D2"/>
    <w:rsid w:val="4DF05F69"/>
    <w:rsid w:val="4DF95127"/>
    <w:rsid w:val="4DFF4C65"/>
    <w:rsid w:val="4E0E5AF7"/>
    <w:rsid w:val="4E2F6BAB"/>
    <w:rsid w:val="4E3D564E"/>
    <w:rsid w:val="4E5E123E"/>
    <w:rsid w:val="4E93713A"/>
    <w:rsid w:val="4E9A0D30"/>
    <w:rsid w:val="4E9B5FEF"/>
    <w:rsid w:val="4EB40E5E"/>
    <w:rsid w:val="4EBF2070"/>
    <w:rsid w:val="4EC72940"/>
    <w:rsid w:val="4ED67B50"/>
    <w:rsid w:val="4ED96BA4"/>
    <w:rsid w:val="4EDE412D"/>
    <w:rsid w:val="4EE03B24"/>
    <w:rsid w:val="4F043B94"/>
    <w:rsid w:val="4F1418FD"/>
    <w:rsid w:val="4F195E60"/>
    <w:rsid w:val="4F6E3703"/>
    <w:rsid w:val="4FA638E6"/>
    <w:rsid w:val="4FA91930"/>
    <w:rsid w:val="4FC275AB"/>
    <w:rsid w:val="4FE614EB"/>
    <w:rsid w:val="4FEE03A0"/>
    <w:rsid w:val="4FFF6109"/>
    <w:rsid w:val="500A222F"/>
    <w:rsid w:val="500F0A42"/>
    <w:rsid w:val="5019541D"/>
    <w:rsid w:val="501D030A"/>
    <w:rsid w:val="50306C0B"/>
    <w:rsid w:val="503E1C80"/>
    <w:rsid w:val="50485192"/>
    <w:rsid w:val="504F5199"/>
    <w:rsid w:val="5059653D"/>
    <w:rsid w:val="506A12AA"/>
    <w:rsid w:val="506B379F"/>
    <w:rsid w:val="508A631B"/>
    <w:rsid w:val="508B59EE"/>
    <w:rsid w:val="509F5BB5"/>
    <w:rsid w:val="50DC0D59"/>
    <w:rsid w:val="50E46C80"/>
    <w:rsid w:val="50E517A3"/>
    <w:rsid w:val="50E747F3"/>
    <w:rsid w:val="50ED0658"/>
    <w:rsid w:val="50EE10DE"/>
    <w:rsid w:val="50F43882"/>
    <w:rsid w:val="50F86314"/>
    <w:rsid w:val="510776AF"/>
    <w:rsid w:val="511A58F1"/>
    <w:rsid w:val="511D256C"/>
    <w:rsid w:val="5139389D"/>
    <w:rsid w:val="514106BE"/>
    <w:rsid w:val="51431A8C"/>
    <w:rsid w:val="51443F69"/>
    <w:rsid w:val="518E2DCE"/>
    <w:rsid w:val="51944027"/>
    <w:rsid w:val="51B7313F"/>
    <w:rsid w:val="51E1640E"/>
    <w:rsid w:val="51E67581"/>
    <w:rsid w:val="51EB103B"/>
    <w:rsid w:val="52057F80"/>
    <w:rsid w:val="52650DED"/>
    <w:rsid w:val="526E11F2"/>
    <w:rsid w:val="526E7576"/>
    <w:rsid w:val="52715B58"/>
    <w:rsid w:val="5276017A"/>
    <w:rsid w:val="5287795E"/>
    <w:rsid w:val="528A7530"/>
    <w:rsid w:val="528F6BDC"/>
    <w:rsid w:val="52AD1515"/>
    <w:rsid w:val="52CF44B9"/>
    <w:rsid w:val="52D63A99"/>
    <w:rsid w:val="52E066C6"/>
    <w:rsid w:val="52E1212C"/>
    <w:rsid w:val="52E410BC"/>
    <w:rsid w:val="52E9096C"/>
    <w:rsid w:val="52FF4294"/>
    <w:rsid w:val="530B4BE6"/>
    <w:rsid w:val="531567D7"/>
    <w:rsid w:val="53220A8C"/>
    <w:rsid w:val="532C36B9"/>
    <w:rsid w:val="533B52F7"/>
    <w:rsid w:val="5349426B"/>
    <w:rsid w:val="53503320"/>
    <w:rsid w:val="535A5ACE"/>
    <w:rsid w:val="535C0E74"/>
    <w:rsid w:val="535D2E60"/>
    <w:rsid w:val="535E561C"/>
    <w:rsid w:val="5382152B"/>
    <w:rsid w:val="53835026"/>
    <w:rsid w:val="5386726D"/>
    <w:rsid w:val="53B70C98"/>
    <w:rsid w:val="53C9479B"/>
    <w:rsid w:val="53CF21C3"/>
    <w:rsid w:val="53E43F94"/>
    <w:rsid w:val="54211DC7"/>
    <w:rsid w:val="542813F0"/>
    <w:rsid w:val="542D40CD"/>
    <w:rsid w:val="542E3461"/>
    <w:rsid w:val="54324CFF"/>
    <w:rsid w:val="5439265D"/>
    <w:rsid w:val="543F3434"/>
    <w:rsid w:val="543F566E"/>
    <w:rsid w:val="544229A0"/>
    <w:rsid w:val="54525319"/>
    <w:rsid w:val="545C3B2A"/>
    <w:rsid w:val="5475243A"/>
    <w:rsid w:val="54754BEC"/>
    <w:rsid w:val="548521D1"/>
    <w:rsid w:val="54880DC3"/>
    <w:rsid w:val="548F31AF"/>
    <w:rsid w:val="5495762B"/>
    <w:rsid w:val="54BE6593"/>
    <w:rsid w:val="54CB0CB0"/>
    <w:rsid w:val="54CC5154"/>
    <w:rsid w:val="54D5147C"/>
    <w:rsid w:val="54E70C00"/>
    <w:rsid w:val="54FC530D"/>
    <w:rsid w:val="5503044A"/>
    <w:rsid w:val="550B5550"/>
    <w:rsid w:val="55264138"/>
    <w:rsid w:val="553272E3"/>
    <w:rsid w:val="55466485"/>
    <w:rsid w:val="554967A4"/>
    <w:rsid w:val="555E784F"/>
    <w:rsid w:val="55713A97"/>
    <w:rsid w:val="55871DA6"/>
    <w:rsid w:val="55876190"/>
    <w:rsid w:val="559C3432"/>
    <w:rsid w:val="55A27C63"/>
    <w:rsid w:val="55D6790C"/>
    <w:rsid w:val="55D80B1F"/>
    <w:rsid w:val="55DC70F4"/>
    <w:rsid w:val="560A591A"/>
    <w:rsid w:val="561D1627"/>
    <w:rsid w:val="56317B21"/>
    <w:rsid w:val="56351736"/>
    <w:rsid w:val="563C11AF"/>
    <w:rsid w:val="564000A1"/>
    <w:rsid w:val="564C7024"/>
    <w:rsid w:val="56605A87"/>
    <w:rsid w:val="56710CDC"/>
    <w:rsid w:val="56764C4B"/>
    <w:rsid w:val="567C0AA8"/>
    <w:rsid w:val="568E6439"/>
    <w:rsid w:val="569577C7"/>
    <w:rsid w:val="56A62B21"/>
    <w:rsid w:val="56C63E25"/>
    <w:rsid w:val="56CC6E9E"/>
    <w:rsid w:val="56D34B79"/>
    <w:rsid w:val="56E51E92"/>
    <w:rsid w:val="56E570C5"/>
    <w:rsid w:val="56EB5639"/>
    <w:rsid w:val="56FE672C"/>
    <w:rsid w:val="57275D5E"/>
    <w:rsid w:val="572C48E8"/>
    <w:rsid w:val="572D5C52"/>
    <w:rsid w:val="573E7343"/>
    <w:rsid w:val="57454D4A"/>
    <w:rsid w:val="574C432A"/>
    <w:rsid w:val="57514029"/>
    <w:rsid w:val="57541EFF"/>
    <w:rsid w:val="57595348"/>
    <w:rsid w:val="575E3F98"/>
    <w:rsid w:val="575E405D"/>
    <w:rsid w:val="577949F3"/>
    <w:rsid w:val="57833440"/>
    <w:rsid w:val="57874208"/>
    <w:rsid w:val="57882019"/>
    <w:rsid w:val="578D2120"/>
    <w:rsid w:val="579D4947"/>
    <w:rsid w:val="57B23877"/>
    <w:rsid w:val="57B36157"/>
    <w:rsid w:val="57B93A8A"/>
    <w:rsid w:val="57C02622"/>
    <w:rsid w:val="57C06AC6"/>
    <w:rsid w:val="57E0551D"/>
    <w:rsid w:val="57EC0EEF"/>
    <w:rsid w:val="57F93398"/>
    <w:rsid w:val="580A14C1"/>
    <w:rsid w:val="58247055"/>
    <w:rsid w:val="58262B79"/>
    <w:rsid w:val="5837339B"/>
    <w:rsid w:val="583C31B4"/>
    <w:rsid w:val="584C4556"/>
    <w:rsid w:val="58586CFE"/>
    <w:rsid w:val="587633F2"/>
    <w:rsid w:val="589C2FF6"/>
    <w:rsid w:val="58AB1524"/>
    <w:rsid w:val="58AC2BA6"/>
    <w:rsid w:val="58AD5CF4"/>
    <w:rsid w:val="58BF6D7E"/>
    <w:rsid w:val="58CD1431"/>
    <w:rsid w:val="59154BEF"/>
    <w:rsid w:val="5915699E"/>
    <w:rsid w:val="59342755"/>
    <w:rsid w:val="59380DF6"/>
    <w:rsid w:val="593C3F2A"/>
    <w:rsid w:val="595C141C"/>
    <w:rsid w:val="59635DF5"/>
    <w:rsid w:val="59663EAA"/>
    <w:rsid w:val="596D0588"/>
    <w:rsid w:val="597F12EA"/>
    <w:rsid w:val="59843F7F"/>
    <w:rsid w:val="59853CC1"/>
    <w:rsid w:val="59A45FA0"/>
    <w:rsid w:val="59A541C5"/>
    <w:rsid w:val="59AD05EC"/>
    <w:rsid w:val="59BD666F"/>
    <w:rsid w:val="59CF532A"/>
    <w:rsid w:val="59D506A7"/>
    <w:rsid w:val="59F207FC"/>
    <w:rsid w:val="59F56B45"/>
    <w:rsid w:val="59FC2729"/>
    <w:rsid w:val="5A107D37"/>
    <w:rsid w:val="5A186745"/>
    <w:rsid w:val="5A1B76FE"/>
    <w:rsid w:val="5A236E98"/>
    <w:rsid w:val="5A2B7280"/>
    <w:rsid w:val="5A2D2912"/>
    <w:rsid w:val="5A2E41BB"/>
    <w:rsid w:val="5A384871"/>
    <w:rsid w:val="5A427B89"/>
    <w:rsid w:val="5A475F85"/>
    <w:rsid w:val="5A496136"/>
    <w:rsid w:val="5A4E3522"/>
    <w:rsid w:val="5A551748"/>
    <w:rsid w:val="5A5C0D28"/>
    <w:rsid w:val="5A6341E0"/>
    <w:rsid w:val="5A8E4B76"/>
    <w:rsid w:val="5A9A35FE"/>
    <w:rsid w:val="5AA1673B"/>
    <w:rsid w:val="5ABC4F4B"/>
    <w:rsid w:val="5AC51A45"/>
    <w:rsid w:val="5AC76E41"/>
    <w:rsid w:val="5AD654D0"/>
    <w:rsid w:val="5AE71E5C"/>
    <w:rsid w:val="5AE8436A"/>
    <w:rsid w:val="5AF23C70"/>
    <w:rsid w:val="5AFA6407"/>
    <w:rsid w:val="5AFF1F5C"/>
    <w:rsid w:val="5B057795"/>
    <w:rsid w:val="5B0643E1"/>
    <w:rsid w:val="5B123195"/>
    <w:rsid w:val="5B1769FD"/>
    <w:rsid w:val="5B215ACE"/>
    <w:rsid w:val="5B417F1E"/>
    <w:rsid w:val="5B4517BC"/>
    <w:rsid w:val="5B453FE5"/>
    <w:rsid w:val="5B535F17"/>
    <w:rsid w:val="5B6A1223"/>
    <w:rsid w:val="5B8878FB"/>
    <w:rsid w:val="5B915AB8"/>
    <w:rsid w:val="5B9A06E1"/>
    <w:rsid w:val="5BAD57B7"/>
    <w:rsid w:val="5BB029AE"/>
    <w:rsid w:val="5BBA55DA"/>
    <w:rsid w:val="5BBB690A"/>
    <w:rsid w:val="5BBE0EDC"/>
    <w:rsid w:val="5BD60666"/>
    <w:rsid w:val="5BF31966"/>
    <w:rsid w:val="5C174686"/>
    <w:rsid w:val="5C225CD5"/>
    <w:rsid w:val="5C2A57D9"/>
    <w:rsid w:val="5C2A6C04"/>
    <w:rsid w:val="5C2F4E74"/>
    <w:rsid w:val="5C3057F6"/>
    <w:rsid w:val="5C3D3477"/>
    <w:rsid w:val="5C491EA8"/>
    <w:rsid w:val="5C4F0418"/>
    <w:rsid w:val="5C514191"/>
    <w:rsid w:val="5C5D4917"/>
    <w:rsid w:val="5C5F68E2"/>
    <w:rsid w:val="5C6E6DAF"/>
    <w:rsid w:val="5C76087C"/>
    <w:rsid w:val="5C78796F"/>
    <w:rsid w:val="5C7C1D43"/>
    <w:rsid w:val="5C8E0F41"/>
    <w:rsid w:val="5C903D98"/>
    <w:rsid w:val="5C9C495A"/>
    <w:rsid w:val="5CB07109"/>
    <w:rsid w:val="5CB23A9A"/>
    <w:rsid w:val="5CCE41E1"/>
    <w:rsid w:val="5CD64696"/>
    <w:rsid w:val="5CE97C39"/>
    <w:rsid w:val="5D104090"/>
    <w:rsid w:val="5D121F6A"/>
    <w:rsid w:val="5D123920"/>
    <w:rsid w:val="5D297F84"/>
    <w:rsid w:val="5D3A69D3"/>
    <w:rsid w:val="5D4B54DD"/>
    <w:rsid w:val="5D537A94"/>
    <w:rsid w:val="5D5A1F51"/>
    <w:rsid w:val="5D940E44"/>
    <w:rsid w:val="5D9D12F5"/>
    <w:rsid w:val="5DBC4D87"/>
    <w:rsid w:val="5DD862B5"/>
    <w:rsid w:val="5DDB1F64"/>
    <w:rsid w:val="5DDD455F"/>
    <w:rsid w:val="5DE96998"/>
    <w:rsid w:val="5DF50B4C"/>
    <w:rsid w:val="5DFE30F3"/>
    <w:rsid w:val="5E0F7E5F"/>
    <w:rsid w:val="5E127950"/>
    <w:rsid w:val="5E1B5087"/>
    <w:rsid w:val="5E40626B"/>
    <w:rsid w:val="5E4B02DD"/>
    <w:rsid w:val="5E6E102A"/>
    <w:rsid w:val="5E7F4FE5"/>
    <w:rsid w:val="5EA734E4"/>
    <w:rsid w:val="5EC677DA"/>
    <w:rsid w:val="5ED25D32"/>
    <w:rsid w:val="5EDF089E"/>
    <w:rsid w:val="5EEC63F2"/>
    <w:rsid w:val="5EF534F9"/>
    <w:rsid w:val="5F004363"/>
    <w:rsid w:val="5F04373C"/>
    <w:rsid w:val="5F0C67C2"/>
    <w:rsid w:val="5F42431A"/>
    <w:rsid w:val="5F5547AB"/>
    <w:rsid w:val="5F571475"/>
    <w:rsid w:val="5F5D0FE7"/>
    <w:rsid w:val="5F661D01"/>
    <w:rsid w:val="5F6C347F"/>
    <w:rsid w:val="5F7B42E3"/>
    <w:rsid w:val="5F7C072B"/>
    <w:rsid w:val="5F954394"/>
    <w:rsid w:val="5FA016B7"/>
    <w:rsid w:val="5FB24F46"/>
    <w:rsid w:val="5FC25EEC"/>
    <w:rsid w:val="5FCE4022"/>
    <w:rsid w:val="5FFE1F39"/>
    <w:rsid w:val="5FFE63DD"/>
    <w:rsid w:val="60003F04"/>
    <w:rsid w:val="600B7F5A"/>
    <w:rsid w:val="600C0AFA"/>
    <w:rsid w:val="6029154D"/>
    <w:rsid w:val="60353F9F"/>
    <w:rsid w:val="60421227"/>
    <w:rsid w:val="60580955"/>
    <w:rsid w:val="60614D83"/>
    <w:rsid w:val="60632AE9"/>
    <w:rsid w:val="607408A0"/>
    <w:rsid w:val="607A2BF6"/>
    <w:rsid w:val="607C676C"/>
    <w:rsid w:val="60A056E7"/>
    <w:rsid w:val="60AD570E"/>
    <w:rsid w:val="60BA6DD7"/>
    <w:rsid w:val="60C1245D"/>
    <w:rsid w:val="60C65C41"/>
    <w:rsid w:val="60CC2038"/>
    <w:rsid w:val="60D12A29"/>
    <w:rsid w:val="60D204EC"/>
    <w:rsid w:val="60D47616"/>
    <w:rsid w:val="60DB312E"/>
    <w:rsid w:val="60E554D5"/>
    <w:rsid w:val="60FA4CF8"/>
    <w:rsid w:val="60FE1827"/>
    <w:rsid w:val="6106379C"/>
    <w:rsid w:val="611C2337"/>
    <w:rsid w:val="611E6C3B"/>
    <w:rsid w:val="612D5EC3"/>
    <w:rsid w:val="613E1E53"/>
    <w:rsid w:val="614222A6"/>
    <w:rsid w:val="6162299C"/>
    <w:rsid w:val="618A7AAC"/>
    <w:rsid w:val="61A31DFF"/>
    <w:rsid w:val="61AB32F6"/>
    <w:rsid w:val="61B054B5"/>
    <w:rsid w:val="61BC3E5A"/>
    <w:rsid w:val="61DC68BA"/>
    <w:rsid w:val="61E237BA"/>
    <w:rsid w:val="61EF2482"/>
    <w:rsid w:val="61F04BA2"/>
    <w:rsid w:val="61F651DA"/>
    <w:rsid w:val="6201317C"/>
    <w:rsid w:val="62145393"/>
    <w:rsid w:val="621F43E9"/>
    <w:rsid w:val="622539B8"/>
    <w:rsid w:val="62282D18"/>
    <w:rsid w:val="62314848"/>
    <w:rsid w:val="624502F4"/>
    <w:rsid w:val="624B51DE"/>
    <w:rsid w:val="624D4635"/>
    <w:rsid w:val="62570027"/>
    <w:rsid w:val="625D388F"/>
    <w:rsid w:val="62732569"/>
    <w:rsid w:val="6284568A"/>
    <w:rsid w:val="62896F64"/>
    <w:rsid w:val="628B41FB"/>
    <w:rsid w:val="628C7CD0"/>
    <w:rsid w:val="62A07565"/>
    <w:rsid w:val="62A91FE3"/>
    <w:rsid w:val="62B10B65"/>
    <w:rsid w:val="62BF1942"/>
    <w:rsid w:val="62BF65FF"/>
    <w:rsid w:val="62C51434"/>
    <w:rsid w:val="62C7680A"/>
    <w:rsid w:val="62CD4B88"/>
    <w:rsid w:val="62CF0EC4"/>
    <w:rsid w:val="62D624B7"/>
    <w:rsid w:val="62E05C2A"/>
    <w:rsid w:val="62EC01DA"/>
    <w:rsid w:val="62FD1F6E"/>
    <w:rsid w:val="632B2E03"/>
    <w:rsid w:val="633210E0"/>
    <w:rsid w:val="63384056"/>
    <w:rsid w:val="635A3B41"/>
    <w:rsid w:val="636D0083"/>
    <w:rsid w:val="63723C6C"/>
    <w:rsid w:val="6373422E"/>
    <w:rsid w:val="637F7129"/>
    <w:rsid w:val="63895E98"/>
    <w:rsid w:val="638D69A9"/>
    <w:rsid w:val="638E47A4"/>
    <w:rsid w:val="63934D50"/>
    <w:rsid w:val="639363A9"/>
    <w:rsid w:val="63950E07"/>
    <w:rsid w:val="63981CEA"/>
    <w:rsid w:val="639A10B9"/>
    <w:rsid w:val="63AA1959"/>
    <w:rsid w:val="63DB6FFF"/>
    <w:rsid w:val="63E37DC4"/>
    <w:rsid w:val="63E87188"/>
    <w:rsid w:val="63F975E8"/>
    <w:rsid w:val="640E7BEC"/>
    <w:rsid w:val="64285209"/>
    <w:rsid w:val="643C28AA"/>
    <w:rsid w:val="643C6545"/>
    <w:rsid w:val="64453D1C"/>
    <w:rsid w:val="6470078E"/>
    <w:rsid w:val="647C34E7"/>
    <w:rsid w:val="649716A0"/>
    <w:rsid w:val="64A77044"/>
    <w:rsid w:val="64B13A1E"/>
    <w:rsid w:val="650C1BD9"/>
    <w:rsid w:val="652414F0"/>
    <w:rsid w:val="6524497B"/>
    <w:rsid w:val="653308D7"/>
    <w:rsid w:val="653A493C"/>
    <w:rsid w:val="653F1EFC"/>
    <w:rsid w:val="65426D6C"/>
    <w:rsid w:val="65512720"/>
    <w:rsid w:val="656B62C3"/>
    <w:rsid w:val="65742DBF"/>
    <w:rsid w:val="657A6506"/>
    <w:rsid w:val="65816E9E"/>
    <w:rsid w:val="65995477"/>
    <w:rsid w:val="659C34FD"/>
    <w:rsid w:val="659F3FC6"/>
    <w:rsid w:val="65A9491F"/>
    <w:rsid w:val="65BD4645"/>
    <w:rsid w:val="65BE5A65"/>
    <w:rsid w:val="65BF2DAE"/>
    <w:rsid w:val="65C5796B"/>
    <w:rsid w:val="65C65686"/>
    <w:rsid w:val="65E63D8F"/>
    <w:rsid w:val="65F8567D"/>
    <w:rsid w:val="66037DFB"/>
    <w:rsid w:val="66164583"/>
    <w:rsid w:val="661701F9"/>
    <w:rsid w:val="66271AA6"/>
    <w:rsid w:val="66324ABD"/>
    <w:rsid w:val="66342B59"/>
    <w:rsid w:val="663C1A0D"/>
    <w:rsid w:val="66547382"/>
    <w:rsid w:val="66680A54"/>
    <w:rsid w:val="66725EC6"/>
    <w:rsid w:val="66732065"/>
    <w:rsid w:val="667D6E71"/>
    <w:rsid w:val="66930440"/>
    <w:rsid w:val="66935328"/>
    <w:rsid w:val="66995558"/>
    <w:rsid w:val="669A287A"/>
    <w:rsid w:val="669E707D"/>
    <w:rsid w:val="66A72624"/>
    <w:rsid w:val="66D76F8A"/>
    <w:rsid w:val="66E16111"/>
    <w:rsid w:val="66E81BE1"/>
    <w:rsid w:val="66E845EE"/>
    <w:rsid w:val="66F06CD8"/>
    <w:rsid w:val="6711019E"/>
    <w:rsid w:val="671F5ADA"/>
    <w:rsid w:val="67530DBD"/>
    <w:rsid w:val="677553E5"/>
    <w:rsid w:val="67900263"/>
    <w:rsid w:val="67A61834"/>
    <w:rsid w:val="67B04461"/>
    <w:rsid w:val="67B374C4"/>
    <w:rsid w:val="67B52764"/>
    <w:rsid w:val="67B75622"/>
    <w:rsid w:val="67EB36EB"/>
    <w:rsid w:val="67F26828"/>
    <w:rsid w:val="67FE0BBC"/>
    <w:rsid w:val="680A0F7E"/>
    <w:rsid w:val="680F32C3"/>
    <w:rsid w:val="68104F00"/>
    <w:rsid w:val="682E35D8"/>
    <w:rsid w:val="68310B99"/>
    <w:rsid w:val="68342BAE"/>
    <w:rsid w:val="68564350"/>
    <w:rsid w:val="68570DF0"/>
    <w:rsid w:val="688F7E36"/>
    <w:rsid w:val="68950390"/>
    <w:rsid w:val="689E1D43"/>
    <w:rsid w:val="689E6CEC"/>
    <w:rsid w:val="68AE30C5"/>
    <w:rsid w:val="68BA4C16"/>
    <w:rsid w:val="68BC6E36"/>
    <w:rsid w:val="68C006D4"/>
    <w:rsid w:val="68DD0195"/>
    <w:rsid w:val="68DE4FFE"/>
    <w:rsid w:val="68F80B7D"/>
    <w:rsid w:val="69063CCD"/>
    <w:rsid w:val="69107F50"/>
    <w:rsid w:val="6922313D"/>
    <w:rsid w:val="6941584C"/>
    <w:rsid w:val="694A4441"/>
    <w:rsid w:val="694B1C98"/>
    <w:rsid w:val="694F2F3C"/>
    <w:rsid w:val="695263D9"/>
    <w:rsid w:val="69694756"/>
    <w:rsid w:val="696C43B8"/>
    <w:rsid w:val="696F3EA8"/>
    <w:rsid w:val="697A596B"/>
    <w:rsid w:val="69B024A2"/>
    <w:rsid w:val="69D937B9"/>
    <w:rsid w:val="6A036897"/>
    <w:rsid w:val="6A3248AB"/>
    <w:rsid w:val="6A3F6F7C"/>
    <w:rsid w:val="6A3F7157"/>
    <w:rsid w:val="6A641533"/>
    <w:rsid w:val="6A69722F"/>
    <w:rsid w:val="6A6B466F"/>
    <w:rsid w:val="6A7C687C"/>
    <w:rsid w:val="6A815C41"/>
    <w:rsid w:val="6A826D0C"/>
    <w:rsid w:val="6A85616F"/>
    <w:rsid w:val="6A8868F6"/>
    <w:rsid w:val="6A9A0B2D"/>
    <w:rsid w:val="6ABC4ECB"/>
    <w:rsid w:val="6AEF0356"/>
    <w:rsid w:val="6B00125C"/>
    <w:rsid w:val="6B0C1CA8"/>
    <w:rsid w:val="6B1A4EC6"/>
    <w:rsid w:val="6B210408"/>
    <w:rsid w:val="6B226F5C"/>
    <w:rsid w:val="6B240CC8"/>
    <w:rsid w:val="6B364574"/>
    <w:rsid w:val="6B4300E3"/>
    <w:rsid w:val="6B4B448B"/>
    <w:rsid w:val="6B4D0219"/>
    <w:rsid w:val="6B4D0D73"/>
    <w:rsid w:val="6B6537B4"/>
    <w:rsid w:val="6B6C0E4B"/>
    <w:rsid w:val="6B6C4B43"/>
    <w:rsid w:val="6B6C5DCF"/>
    <w:rsid w:val="6B792DBC"/>
    <w:rsid w:val="6B8F21EB"/>
    <w:rsid w:val="6BA936A1"/>
    <w:rsid w:val="6BAA2831"/>
    <w:rsid w:val="6BAD0172"/>
    <w:rsid w:val="6BC05243"/>
    <w:rsid w:val="6BC2105C"/>
    <w:rsid w:val="6BCC26FE"/>
    <w:rsid w:val="6BCE02D1"/>
    <w:rsid w:val="6BE16F41"/>
    <w:rsid w:val="6C4367F5"/>
    <w:rsid w:val="6C496D2D"/>
    <w:rsid w:val="6C582E40"/>
    <w:rsid w:val="6C5E0930"/>
    <w:rsid w:val="6C626C45"/>
    <w:rsid w:val="6C6D2921"/>
    <w:rsid w:val="6C895D3F"/>
    <w:rsid w:val="6C997F3B"/>
    <w:rsid w:val="6CA67BE1"/>
    <w:rsid w:val="6CAE2F39"/>
    <w:rsid w:val="6CB51517"/>
    <w:rsid w:val="6CBB1728"/>
    <w:rsid w:val="6CC256BB"/>
    <w:rsid w:val="6CF41B71"/>
    <w:rsid w:val="6CFF1D2C"/>
    <w:rsid w:val="6D0204A6"/>
    <w:rsid w:val="6D056FFD"/>
    <w:rsid w:val="6D0B1BA5"/>
    <w:rsid w:val="6D0F1C2A"/>
    <w:rsid w:val="6D173957"/>
    <w:rsid w:val="6D353FD1"/>
    <w:rsid w:val="6D4757D2"/>
    <w:rsid w:val="6D6A6564"/>
    <w:rsid w:val="6D920165"/>
    <w:rsid w:val="6D9263B7"/>
    <w:rsid w:val="6D9738B6"/>
    <w:rsid w:val="6D9B170F"/>
    <w:rsid w:val="6DB96462"/>
    <w:rsid w:val="6DC70D7F"/>
    <w:rsid w:val="6DC87AD4"/>
    <w:rsid w:val="6DD36DC0"/>
    <w:rsid w:val="6DDB5FB0"/>
    <w:rsid w:val="6DE33232"/>
    <w:rsid w:val="6DF006BA"/>
    <w:rsid w:val="6DF45256"/>
    <w:rsid w:val="6DF73BB2"/>
    <w:rsid w:val="6E001573"/>
    <w:rsid w:val="6E0A02E2"/>
    <w:rsid w:val="6E2C1870"/>
    <w:rsid w:val="6E396833"/>
    <w:rsid w:val="6E4E6782"/>
    <w:rsid w:val="6E6E7D28"/>
    <w:rsid w:val="6E716A5C"/>
    <w:rsid w:val="6E772B09"/>
    <w:rsid w:val="6E7A1325"/>
    <w:rsid w:val="6E7A30D3"/>
    <w:rsid w:val="6E7E632C"/>
    <w:rsid w:val="6EC505B9"/>
    <w:rsid w:val="6F180A6D"/>
    <w:rsid w:val="6F192CAA"/>
    <w:rsid w:val="6F400AF2"/>
    <w:rsid w:val="6F5D0A07"/>
    <w:rsid w:val="6F6222D5"/>
    <w:rsid w:val="6F7D6A6A"/>
    <w:rsid w:val="6F865AA7"/>
    <w:rsid w:val="6F8661B3"/>
    <w:rsid w:val="6F9E54E7"/>
    <w:rsid w:val="6FD35007"/>
    <w:rsid w:val="6FE52675"/>
    <w:rsid w:val="6FE52F43"/>
    <w:rsid w:val="6FE80510"/>
    <w:rsid w:val="6FEA072C"/>
    <w:rsid w:val="6FEF31EE"/>
    <w:rsid w:val="6FFD220E"/>
    <w:rsid w:val="6FFF138A"/>
    <w:rsid w:val="70027FD6"/>
    <w:rsid w:val="700D7F77"/>
    <w:rsid w:val="703871A0"/>
    <w:rsid w:val="7042644D"/>
    <w:rsid w:val="70561FDB"/>
    <w:rsid w:val="70673B2B"/>
    <w:rsid w:val="70796867"/>
    <w:rsid w:val="708C7F32"/>
    <w:rsid w:val="708F162B"/>
    <w:rsid w:val="70A53BED"/>
    <w:rsid w:val="70CB230C"/>
    <w:rsid w:val="70D460E9"/>
    <w:rsid w:val="70F27898"/>
    <w:rsid w:val="70FA7F4C"/>
    <w:rsid w:val="70FE657C"/>
    <w:rsid w:val="710930DF"/>
    <w:rsid w:val="7118679E"/>
    <w:rsid w:val="71200B13"/>
    <w:rsid w:val="71216C2A"/>
    <w:rsid w:val="71295D72"/>
    <w:rsid w:val="712B6A44"/>
    <w:rsid w:val="71336B4F"/>
    <w:rsid w:val="713734FD"/>
    <w:rsid w:val="713A123F"/>
    <w:rsid w:val="713A2FED"/>
    <w:rsid w:val="713D7BBE"/>
    <w:rsid w:val="7144341F"/>
    <w:rsid w:val="7148395C"/>
    <w:rsid w:val="714874B8"/>
    <w:rsid w:val="714931CB"/>
    <w:rsid w:val="714D0D63"/>
    <w:rsid w:val="716020ED"/>
    <w:rsid w:val="7166205F"/>
    <w:rsid w:val="71753A0A"/>
    <w:rsid w:val="71792D4B"/>
    <w:rsid w:val="71A668CF"/>
    <w:rsid w:val="71AE06EF"/>
    <w:rsid w:val="71C945D8"/>
    <w:rsid w:val="71CD20B4"/>
    <w:rsid w:val="71D76A8E"/>
    <w:rsid w:val="71DD5124"/>
    <w:rsid w:val="71EA0570"/>
    <w:rsid w:val="71F66C71"/>
    <w:rsid w:val="71F87130"/>
    <w:rsid w:val="71F907B3"/>
    <w:rsid w:val="71F908D7"/>
    <w:rsid w:val="72086C48"/>
    <w:rsid w:val="720A0467"/>
    <w:rsid w:val="721A7837"/>
    <w:rsid w:val="72273572"/>
    <w:rsid w:val="7228200C"/>
    <w:rsid w:val="722930CD"/>
    <w:rsid w:val="7231619E"/>
    <w:rsid w:val="723931EE"/>
    <w:rsid w:val="72587BCF"/>
    <w:rsid w:val="725A3FB0"/>
    <w:rsid w:val="726E3383"/>
    <w:rsid w:val="72734BFB"/>
    <w:rsid w:val="72735EA6"/>
    <w:rsid w:val="7275122A"/>
    <w:rsid w:val="727C711D"/>
    <w:rsid w:val="72802C82"/>
    <w:rsid w:val="7293369D"/>
    <w:rsid w:val="72952BD1"/>
    <w:rsid w:val="72A526E9"/>
    <w:rsid w:val="72C75EE8"/>
    <w:rsid w:val="72CE1C3F"/>
    <w:rsid w:val="72DE3629"/>
    <w:rsid w:val="72F8601E"/>
    <w:rsid w:val="732B52E4"/>
    <w:rsid w:val="733817AF"/>
    <w:rsid w:val="7358775D"/>
    <w:rsid w:val="735917FD"/>
    <w:rsid w:val="735C549D"/>
    <w:rsid w:val="73602932"/>
    <w:rsid w:val="73702CF6"/>
    <w:rsid w:val="737A3B75"/>
    <w:rsid w:val="73830C7C"/>
    <w:rsid w:val="73920EBF"/>
    <w:rsid w:val="73974727"/>
    <w:rsid w:val="739A3FDF"/>
    <w:rsid w:val="739A4A96"/>
    <w:rsid w:val="73A3438C"/>
    <w:rsid w:val="73B40E35"/>
    <w:rsid w:val="73B52DFF"/>
    <w:rsid w:val="73DB4B30"/>
    <w:rsid w:val="73DE25D4"/>
    <w:rsid w:val="73E86D31"/>
    <w:rsid w:val="73F60385"/>
    <w:rsid w:val="7406374F"/>
    <w:rsid w:val="74092E99"/>
    <w:rsid w:val="740A7AB9"/>
    <w:rsid w:val="741B0EB4"/>
    <w:rsid w:val="74367A9C"/>
    <w:rsid w:val="7450478C"/>
    <w:rsid w:val="7452015B"/>
    <w:rsid w:val="74624F8B"/>
    <w:rsid w:val="74774D75"/>
    <w:rsid w:val="747D5827"/>
    <w:rsid w:val="74820676"/>
    <w:rsid w:val="74861483"/>
    <w:rsid w:val="749401EE"/>
    <w:rsid w:val="74A878F0"/>
    <w:rsid w:val="74D72EF3"/>
    <w:rsid w:val="7505626D"/>
    <w:rsid w:val="751D4E5F"/>
    <w:rsid w:val="75211DE3"/>
    <w:rsid w:val="7531347A"/>
    <w:rsid w:val="753B6854"/>
    <w:rsid w:val="7544683B"/>
    <w:rsid w:val="754E422D"/>
    <w:rsid w:val="756A1062"/>
    <w:rsid w:val="756B7C19"/>
    <w:rsid w:val="75AD0232"/>
    <w:rsid w:val="75BA443F"/>
    <w:rsid w:val="75BB6151"/>
    <w:rsid w:val="75C80BC8"/>
    <w:rsid w:val="75CA2B92"/>
    <w:rsid w:val="75D30DA5"/>
    <w:rsid w:val="75D57A43"/>
    <w:rsid w:val="75ED313E"/>
    <w:rsid w:val="75F2079C"/>
    <w:rsid w:val="75FD6C16"/>
    <w:rsid w:val="760119DA"/>
    <w:rsid w:val="760342F6"/>
    <w:rsid w:val="7624324F"/>
    <w:rsid w:val="7648793D"/>
    <w:rsid w:val="76740D50"/>
    <w:rsid w:val="76AF5139"/>
    <w:rsid w:val="76D87530"/>
    <w:rsid w:val="76E03FFD"/>
    <w:rsid w:val="76ED5AD9"/>
    <w:rsid w:val="77161E07"/>
    <w:rsid w:val="771B11CB"/>
    <w:rsid w:val="772F05CC"/>
    <w:rsid w:val="7732522C"/>
    <w:rsid w:val="773708DC"/>
    <w:rsid w:val="77522BDA"/>
    <w:rsid w:val="77536991"/>
    <w:rsid w:val="77560455"/>
    <w:rsid w:val="775748F9"/>
    <w:rsid w:val="776721AA"/>
    <w:rsid w:val="77731007"/>
    <w:rsid w:val="77737259"/>
    <w:rsid w:val="778130E9"/>
    <w:rsid w:val="779F1DFC"/>
    <w:rsid w:val="77A66FA4"/>
    <w:rsid w:val="77AC715F"/>
    <w:rsid w:val="77C655DB"/>
    <w:rsid w:val="77D05F62"/>
    <w:rsid w:val="77D67B46"/>
    <w:rsid w:val="77E230FE"/>
    <w:rsid w:val="780E6699"/>
    <w:rsid w:val="78161684"/>
    <w:rsid w:val="783E26E3"/>
    <w:rsid w:val="78436AC1"/>
    <w:rsid w:val="7847671C"/>
    <w:rsid w:val="78476810"/>
    <w:rsid w:val="787061F4"/>
    <w:rsid w:val="78734760"/>
    <w:rsid w:val="787540FA"/>
    <w:rsid w:val="787E0B50"/>
    <w:rsid w:val="7899684C"/>
    <w:rsid w:val="78A96B01"/>
    <w:rsid w:val="78AD0B5A"/>
    <w:rsid w:val="78B07870"/>
    <w:rsid w:val="78BB2C66"/>
    <w:rsid w:val="78C51351"/>
    <w:rsid w:val="78C7160B"/>
    <w:rsid w:val="78C97879"/>
    <w:rsid w:val="78D40B87"/>
    <w:rsid w:val="78D74515"/>
    <w:rsid w:val="78DB6E64"/>
    <w:rsid w:val="79156AA7"/>
    <w:rsid w:val="79164340"/>
    <w:rsid w:val="792A5301"/>
    <w:rsid w:val="793A002E"/>
    <w:rsid w:val="79416420"/>
    <w:rsid w:val="79501600"/>
    <w:rsid w:val="79554E68"/>
    <w:rsid w:val="7956493E"/>
    <w:rsid w:val="797D4121"/>
    <w:rsid w:val="797E11A6"/>
    <w:rsid w:val="79940D02"/>
    <w:rsid w:val="799C4845"/>
    <w:rsid w:val="799D05BD"/>
    <w:rsid w:val="799D236B"/>
    <w:rsid w:val="79A33E26"/>
    <w:rsid w:val="79AE5A88"/>
    <w:rsid w:val="79B3393D"/>
    <w:rsid w:val="79B50780"/>
    <w:rsid w:val="7A07062C"/>
    <w:rsid w:val="7A1C7585"/>
    <w:rsid w:val="7A1E34AC"/>
    <w:rsid w:val="7A1F2F69"/>
    <w:rsid w:val="7A2E43AE"/>
    <w:rsid w:val="7A2E7E37"/>
    <w:rsid w:val="7A471799"/>
    <w:rsid w:val="7A4A4443"/>
    <w:rsid w:val="7A5275FA"/>
    <w:rsid w:val="7A57268E"/>
    <w:rsid w:val="7A6F5AB6"/>
    <w:rsid w:val="7A9D188A"/>
    <w:rsid w:val="7ACC4F5F"/>
    <w:rsid w:val="7AD718AD"/>
    <w:rsid w:val="7ADB0CA1"/>
    <w:rsid w:val="7ADB314B"/>
    <w:rsid w:val="7AEB5683"/>
    <w:rsid w:val="7AF5556B"/>
    <w:rsid w:val="7B0C59FB"/>
    <w:rsid w:val="7B1B3C2F"/>
    <w:rsid w:val="7B3A6F53"/>
    <w:rsid w:val="7B430CF1"/>
    <w:rsid w:val="7B5D4985"/>
    <w:rsid w:val="7B6018A2"/>
    <w:rsid w:val="7B6707E2"/>
    <w:rsid w:val="7B6C6499"/>
    <w:rsid w:val="7B705F89"/>
    <w:rsid w:val="7B74267B"/>
    <w:rsid w:val="7B7D7754"/>
    <w:rsid w:val="7B8B7FD7"/>
    <w:rsid w:val="7B9E207A"/>
    <w:rsid w:val="7BA357BB"/>
    <w:rsid w:val="7BAA1EAE"/>
    <w:rsid w:val="7BBC2F7D"/>
    <w:rsid w:val="7BE451FE"/>
    <w:rsid w:val="7BE97AEA"/>
    <w:rsid w:val="7BED2287"/>
    <w:rsid w:val="7BFA0295"/>
    <w:rsid w:val="7C016BE2"/>
    <w:rsid w:val="7C1745DC"/>
    <w:rsid w:val="7C41666A"/>
    <w:rsid w:val="7C505D05"/>
    <w:rsid w:val="7C5843B5"/>
    <w:rsid w:val="7C7B2E38"/>
    <w:rsid w:val="7C8056BE"/>
    <w:rsid w:val="7C8D2B6B"/>
    <w:rsid w:val="7CD12D75"/>
    <w:rsid w:val="7CEC5AE4"/>
    <w:rsid w:val="7CEF7382"/>
    <w:rsid w:val="7D017396"/>
    <w:rsid w:val="7D041015"/>
    <w:rsid w:val="7D20753B"/>
    <w:rsid w:val="7D4C265B"/>
    <w:rsid w:val="7D5B0001"/>
    <w:rsid w:val="7D6733BC"/>
    <w:rsid w:val="7D81183E"/>
    <w:rsid w:val="7D813913"/>
    <w:rsid w:val="7D8F646F"/>
    <w:rsid w:val="7D902B14"/>
    <w:rsid w:val="7D9B7734"/>
    <w:rsid w:val="7D9F66B2"/>
    <w:rsid w:val="7D9F6F88"/>
    <w:rsid w:val="7DAE04B8"/>
    <w:rsid w:val="7DAF13CC"/>
    <w:rsid w:val="7DBC274F"/>
    <w:rsid w:val="7DC900B8"/>
    <w:rsid w:val="7DCB56F9"/>
    <w:rsid w:val="7DDA3B8E"/>
    <w:rsid w:val="7DE40003"/>
    <w:rsid w:val="7DE411D8"/>
    <w:rsid w:val="7DF2712A"/>
    <w:rsid w:val="7DFD2061"/>
    <w:rsid w:val="7E135BDF"/>
    <w:rsid w:val="7E2573F4"/>
    <w:rsid w:val="7E374B3D"/>
    <w:rsid w:val="7E551467"/>
    <w:rsid w:val="7EA15A77"/>
    <w:rsid w:val="7EAD0642"/>
    <w:rsid w:val="7EB01C87"/>
    <w:rsid w:val="7EB91A60"/>
    <w:rsid w:val="7EC108AA"/>
    <w:rsid w:val="7ECF2A49"/>
    <w:rsid w:val="7ED24865"/>
    <w:rsid w:val="7EE50A3C"/>
    <w:rsid w:val="7EF01855"/>
    <w:rsid w:val="7F0B26EB"/>
    <w:rsid w:val="7F0C42CC"/>
    <w:rsid w:val="7F2350C1"/>
    <w:rsid w:val="7F314A7F"/>
    <w:rsid w:val="7F3E639F"/>
    <w:rsid w:val="7F556BCB"/>
    <w:rsid w:val="7F5F3A42"/>
    <w:rsid w:val="7F6227C1"/>
    <w:rsid w:val="7F6A33D7"/>
    <w:rsid w:val="7F781E1F"/>
    <w:rsid w:val="7F875A17"/>
    <w:rsid w:val="7F8B6C20"/>
    <w:rsid w:val="7F945FBF"/>
    <w:rsid w:val="7F986425"/>
    <w:rsid w:val="7FAA0986"/>
    <w:rsid w:val="7FB87EFF"/>
    <w:rsid w:val="7FBF303C"/>
    <w:rsid w:val="7FC12D31"/>
    <w:rsid w:val="7FC87885"/>
    <w:rsid w:val="7FDA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sdException w:qFormat="1" w:unhideWhenUsed="0" w:uiPriority="99"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Book Antiqua" w:hAnsi="Book Antiqua" w:eastAsia="宋体" w:cs="Times New Roman"/>
      <w:kern w:val="2"/>
      <w:sz w:val="21"/>
      <w:szCs w:val="24"/>
      <w:lang w:val="en-US" w:eastAsia="zh-CN" w:bidi="ar-SA"/>
    </w:rPr>
  </w:style>
  <w:style w:type="paragraph" w:styleId="9">
    <w:name w:val="heading 1"/>
    <w:basedOn w:val="1"/>
    <w:next w:val="1"/>
    <w:link w:val="48"/>
    <w:autoRedefine/>
    <w:qFormat/>
    <w:locked/>
    <w:uiPriority w:val="0"/>
    <w:pPr>
      <w:keepNext/>
      <w:keepLines/>
      <w:spacing w:before="340" w:after="330" w:line="578" w:lineRule="auto"/>
      <w:outlineLvl w:val="0"/>
    </w:pPr>
    <w:rPr>
      <w:b/>
      <w:bCs/>
      <w:kern w:val="44"/>
      <w:sz w:val="44"/>
      <w:szCs w:val="44"/>
    </w:rPr>
  </w:style>
  <w:style w:type="paragraph" w:styleId="10">
    <w:name w:val="heading 2"/>
    <w:basedOn w:val="1"/>
    <w:link w:val="91"/>
    <w:autoRedefine/>
    <w:qFormat/>
    <w:locked/>
    <w:uiPriority w:val="99"/>
    <w:pPr>
      <w:keepNext/>
      <w:keepLines/>
      <w:spacing w:before="260" w:after="260" w:line="416" w:lineRule="auto"/>
      <w:outlineLvl w:val="1"/>
    </w:pPr>
    <w:rPr>
      <w:rFonts w:ascii="Calibri Light" w:hAnsi="Calibri Light"/>
      <w:b/>
      <w:bCs/>
      <w:sz w:val="32"/>
      <w:szCs w:val="32"/>
    </w:rPr>
  </w:style>
  <w:style w:type="paragraph" w:styleId="11">
    <w:name w:val="heading 3"/>
    <w:basedOn w:val="1"/>
    <w:link w:val="49"/>
    <w:autoRedefine/>
    <w:qFormat/>
    <w:uiPriority w:val="99"/>
    <w:pPr>
      <w:keepNext/>
      <w:keepLines/>
      <w:spacing w:line="360" w:lineRule="auto"/>
      <w:outlineLvl w:val="2"/>
    </w:pPr>
    <w:rPr>
      <w:b/>
      <w:bCs/>
      <w:kern w:val="0"/>
      <w:sz w:val="32"/>
      <w:szCs w:val="32"/>
    </w:rPr>
  </w:style>
  <w:style w:type="paragraph" w:styleId="12">
    <w:name w:val="heading 4"/>
    <w:basedOn w:val="1"/>
    <w:next w:val="1"/>
    <w:link w:val="50"/>
    <w:autoRedefine/>
    <w:qFormat/>
    <w:locked/>
    <w:uiPriority w:val="99"/>
    <w:pPr>
      <w:keepNext/>
      <w:keepLines/>
      <w:spacing w:before="280" w:after="290" w:line="376" w:lineRule="auto"/>
      <w:outlineLvl w:val="3"/>
    </w:pPr>
    <w:rPr>
      <w:rFonts w:ascii="Cambria" w:hAnsi="Cambria"/>
      <w:b/>
      <w:bCs/>
      <w:sz w:val="28"/>
      <w:szCs w:val="28"/>
    </w:rPr>
  </w:style>
  <w:style w:type="paragraph" w:styleId="13">
    <w:name w:val="heading 6"/>
    <w:basedOn w:val="1"/>
    <w:next w:val="1"/>
    <w:autoRedefine/>
    <w:qFormat/>
    <w:locked/>
    <w:uiPriority w:val="0"/>
    <w:pPr>
      <w:keepNext/>
      <w:keepLines/>
      <w:widowControl/>
      <w:kinsoku w:val="0"/>
      <w:autoSpaceDE w:val="0"/>
      <w:autoSpaceDN w:val="0"/>
      <w:adjustRightInd w:val="0"/>
      <w:snapToGrid w:val="0"/>
      <w:spacing w:before="240" w:after="64" w:line="317" w:lineRule="auto"/>
      <w:jc w:val="left"/>
      <w:textAlignment w:val="baseline"/>
      <w:outlineLvl w:val="5"/>
    </w:pPr>
    <w:rPr>
      <w:rFonts w:ascii="Arial" w:hAnsi="Arial" w:eastAsia="黑体"/>
      <w:b/>
      <w:snapToGrid w:val="0"/>
      <w:color w:val="000000"/>
      <w:kern w:val="0"/>
      <w:sz w:val="24"/>
      <w:szCs w:val="21"/>
      <w:lang w:eastAsia="en-U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autoRedefine/>
    <w:qFormat/>
    <w:uiPriority w:val="0"/>
    <w:pPr>
      <w:ind w:firstLine="420" w:firstLineChars="100"/>
    </w:pPr>
  </w:style>
  <w:style w:type="paragraph" w:styleId="3">
    <w:name w:val="Body Text"/>
    <w:basedOn w:val="1"/>
    <w:next w:val="4"/>
    <w:autoRedefine/>
    <w:qFormat/>
    <w:uiPriority w:val="0"/>
    <w:pPr>
      <w:spacing w:after="120" w:line="440" w:lineRule="atLeast"/>
      <w:ind w:firstLine="200" w:firstLineChars="200"/>
    </w:pPr>
    <w:rPr>
      <w:rFonts w:ascii="Times New Roman" w:hAnsi="Times New Roman"/>
    </w:rPr>
  </w:style>
  <w:style w:type="paragraph" w:styleId="4">
    <w:name w:val="Body Text 2"/>
    <w:basedOn w:val="1"/>
    <w:next w:val="3"/>
    <w:link w:val="51"/>
    <w:autoRedefine/>
    <w:qFormat/>
    <w:uiPriority w:val="99"/>
    <w:pPr>
      <w:spacing w:after="120" w:line="480" w:lineRule="auto"/>
    </w:pPr>
    <w:rPr>
      <w:rFonts w:ascii="Times New Roman" w:hAnsi="Times New Roman"/>
      <w:kern w:val="0"/>
      <w:sz w:val="24"/>
    </w:rPr>
  </w:style>
  <w:style w:type="paragraph" w:styleId="5">
    <w:name w:val="Body Text First Indent 2"/>
    <w:basedOn w:val="6"/>
    <w:next w:val="8"/>
    <w:autoRedefine/>
    <w:qFormat/>
    <w:uiPriority w:val="0"/>
    <w:pPr>
      <w:ind w:firstLine="420" w:firstLineChars="200"/>
    </w:pPr>
  </w:style>
  <w:style w:type="paragraph" w:styleId="6">
    <w:name w:val="Body Text Indent"/>
    <w:basedOn w:val="1"/>
    <w:next w:val="7"/>
    <w:link w:val="52"/>
    <w:autoRedefine/>
    <w:unhideWhenUsed/>
    <w:qFormat/>
    <w:uiPriority w:val="99"/>
    <w:pPr>
      <w:spacing w:after="120"/>
      <w:ind w:left="420" w:leftChars="200"/>
    </w:pPr>
  </w:style>
  <w:style w:type="paragraph" w:styleId="7">
    <w:name w:val="envelope return"/>
    <w:basedOn w:val="1"/>
    <w:autoRedefine/>
    <w:qFormat/>
    <w:uiPriority w:val="99"/>
    <w:pPr>
      <w:snapToGrid w:val="0"/>
    </w:pPr>
    <w:rPr>
      <w:rFonts w:ascii="Arial" w:hAnsi="Arial" w:cs="Arial"/>
    </w:rPr>
  </w:style>
  <w:style w:type="paragraph" w:styleId="8">
    <w:name w:val="Normal Indent"/>
    <w:basedOn w:val="1"/>
    <w:autoRedefine/>
    <w:qFormat/>
    <w:uiPriority w:val="0"/>
    <w:pPr>
      <w:adjustRightInd w:val="0"/>
      <w:spacing w:line="360" w:lineRule="atLeast"/>
      <w:ind w:firstLine="420" w:firstLineChars="200"/>
      <w:jc w:val="left"/>
      <w:textAlignment w:val="baseline"/>
    </w:pPr>
    <w:rPr>
      <w:kern w:val="0"/>
      <w:sz w:val="24"/>
      <w:szCs w:val="20"/>
    </w:rPr>
  </w:style>
  <w:style w:type="paragraph" w:styleId="14">
    <w:name w:val="toc 7"/>
    <w:basedOn w:val="1"/>
    <w:next w:val="1"/>
    <w:autoRedefine/>
    <w:qFormat/>
    <w:locked/>
    <w:uiPriority w:val="0"/>
    <w:pPr>
      <w:spacing w:line="440" w:lineRule="atLeast"/>
      <w:ind w:left="2520" w:leftChars="1200" w:firstLine="200" w:firstLineChars="200"/>
    </w:pPr>
    <w:rPr>
      <w:rFonts w:ascii="Times New Roman" w:hAnsi="Times New Roman"/>
    </w:rPr>
  </w:style>
  <w:style w:type="paragraph" w:styleId="15">
    <w:name w:val="annotation text"/>
    <w:basedOn w:val="1"/>
    <w:autoRedefine/>
    <w:semiHidden/>
    <w:qFormat/>
    <w:uiPriority w:val="0"/>
    <w:pPr>
      <w:jc w:val="left"/>
    </w:pPr>
  </w:style>
  <w:style w:type="paragraph" w:styleId="16">
    <w:name w:val="toc 3"/>
    <w:basedOn w:val="1"/>
    <w:next w:val="1"/>
    <w:autoRedefine/>
    <w:qFormat/>
    <w:locked/>
    <w:uiPriority w:val="39"/>
    <w:pPr>
      <w:ind w:left="840" w:leftChars="400"/>
    </w:pPr>
  </w:style>
  <w:style w:type="paragraph" w:styleId="17">
    <w:name w:val="Plain Text"/>
    <w:basedOn w:val="1"/>
    <w:link w:val="53"/>
    <w:autoRedefine/>
    <w:qFormat/>
    <w:uiPriority w:val="99"/>
    <w:rPr>
      <w:rFonts w:ascii="宋体" w:hAnsi="Courier New"/>
      <w:szCs w:val="21"/>
    </w:rPr>
  </w:style>
  <w:style w:type="paragraph" w:styleId="18">
    <w:name w:val="Body Text Indent 2"/>
    <w:basedOn w:val="1"/>
    <w:autoRedefine/>
    <w:qFormat/>
    <w:uiPriority w:val="0"/>
    <w:pPr>
      <w:adjustRightInd w:val="0"/>
      <w:snapToGrid w:val="0"/>
      <w:spacing w:line="420" w:lineRule="auto"/>
      <w:ind w:firstLine="577"/>
      <w:textAlignment w:val="baseline"/>
    </w:pPr>
    <w:rPr>
      <w:spacing w:val="4"/>
      <w:kern w:val="0"/>
      <w:sz w:val="28"/>
      <w:szCs w:val="20"/>
    </w:rPr>
  </w:style>
  <w:style w:type="paragraph" w:styleId="19">
    <w:name w:val="Balloon Text"/>
    <w:basedOn w:val="1"/>
    <w:link w:val="54"/>
    <w:autoRedefine/>
    <w:unhideWhenUsed/>
    <w:qFormat/>
    <w:uiPriority w:val="99"/>
    <w:rPr>
      <w:sz w:val="18"/>
      <w:szCs w:val="18"/>
    </w:rPr>
  </w:style>
  <w:style w:type="paragraph" w:styleId="20">
    <w:name w:val="footer"/>
    <w:basedOn w:val="1"/>
    <w:link w:val="55"/>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21">
    <w:name w:val="header"/>
    <w:basedOn w:val="1"/>
    <w:link w:val="56"/>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2">
    <w:name w:val="toc 1"/>
    <w:basedOn w:val="1"/>
    <w:next w:val="1"/>
    <w:autoRedefine/>
    <w:qFormat/>
    <w:uiPriority w:val="39"/>
  </w:style>
  <w:style w:type="paragraph" w:styleId="23">
    <w:name w:val="toc 2"/>
    <w:basedOn w:val="1"/>
    <w:next w:val="1"/>
    <w:autoRedefine/>
    <w:qFormat/>
    <w:locked/>
    <w:uiPriority w:val="39"/>
    <w:pPr>
      <w:ind w:left="420" w:leftChars="200"/>
    </w:p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next w:val="1"/>
    <w:autoRedefine/>
    <w:qFormat/>
    <w:locked/>
    <w:uiPriority w:val="0"/>
    <w:pPr>
      <w:spacing w:before="240" w:after="60"/>
      <w:jc w:val="center"/>
      <w:outlineLvl w:val="0"/>
    </w:pPr>
    <w:rPr>
      <w:rFonts w:ascii="Arial" w:hAnsi="Arial" w:cs="Arial"/>
      <w:b/>
      <w:bCs/>
      <w:sz w:val="32"/>
      <w:szCs w:val="32"/>
    </w:rPr>
  </w:style>
  <w:style w:type="paragraph" w:styleId="26">
    <w:name w:val="annotation subject"/>
    <w:basedOn w:val="15"/>
    <w:next w:val="1"/>
    <w:autoRedefine/>
    <w:qFormat/>
    <w:uiPriority w:val="0"/>
    <w:rPr>
      <w:b/>
      <w:bCs/>
    </w:rPr>
  </w:style>
  <w:style w:type="table" w:styleId="28">
    <w:name w:val="Table Grid"/>
    <w:basedOn w:val="27"/>
    <w:autoRedefine/>
    <w:qFormat/>
    <w:locke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basedOn w:val="29"/>
    <w:autoRedefine/>
    <w:qFormat/>
    <w:locked/>
    <w:uiPriority w:val="0"/>
  </w:style>
  <w:style w:type="character" w:styleId="31">
    <w:name w:val="FollowedHyperlink"/>
    <w:autoRedefine/>
    <w:unhideWhenUsed/>
    <w:qFormat/>
    <w:uiPriority w:val="99"/>
    <w:rPr>
      <w:color w:val="333333"/>
      <w:u w:val="none"/>
    </w:rPr>
  </w:style>
  <w:style w:type="character" w:styleId="32">
    <w:name w:val="Emphasis"/>
    <w:basedOn w:val="29"/>
    <w:autoRedefine/>
    <w:qFormat/>
    <w:locked/>
    <w:uiPriority w:val="0"/>
  </w:style>
  <w:style w:type="character" w:styleId="33">
    <w:name w:val="HTML Definition"/>
    <w:basedOn w:val="29"/>
    <w:autoRedefine/>
    <w:unhideWhenUsed/>
    <w:qFormat/>
    <w:uiPriority w:val="99"/>
  </w:style>
  <w:style w:type="character" w:styleId="34">
    <w:name w:val="HTML Typewriter"/>
    <w:autoRedefine/>
    <w:unhideWhenUsed/>
    <w:qFormat/>
    <w:uiPriority w:val="99"/>
    <w:rPr>
      <w:rFonts w:hint="default" w:ascii="monospace" w:hAnsi="monospace" w:eastAsia="monospace" w:cs="monospace"/>
      <w:sz w:val="20"/>
    </w:rPr>
  </w:style>
  <w:style w:type="character" w:styleId="35">
    <w:name w:val="HTML Acronym"/>
    <w:basedOn w:val="29"/>
    <w:autoRedefine/>
    <w:unhideWhenUsed/>
    <w:qFormat/>
    <w:uiPriority w:val="99"/>
  </w:style>
  <w:style w:type="character" w:styleId="36">
    <w:name w:val="HTML Variable"/>
    <w:basedOn w:val="29"/>
    <w:autoRedefine/>
    <w:unhideWhenUsed/>
    <w:qFormat/>
    <w:uiPriority w:val="99"/>
  </w:style>
  <w:style w:type="character" w:styleId="37">
    <w:name w:val="Hyperlink"/>
    <w:autoRedefine/>
    <w:qFormat/>
    <w:uiPriority w:val="99"/>
    <w:rPr>
      <w:rFonts w:cs="Times New Roman"/>
      <w:color w:val="0000FF"/>
      <w:u w:val="single"/>
    </w:rPr>
  </w:style>
  <w:style w:type="character" w:styleId="38">
    <w:name w:val="HTML Code"/>
    <w:autoRedefine/>
    <w:unhideWhenUsed/>
    <w:qFormat/>
    <w:uiPriority w:val="99"/>
    <w:rPr>
      <w:rFonts w:hint="default" w:ascii="monospace" w:hAnsi="monospace" w:eastAsia="monospace" w:cs="monospace"/>
      <w:sz w:val="20"/>
    </w:rPr>
  </w:style>
  <w:style w:type="character" w:styleId="39">
    <w:name w:val="annotation reference"/>
    <w:basedOn w:val="29"/>
    <w:autoRedefine/>
    <w:semiHidden/>
    <w:unhideWhenUsed/>
    <w:qFormat/>
    <w:uiPriority w:val="99"/>
    <w:rPr>
      <w:sz w:val="21"/>
      <w:szCs w:val="21"/>
    </w:rPr>
  </w:style>
  <w:style w:type="character" w:styleId="40">
    <w:name w:val="HTML Cite"/>
    <w:basedOn w:val="29"/>
    <w:autoRedefine/>
    <w:unhideWhenUsed/>
    <w:qFormat/>
    <w:uiPriority w:val="99"/>
  </w:style>
  <w:style w:type="character" w:styleId="41">
    <w:name w:val="HTML Keyboard"/>
    <w:autoRedefine/>
    <w:unhideWhenUsed/>
    <w:qFormat/>
    <w:uiPriority w:val="99"/>
    <w:rPr>
      <w:rFonts w:ascii="monospace" w:hAnsi="monospace" w:eastAsia="monospace" w:cs="monospace"/>
      <w:sz w:val="20"/>
    </w:rPr>
  </w:style>
  <w:style w:type="character" w:styleId="42">
    <w:name w:val="HTML Sample"/>
    <w:autoRedefine/>
    <w:unhideWhenUsed/>
    <w:qFormat/>
    <w:uiPriority w:val="99"/>
    <w:rPr>
      <w:rFonts w:hint="default" w:ascii="monospace" w:hAnsi="monospace" w:eastAsia="monospace" w:cs="monospace"/>
    </w:rPr>
  </w:style>
  <w:style w:type="paragraph" w:customStyle="1" w:styleId="43">
    <w:name w:val="正文文本 21"/>
    <w:basedOn w:val="1"/>
    <w:autoRedefine/>
    <w:qFormat/>
    <w:uiPriority w:val="0"/>
    <w:pPr>
      <w:spacing w:after="120" w:line="480" w:lineRule="auto"/>
    </w:pPr>
  </w:style>
  <w:style w:type="paragraph" w:customStyle="1" w:styleId="44">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5">
    <w:name w:val="列出段落1"/>
    <w:basedOn w:val="1"/>
    <w:autoRedefine/>
    <w:qFormat/>
    <w:uiPriority w:val="34"/>
    <w:rPr>
      <w:rFonts w:ascii="宋体" w:hAnsi="宋体"/>
      <w:color w:val="0070C0"/>
      <w:szCs w:val="21"/>
    </w:rPr>
  </w:style>
  <w:style w:type="paragraph" w:customStyle="1" w:styleId="46">
    <w:name w:val="表格文字"/>
    <w:basedOn w:val="1"/>
    <w:next w:val="3"/>
    <w:autoRedefine/>
    <w:qFormat/>
    <w:uiPriority w:val="0"/>
    <w:pPr>
      <w:framePr w:hSpace="180" w:wrap="around" w:vAnchor="text" w:hAnchor="page" w:xAlign="center" w:y="25"/>
      <w:suppressOverlap/>
      <w:spacing w:line="420" w:lineRule="atLeast"/>
    </w:pPr>
    <w:rPr>
      <w:sz w:val="18"/>
      <w:szCs w:val="18"/>
    </w:rPr>
  </w:style>
  <w:style w:type="paragraph" w:customStyle="1" w:styleId="47">
    <w:name w:val="无间隔1"/>
    <w:basedOn w:val="1"/>
    <w:autoRedefine/>
    <w:qFormat/>
    <w:uiPriority w:val="0"/>
    <w:pPr>
      <w:spacing w:line="400" w:lineRule="exact"/>
    </w:pPr>
    <w:rPr>
      <w:sz w:val="24"/>
    </w:rPr>
  </w:style>
  <w:style w:type="character" w:customStyle="1" w:styleId="48">
    <w:name w:val="标题 1 字符"/>
    <w:link w:val="9"/>
    <w:autoRedefine/>
    <w:qFormat/>
    <w:uiPriority w:val="0"/>
    <w:rPr>
      <w:rFonts w:ascii="Book Antiqua" w:hAnsi="Book Antiqua"/>
      <w:b/>
      <w:bCs/>
      <w:kern w:val="44"/>
      <w:sz w:val="44"/>
      <w:szCs w:val="44"/>
    </w:rPr>
  </w:style>
  <w:style w:type="character" w:customStyle="1" w:styleId="49">
    <w:name w:val="标题 3 字符"/>
    <w:link w:val="11"/>
    <w:autoRedefine/>
    <w:qFormat/>
    <w:locked/>
    <w:uiPriority w:val="99"/>
    <w:rPr>
      <w:rFonts w:ascii="Book Antiqua" w:hAnsi="Book Antiqua" w:eastAsia="宋体" w:cs="Times New Roman"/>
      <w:b/>
      <w:bCs/>
      <w:sz w:val="32"/>
      <w:szCs w:val="32"/>
    </w:rPr>
  </w:style>
  <w:style w:type="character" w:customStyle="1" w:styleId="50">
    <w:name w:val="标题 4 字符"/>
    <w:link w:val="12"/>
    <w:autoRedefine/>
    <w:semiHidden/>
    <w:qFormat/>
    <w:locked/>
    <w:uiPriority w:val="99"/>
    <w:rPr>
      <w:rFonts w:ascii="Cambria" w:hAnsi="Cambria" w:eastAsia="宋体" w:cs="Times New Roman"/>
      <w:b/>
      <w:bCs/>
      <w:kern w:val="2"/>
      <w:sz w:val="28"/>
      <w:szCs w:val="28"/>
    </w:rPr>
  </w:style>
  <w:style w:type="character" w:customStyle="1" w:styleId="51">
    <w:name w:val="正文文本 2 字符"/>
    <w:link w:val="4"/>
    <w:autoRedefine/>
    <w:qFormat/>
    <w:locked/>
    <w:uiPriority w:val="99"/>
    <w:rPr>
      <w:rFonts w:ascii="Times New Roman" w:hAnsi="Times New Roman" w:eastAsia="宋体" w:cs="Times New Roman"/>
      <w:sz w:val="24"/>
      <w:szCs w:val="24"/>
    </w:rPr>
  </w:style>
  <w:style w:type="character" w:customStyle="1" w:styleId="52">
    <w:name w:val="正文文本缩进 字符"/>
    <w:link w:val="6"/>
    <w:autoRedefine/>
    <w:semiHidden/>
    <w:qFormat/>
    <w:uiPriority w:val="99"/>
    <w:rPr>
      <w:rFonts w:ascii="Book Antiqua" w:hAnsi="Book Antiqua"/>
      <w:kern w:val="2"/>
      <w:sz w:val="21"/>
      <w:szCs w:val="24"/>
    </w:rPr>
  </w:style>
  <w:style w:type="character" w:customStyle="1" w:styleId="53">
    <w:name w:val="纯文本 字符"/>
    <w:link w:val="17"/>
    <w:autoRedefine/>
    <w:semiHidden/>
    <w:qFormat/>
    <w:uiPriority w:val="99"/>
    <w:rPr>
      <w:rFonts w:ascii="宋体" w:hAnsi="Courier New" w:cs="Courier New"/>
      <w:kern w:val="2"/>
      <w:sz w:val="21"/>
      <w:szCs w:val="21"/>
    </w:rPr>
  </w:style>
  <w:style w:type="character" w:customStyle="1" w:styleId="54">
    <w:name w:val="批注框文本 字符"/>
    <w:link w:val="19"/>
    <w:autoRedefine/>
    <w:semiHidden/>
    <w:qFormat/>
    <w:uiPriority w:val="99"/>
    <w:rPr>
      <w:rFonts w:ascii="Book Antiqua" w:hAnsi="Book Antiqua"/>
      <w:kern w:val="2"/>
      <w:sz w:val="18"/>
      <w:szCs w:val="18"/>
    </w:rPr>
  </w:style>
  <w:style w:type="character" w:customStyle="1" w:styleId="55">
    <w:name w:val="页脚 字符"/>
    <w:link w:val="20"/>
    <w:autoRedefine/>
    <w:qFormat/>
    <w:locked/>
    <w:uiPriority w:val="99"/>
    <w:rPr>
      <w:rFonts w:cs="Times New Roman"/>
      <w:sz w:val="18"/>
      <w:szCs w:val="18"/>
    </w:rPr>
  </w:style>
  <w:style w:type="character" w:customStyle="1" w:styleId="56">
    <w:name w:val="页眉 字符"/>
    <w:link w:val="21"/>
    <w:autoRedefine/>
    <w:semiHidden/>
    <w:qFormat/>
    <w:locked/>
    <w:uiPriority w:val="99"/>
    <w:rPr>
      <w:rFonts w:cs="Times New Roman"/>
      <w:sz w:val="18"/>
      <w:szCs w:val="18"/>
    </w:rPr>
  </w:style>
  <w:style w:type="paragraph" w:customStyle="1" w:styleId="57">
    <w:name w:val="style4"/>
    <w:basedOn w:val="58"/>
    <w:next w:val="59"/>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正文_0"/>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p0 Char Char"/>
    <w:link w:val="61"/>
    <w:autoRedefine/>
    <w:qFormat/>
    <w:locked/>
    <w:uiPriority w:val="99"/>
    <w:rPr>
      <w:rFonts w:ascii="Times New Roman" w:hAnsi="Times New Roman" w:cs="Times New Roman"/>
      <w:kern w:val="0"/>
      <w:sz w:val="21"/>
      <w:szCs w:val="21"/>
    </w:rPr>
  </w:style>
  <w:style w:type="paragraph" w:customStyle="1" w:styleId="61">
    <w:name w:val="p0"/>
    <w:basedOn w:val="1"/>
    <w:link w:val="60"/>
    <w:autoRedefine/>
    <w:qFormat/>
    <w:uiPriority w:val="99"/>
    <w:pPr>
      <w:widowControl/>
    </w:pPr>
    <w:rPr>
      <w:rFonts w:ascii="Times New Roman" w:hAnsi="Times New Roman"/>
      <w:kern w:val="0"/>
      <w:szCs w:val="21"/>
    </w:rPr>
  </w:style>
  <w:style w:type="character" w:customStyle="1" w:styleId="62">
    <w:name w:val="font81"/>
    <w:autoRedefine/>
    <w:qFormat/>
    <w:uiPriority w:val="0"/>
    <w:rPr>
      <w:rFonts w:hint="eastAsia" w:ascii="宋体" w:hAnsi="宋体" w:eastAsia="宋体" w:cs="宋体"/>
      <w:color w:val="000000"/>
      <w:sz w:val="24"/>
      <w:szCs w:val="24"/>
      <w:u w:val="none"/>
    </w:rPr>
  </w:style>
  <w:style w:type="character" w:customStyle="1" w:styleId="63">
    <w:name w:val="font31"/>
    <w:autoRedefine/>
    <w:qFormat/>
    <w:uiPriority w:val="0"/>
    <w:rPr>
      <w:rFonts w:hint="eastAsia" w:ascii="宋体" w:hAnsi="宋体" w:eastAsia="宋体" w:cs="宋体"/>
      <w:color w:val="000000"/>
      <w:sz w:val="24"/>
      <w:szCs w:val="24"/>
      <w:u w:val="none"/>
    </w:rPr>
  </w:style>
  <w:style w:type="character" w:customStyle="1" w:styleId="64">
    <w:name w:val="font51"/>
    <w:autoRedefine/>
    <w:qFormat/>
    <w:uiPriority w:val="0"/>
    <w:rPr>
      <w:rFonts w:ascii="Calibri" w:hAnsi="Calibri" w:cs="Calibri"/>
      <w:color w:val="000000"/>
      <w:sz w:val="24"/>
      <w:szCs w:val="24"/>
      <w:u w:val="none"/>
    </w:rPr>
  </w:style>
  <w:style w:type="character" w:customStyle="1" w:styleId="65">
    <w:name w:val="纯文本 Char"/>
    <w:autoRedefine/>
    <w:qFormat/>
    <w:uiPriority w:val="0"/>
    <w:rPr>
      <w:rFonts w:ascii="宋体" w:hAnsi="Courier New"/>
      <w:kern w:val="2"/>
      <w:sz w:val="21"/>
    </w:rPr>
  </w:style>
  <w:style w:type="paragraph" w:customStyle="1" w:styleId="6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_Style 60"/>
    <w:basedOn w:val="9"/>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文档正文"/>
    <w:basedOn w:val="1"/>
    <w:autoRedefine/>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69">
    <w:name w:val="列表段落1"/>
    <w:basedOn w:val="1"/>
    <w:autoRedefine/>
    <w:qFormat/>
    <w:uiPriority w:val="99"/>
    <w:pPr>
      <w:ind w:firstLine="420" w:firstLineChars="200"/>
    </w:pPr>
    <w:rPr>
      <w:rFonts w:ascii="Times New Roman" w:hAnsi="Times New Roman"/>
    </w:rPr>
  </w:style>
  <w:style w:type="paragraph" w:customStyle="1" w:styleId="70">
    <w:name w:val="style1"/>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71">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72">
    <w:name w:val="Body Text First Indent1"/>
    <w:basedOn w:val="3"/>
    <w:autoRedefine/>
    <w:qFormat/>
    <w:uiPriority w:val="0"/>
    <w:pPr>
      <w:ind w:firstLine="420" w:firstLineChars="100"/>
    </w:pPr>
    <w:rPr>
      <w:rFonts w:ascii="Calibri" w:hAnsi="Calibri"/>
    </w:rPr>
  </w:style>
  <w:style w:type="paragraph" w:customStyle="1" w:styleId="73">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 w:type="character" w:customStyle="1" w:styleId="74">
    <w:name w:val="font41"/>
    <w:basedOn w:val="29"/>
    <w:autoRedefine/>
    <w:qFormat/>
    <w:uiPriority w:val="0"/>
    <w:rPr>
      <w:rFonts w:hint="eastAsia" w:ascii="宋体" w:hAnsi="宋体" w:eastAsia="宋体" w:cs="宋体"/>
      <w:color w:val="000000"/>
      <w:sz w:val="20"/>
      <w:szCs w:val="20"/>
      <w:u w:val="none"/>
    </w:rPr>
  </w:style>
  <w:style w:type="character" w:customStyle="1" w:styleId="75">
    <w:name w:val="font151"/>
    <w:basedOn w:val="29"/>
    <w:autoRedefine/>
    <w:qFormat/>
    <w:uiPriority w:val="0"/>
    <w:rPr>
      <w:rFonts w:hint="eastAsia" w:ascii="宋体" w:hAnsi="宋体" w:eastAsia="宋体" w:cs="宋体"/>
      <w:color w:val="000000"/>
      <w:sz w:val="20"/>
      <w:szCs w:val="20"/>
      <w:u w:val="none"/>
      <w:vertAlign w:val="superscript"/>
    </w:rPr>
  </w:style>
  <w:style w:type="character" w:customStyle="1" w:styleId="76">
    <w:name w:val="font161"/>
    <w:basedOn w:val="29"/>
    <w:autoRedefine/>
    <w:qFormat/>
    <w:uiPriority w:val="0"/>
    <w:rPr>
      <w:rFonts w:hint="eastAsia" w:ascii="宋体" w:hAnsi="宋体" w:eastAsia="宋体" w:cs="宋体"/>
      <w:color w:val="000000"/>
      <w:sz w:val="28"/>
      <w:szCs w:val="28"/>
      <w:u w:val="none"/>
      <w:vertAlign w:val="superscript"/>
    </w:rPr>
  </w:style>
  <w:style w:type="character" w:customStyle="1" w:styleId="77">
    <w:name w:val="font171"/>
    <w:basedOn w:val="29"/>
    <w:autoRedefine/>
    <w:qFormat/>
    <w:uiPriority w:val="0"/>
    <w:rPr>
      <w:rFonts w:hint="eastAsia" w:ascii="宋体" w:hAnsi="宋体" w:eastAsia="宋体" w:cs="宋体"/>
      <w:color w:val="000000"/>
      <w:sz w:val="20"/>
      <w:szCs w:val="20"/>
      <w:u w:val="none"/>
      <w:vertAlign w:val="superscript"/>
    </w:rPr>
  </w:style>
  <w:style w:type="paragraph" w:customStyle="1" w:styleId="78">
    <w:name w:val="BodyText"/>
    <w:basedOn w:val="1"/>
    <w:autoRedefine/>
    <w:qFormat/>
    <w:uiPriority w:val="0"/>
    <w:pPr>
      <w:spacing w:after="120" w:line="440" w:lineRule="atLeast"/>
      <w:ind w:firstLine="200" w:firstLineChars="200"/>
      <w:textAlignment w:val="baseline"/>
    </w:pPr>
    <w:rPr>
      <w:rFonts w:ascii="Times New Roman" w:hAnsi="Times New Roman"/>
    </w:rPr>
  </w:style>
  <w:style w:type="paragraph" w:customStyle="1" w:styleId="79">
    <w:name w:val="BodyText2"/>
    <w:basedOn w:val="1"/>
    <w:next w:val="78"/>
    <w:autoRedefine/>
    <w:qFormat/>
    <w:uiPriority w:val="0"/>
    <w:pPr>
      <w:spacing w:after="120" w:line="480" w:lineRule="auto"/>
      <w:textAlignment w:val="baseline"/>
    </w:pPr>
    <w:rPr>
      <w:rFonts w:ascii="Times New Roman" w:hAnsi="Times New Roman"/>
      <w:kern w:val="0"/>
      <w:sz w:val="24"/>
    </w:rPr>
  </w:style>
  <w:style w:type="character" w:customStyle="1" w:styleId="80">
    <w:name w:val="hover16"/>
    <w:basedOn w:val="29"/>
    <w:autoRedefine/>
    <w:qFormat/>
    <w:uiPriority w:val="0"/>
  </w:style>
  <w:style w:type="paragraph" w:customStyle="1" w:styleId="81">
    <w:name w:val="样式1"/>
    <w:basedOn w:val="1"/>
    <w:autoRedefine/>
    <w:qFormat/>
    <w:uiPriority w:val="0"/>
    <w:pPr>
      <w:tabs>
        <w:tab w:val="left" w:pos="709"/>
      </w:tabs>
      <w:ind w:left="709" w:hanging="709"/>
    </w:pPr>
    <w:rPr>
      <w:rFonts w:ascii="宋体" w:hAnsi="宋体"/>
    </w:rPr>
  </w:style>
  <w:style w:type="character" w:customStyle="1" w:styleId="82">
    <w:name w:val="font21"/>
    <w:autoRedefine/>
    <w:qFormat/>
    <w:uiPriority w:val="0"/>
    <w:rPr>
      <w:rFonts w:ascii="Calibri" w:hAnsi="Calibri" w:cs="Calibri"/>
      <w:color w:val="000000"/>
      <w:sz w:val="16"/>
      <w:szCs w:val="16"/>
      <w:u w:val="none"/>
    </w:rPr>
  </w:style>
  <w:style w:type="character" w:customStyle="1" w:styleId="83">
    <w:name w:val="font11"/>
    <w:autoRedefine/>
    <w:qFormat/>
    <w:uiPriority w:val="0"/>
    <w:rPr>
      <w:rFonts w:hint="eastAsia" w:ascii="宋体" w:hAnsi="宋体" w:eastAsia="宋体" w:cs="宋体"/>
      <w:color w:val="000000"/>
      <w:sz w:val="16"/>
      <w:szCs w:val="16"/>
      <w:u w:val="none"/>
    </w:rPr>
  </w:style>
  <w:style w:type="paragraph" w:customStyle="1" w:styleId="84">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rPr>
  </w:style>
  <w:style w:type="character" w:customStyle="1" w:styleId="85">
    <w:name w:val="NormalCharacter"/>
    <w:autoRedefine/>
    <w:semiHidden/>
    <w:qFormat/>
    <w:uiPriority w:val="0"/>
    <w:rPr>
      <w:rFonts w:ascii="宋体" w:hAnsi="宋体" w:cs="宋体"/>
      <w:sz w:val="22"/>
      <w:szCs w:val="22"/>
      <w:lang w:val="zh-CN" w:eastAsia="zh-CN" w:bidi="zh-CN"/>
    </w:rPr>
  </w:style>
  <w:style w:type="paragraph" w:customStyle="1" w:styleId="86">
    <w:name w:val="Table Paragraph"/>
    <w:basedOn w:val="1"/>
    <w:autoRedefine/>
    <w:qFormat/>
    <w:uiPriority w:val="1"/>
  </w:style>
  <w:style w:type="paragraph" w:customStyle="1" w:styleId="87">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88">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paragraph" w:styleId="89">
    <w:name w:val="List Paragraph"/>
    <w:basedOn w:val="1"/>
    <w:autoRedefine/>
    <w:unhideWhenUsed/>
    <w:qFormat/>
    <w:uiPriority w:val="99"/>
    <w:pPr>
      <w:ind w:firstLine="420" w:firstLineChars="200"/>
    </w:pPr>
  </w:style>
  <w:style w:type="paragraph" w:customStyle="1" w:styleId="90">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91">
    <w:name w:val="标题 2 字符"/>
    <w:link w:val="10"/>
    <w:qFormat/>
    <w:uiPriority w:val="0"/>
    <w:rPr>
      <w:rFonts w:ascii="Calibri Light" w:hAnsi="Calibri Light"/>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57</Pages>
  <Words>23581</Words>
  <Characters>26271</Characters>
  <Lines>267</Lines>
  <Paragraphs>75</Paragraphs>
  <TotalTime>35</TotalTime>
  <ScaleCrop>false</ScaleCrop>
  <LinksUpToDate>false</LinksUpToDate>
  <CharactersWithSpaces>27794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2020-11-03T09:56:00Z</dcterms:created>
  <dc:creator>pc</dc:creator>
  <cp:lastModifiedBy>鹏</cp:lastModifiedBy>
  <cp:lastPrinted>2025-08-11T01:21:00Z</cp:lastPrinted>
  <dcterms:modified xsi:type="dcterms:W3CDTF">2025-11-10T09:44:37Z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DA6BDA0F9DE647B8926C4E47991744F9_13</vt:lpwstr>
  </property>
  <property fmtid="{D5CDD505-2E9C-101B-9397-08002B2CF9AE}" pid="4" name="KSOTemplateDocerSaveRecord">
    <vt:lpwstr>eyJoZGlkIjoiNDdiN2Y1YTk2MTdlYzFlNTBiYTUyMDA3M2Q4MThlYmQiLCJ1c2VySWQiOiIxNDEwMzQ3NTM0In0=</vt:lpwstr>
  </property>
</Properties>
</file>