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5B53">
      <w:pPr>
        <w:pStyle w:val="12"/>
        <w:rPr>
          <w:rFonts w:ascii="宋体" w:hAnsi="宋体" w:eastAsia="宋体" w:cs="宋体"/>
          <w:color w:val="000000" w:themeColor="text1"/>
          <w:highlight w:val="none"/>
        </w:rPr>
      </w:pPr>
      <w:bookmarkStart w:id="0" w:name="_Toc281574833"/>
    </w:p>
    <w:p w14:paraId="13151CD7">
      <w:pPr>
        <w:snapToGrid w:val="0"/>
        <w:spacing w:line="360" w:lineRule="auto"/>
        <w:jc w:val="center"/>
        <w:rPr>
          <w:rFonts w:hint="eastAsia" w:ascii="宋体" w:hAnsi="宋体" w:eastAsia="宋体" w:cs="宋体"/>
          <w:b/>
          <w:color w:val="000000" w:themeColor="text1"/>
          <w:sz w:val="84"/>
          <w:szCs w:val="84"/>
          <w:highlight w:val="none"/>
        </w:rPr>
      </w:pPr>
      <w:r>
        <w:rPr>
          <w:rFonts w:hint="eastAsia" w:ascii="宋体" w:hAnsi="宋体" w:eastAsia="宋体" w:cs="宋体"/>
          <w:b/>
          <w:color w:val="000000" w:themeColor="text1"/>
          <w:sz w:val="48"/>
          <w:szCs w:val="48"/>
          <w:highlight w:val="none"/>
          <w:lang w:eastAsia="zh-CN"/>
        </w:rPr>
        <w:t>博爱县</w:t>
      </w:r>
      <w:r>
        <w:rPr>
          <w:rFonts w:hint="eastAsia" w:ascii="宋体" w:hAnsi="宋体" w:eastAsia="宋体" w:cs="宋体"/>
          <w:b/>
          <w:color w:val="000000" w:themeColor="text1"/>
          <w:sz w:val="48"/>
          <w:szCs w:val="48"/>
          <w:highlight w:val="none"/>
          <w:lang w:val="en-US" w:eastAsia="zh-CN"/>
        </w:rPr>
        <w:t>农业农村局2025年农业社会化服务</w:t>
      </w:r>
      <w:r>
        <w:rPr>
          <w:rFonts w:hint="eastAsia" w:ascii="宋体" w:hAnsi="宋体" w:eastAsia="宋体" w:cs="宋体"/>
          <w:b/>
          <w:color w:val="000000" w:themeColor="text1"/>
          <w:sz w:val="48"/>
          <w:szCs w:val="48"/>
          <w:highlight w:val="none"/>
          <w:lang w:eastAsia="zh-CN"/>
        </w:rPr>
        <w:t>采购项目（</w:t>
      </w:r>
      <w:r>
        <w:rPr>
          <w:rFonts w:hint="eastAsia" w:ascii="宋体" w:hAnsi="宋体" w:cs="宋体"/>
          <w:b/>
          <w:color w:val="000000" w:themeColor="text1"/>
          <w:sz w:val="48"/>
          <w:szCs w:val="48"/>
          <w:highlight w:val="none"/>
          <w:lang w:val="en-US" w:eastAsia="zh-CN"/>
        </w:rPr>
        <w:t>一</w:t>
      </w:r>
      <w:r>
        <w:rPr>
          <w:rFonts w:hint="eastAsia" w:ascii="宋体" w:hAnsi="宋体" w:eastAsia="宋体" w:cs="宋体"/>
          <w:b/>
          <w:color w:val="000000" w:themeColor="text1"/>
          <w:sz w:val="48"/>
          <w:szCs w:val="48"/>
          <w:highlight w:val="none"/>
          <w:lang w:val="en-US" w:eastAsia="zh-CN"/>
        </w:rPr>
        <w:t>标段</w:t>
      </w:r>
      <w:r>
        <w:rPr>
          <w:rFonts w:hint="eastAsia" w:ascii="宋体" w:hAnsi="宋体" w:eastAsia="宋体" w:cs="宋体"/>
          <w:b/>
          <w:color w:val="000000" w:themeColor="text1"/>
          <w:sz w:val="48"/>
          <w:szCs w:val="48"/>
          <w:highlight w:val="none"/>
          <w:lang w:eastAsia="zh-CN"/>
        </w:rPr>
        <w:t>）</w:t>
      </w:r>
    </w:p>
    <w:p w14:paraId="71E0B04F">
      <w:pPr>
        <w:snapToGrid w:val="0"/>
        <w:spacing w:line="360" w:lineRule="auto"/>
        <w:jc w:val="center"/>
        <w:rPr>
          <w:rFonts w:hint="eastAsia" w:ascii="宋体" w:hAnsi="宋体" w:eastAsia="宋体" w:cs="宋体"/>
          <w:b/>
          <w:color w:val="000000" w:themeColor="text1"/>
          <w:sz w:val="84"/>
          <w:szCs w:val="84"/>
          <w:highlight w:val="none"/>
        </w:rPr>
      </w:pPr>
    </w:p>
    <w:p w14:paraId="4B9DF2F6">
      <w:pPr>
        <w:snapToGrid w:val="0"/>
        <w:spacing w:line="360" w:lineRule="auto"/>
        <w:jc w:val="center"/>
        <w:rPr>
          <w:rFonts w:ascii="宋体" w:hAnsi="宋体" w:eastAsia="宋体" w:cs="宋体"/>
          <w:b/>
          <w:color w:val="000000" w:themeColor="text1"/>
          <w:sz w:val="84"/>
          <w:szCs w:val="84"/>
          <w:highlight w:val="none"/>
        </w:rPr>
      </w:pPr>
      <w:r>
        <w:rPr>
          <w:rFonts w:hint="eastAsia" w:ascii="宋体" w:hAnsi="宋体" w:eastAsia="宋体" w:cs="宋体"/>
          <w:b/>
          <w:color w:val="000000" w:themeColor="text1"/>
          <w:sz w:val="84"/>
          <w:szCs w:val="84"/>
          <w:highlight w:val="none"/>
        </w:rPr>
        <w:t>招标文件</w:t>
      </w:r>
    </w:p>
    <w:p w14:paraId="065CB03C">
      <w:pPr>
        <w:snapToGrid w:val="0"/>
        <w:spacing w:line="360" w:lineRule="auto"/>
        <w:ind w:firstLine="2313" w:firstLineChars="800"/>
        <w:rPr>
          <w:rFonts w:ascii="宋体" w:hAnsi="宋体" w:eastAsia="宋体" w:cs="宋体"/>
          <w:b/>
          <w:color w:val="000000" w:themeColor="text1"/>
          <w:spacing w:val="-6"/>
          <w:sz w:val="30"/>
          <w:szCs w:val="30"/>
          <w:highlight w:val="none"/>
        </w:rPr>
      </w:pPr>
      <w:r>
        <w:rPr>
          <w:rFonts w:hint="eastAsia" w:ascii="宋体" w:hAnsi="宋体" w:eastAsia="宋体" w:cs="宋体"/>
          <w:b/>
          <w:color w:val="000000" w:themeColor="text1"/>
          <w:spacing w:val="-6"/>
          <w:sz w:val="30"/>
          <w:szCs w:val="30"/>
          <w:highlight w:val="none"/>
        </w:rPr>
        <w:t>采购编号：博政采购〔202</w:t>
      </w:r>
      <w:r>
        <w:rPr>
          <w:rFonts w:hint="eastAsia" w:ascii="宋体" w:hAnsi="宋体" w:eastAsia="宋体" w:cs="宋体"/>
          <w:b/>
          <w:color w:val="000000" w:themeColor="text1"/>
          <w:spacing w:val="-6"/>
          <w:sz w:val="30"/>
          <w:szCs w:val="30"/>
          <w:highlight w:val="none"/>
          <w:lang w:val="en-US" w:eastAsia="zh-CN"/>
        </w:rPr>
        <w:t>5</w:t>
      </w:r>
      <w:r>
        <w:rPr>
          <w:rFonts w:hint="eastAsia" w:ascii="宋体" w:hAnsi="宋体" w:eastAsia="宋体" w:cs="宋体"/>
          <w:b/>
          <w:color w:val="000000" w:themeColor="text1"/>
          <w:spacing w:val="-6"/>
          <w:sz w:val="30"/>
          <w:szCs w:val="30"/>
          <w:highlight w:val="none"/>
        </w:rPr>
        <w:t>〕</w:t>
      </w:r>
      <w:r>
        <w:rPr>
          <w:rFonts w:hint="eastAsia" w:ascii="宋体" w:hAnsi="宋体" w:eastAsia="宋体" w:cs="宋体"/>
          <w:b/>
          <w:color w:val="000000" w:themeColor="text1"/>
          <w:spacing w:val="-6"/>
          <w:sz w:val="30"/>
          <w:szCs w:val="30"/>
          <w:highlight w:val="none"/>
          <w:lang w:val="en-US" w:eastAsia="zh-CN"/>
        </w:rPr>
        <w:t>63-</w:t>
      </w:r>
      <w:r>
        <w:rPr>
          <w:rFonts w:hint="eastAsia" w:ascii="宋体" w:hAnsi="宋体" w:cs="宋体"/>
          <w:b/>
          <w:color w:val="000000" w:themeColor="text1"/>
          <w:spacing w:val="-6"/>
          <w:sz w:val="30"/>
          <w:szCs w:val="30"/>
          <w:highlight w:val="none"/>
          <w:lang w:val="en-US" w:eastAsia="zh-CN"/>
        </w:rPr>
        <w:t>1</w:t>
      </w:r>
      <w:r>
        <w:rPr>
          <w:rFonts w:hint="eastAsia" w:ascii="宋体" w:hAnsi="宋体" w:eastAsia="宋体" w:cs="宋体"/>
          <w:b/>
          <w:color w:val="000000" w:themeColor="text1"/>
          <w:spacing w:val="-6"/>
          <w:sz w:val="30"/>
          <w:szCs w:val="30"/>
          <w:highlight w:val="none"/>
        </w:rPr>
        <w:t>号</w:t>
      </w:r>
    </w:p>
    <w:p w14:paraId="0B83CFD1">
      <w:pPr>
        <w:snapToGrid w:val="0"/>
        <w:spacing w:line="360" w:lineRule="auto"/>
        <w:ind w:firstLine="2157" w:firstLineChars="746"/>
        <w:rPr>
          <w:rFonts w:ascii="宋体" w:hAnsi="宋体" w:eastAsia="宋体" w:cs="宋体"/>
          <w:b/>
          <w:color w:val="000000" w:themeColor="text1"/>
          <w:spacing w:val="-6"/>
          <w:sz w:val="30"/>
          <w:szCs w:val="30"/>
          <w:highlight w:val="none"/>
        </w:rPr>
      </w:pPr>
    </w:p>
    <w:p w14:paraId="579064E4">
      <w:pPr>
        <w:snapToGrid w:val="0"/>
        <w:spacing w:line="360" w:lineRule="auto"/>
        <w:jc w:val="center"/>
        <w:rPr>
          <w:rFonts w:ascii="宋体" w:hAnsi="宋体" w:eastAsia="宋体" w:cs="宋体"/>
          <w:b/>
          <w:color w:val="000000" w:themeColor="text1"/>
          <w:spacing w:val="-6"/>
          <w:sz w:val="32"/>
          <w:szCs w:val="32"/>
          <w:highlight w:val="none"/>
        </w:rPr>
      </w:pPr>
    </w:p>
    <w:p w14:paraId="64756DCB">
      <w:pPr>
        <w:snapToGrid w:val="0"/>
        <w:spacing w:line="360" w:lineRule="auto"/>
        <w:rPr>
          <w:rFonts w:ascii="宋体" w:hAnsi="宋体" w:eastAsia="宋体" w:cs="宋体"/>
          <w:b/>
          <w:bCs/>
          <w:color w:val="000000" w:themeColor="text1"/>
          <w:sz w:val="32"/>
          <w:szCs w:val="32"/>
          <w:highlight w:val="none"/>
        </w:rPr>
      </w:pPr>
    </w:p>
    <w:p w14:paraId="172A6A86">
      <w:pPr>
        <w:pStyle w:val="2"/>
        <w:ind w:firstLine="643"/>
        <w:rPr>
          <w:rFonts w:ascii="宋体" w:hAnsi="宋体" w:eastAsia="宋体" w:cs="宋体"/>
          <w:b/>
          <w:bCs/>
          <w:color w:val="000000" w:themeColor="text1"/>
          <w:sz w:val="32"/>
          <w:szCs w:val="32"/>
          <w:highlight w:val="none"/>
        </w:rPr>
      </w:pPr>
    </w:p>
    <w:p w14:paraId="163B15C2">
      <w:pPr>
        <w:rPr>
          <w:color w:val="000000" w:themeColor="text1"/>
          <w:highlight w:val="none"/>
        </w:rPr>
      </w:pPr>
    </w:p>
    <w:p w14:paraId="10E9C3B9">
      <w:pPr>
        <w:snapToGrid w:val="0"/>
        <w:spacing w:line="360" w:lineRule="auto"/>
        <w:ind w:firstLine="2249" w:firstLineChars="700"/>
        <w:jc w:val="both"/>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rPr>
        <w:t>采 购 人：</w:t>
      </w:r>
      <w:r>
        <w:rPr>
          <w:rFonts w:hint="eastAsia" w:ascii="宋体" w:hAnsi="宋体" w:eastAsia="宋体" w:cs="宋体"/>
          <w:b/>
          <w:bCs/>
          <w:color w:val="000000" w:themeColor="text1"/>
          <w:sz w:val="32"/>
          <w:szCs w:val="32"/>
          <w:highlight w:val="none"/>
          <w:lang w:eastAsia="zh-CN"/>
        </w:rPr>
        <w:t>博爱县农业农村局</w:t>
      </w:r>
    </w:p>
    <w:p w14:paraId="7FB4D350">
      <w:pPr>
        <w:snapToGrid w:val="0"/>
        <w:spacing w:line="360" w:lineRule="auto"/>
        <w:ind w:firstLine="643" w:firstLineChars="200"/>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val="en-US" w:eastAsia="zh-CN"/>
        </w:rPr>
        <w:t xml:space="preserve"> </w:t>
      </w:r>
      <w:r>
        <w:rPr>
          <w:rFonts w:hint="eastAsia" w:ascii="宋体" w:hAnsi="宋体" w:eastAsia="宋体" w:cs="宋体"/>
          <w:b/>
          <w:bCs/>
          <w:color w:val="000000" w:themeColor="text1"/>
          <w:sz w:val="32"/>
          <w:szCs w:val="32"/>
          <w:highlight w:val="none"/>
        </w:rPr>
        <w:t>代理机构：</w:t>
      </w:r>
      <w:r>
        <w:rPr>
          <w:rFonts w:hint="eastAsia" w:ascii="宋体" w:hAnsi="宋体" w:eastAsia="宋体" w:cs="宋体"/>
          <w:b/>
          <w:bCs/>
          <w:color w:val="000000" w:themeColor="text1"/>
          <w:sz w:val="32"/>
          <w:szCs w:val="32"/>
          <w:highlight w:val="none"/>
          <w:lang w:eastAsia="zh-CN"/>
        </w:rPr>
        <w:t>河南众成工程管理有限公司</w:t>
      </w:r>
    </w:p>
    <w:p w14:paraId="50821C98">
      <w:pPr>
        <w:snapToGrid w:val="0"/>
        <w:spacing w:line="360" w:lineRule="auto"/>
        <w:ind w:firstLine="2249" w:firstLineChars="700"/>
        <w:rPr>
          <w:rFonts w:ascii="宋体" w:hAnsi="宋体" w:eastAsia="宋体" w:cs="宋体"/>
          <w:b/>
          <w:bCs/>
          <w:color w:val="000000" w:themeColor="text1"/>
          <w:sz w:val="32"/>
          <w:szCs w:val="32"/>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color w:val="000000" w:themeColor="text1"/>
          <w:sz w:val="32"/>
          <w:szCs w:val="32"/>
          <w:highlight w:val="none"/>
        </w:rPr>
        <w:t>日    期：二〇二</w:t>
      </w:r>
      <w:r>
        <w:rPr>
          <w:rFonts w:hint="eastAsia" w:ascii="宋体" w:hAnsi="宋体" w:eastAsia="宋体" w:cs="宋体"/>
          <w:b/>
          <w:bCs/>
          <w:color w:val="000000" w:themeColor="text1"/>
          <w:sz w:val="32"/>
          <w:szCs w:val="32"/>
          <w:highlight w:val="none"/>
          <w:lang w:val="en-US" w:eastAsia="zh-CN"/>
        </w:rPr>
        <w:t>五</w:t>
      </w:r>
      <w:r>
        <w:rPr>
          <w:rFonts w:hint="eastAsia" w:ascii="宋体" w:hAnsi="宋体" w:eastAsia="宋体" w:cs="宋体"/>
          <w:b/>
          <w:bCs/>
          <w:color w:val="000000" w:themeColor="text1"/>
          <w:sz w:val="32"/>
          <w:szCs w:val="32"/>
          <w:highlight w:val="none"/>
        </w:rPr>
        <w:t>年</w:t>
      </w:r>
      <w:r>
        <w:rPr>
          <w:rFonts w:hint="eastAsia" w:ascii="宋体" w:hAnsi="宋体" w:cs="宋体"/>
          <w:b/>
          <w:bCs/>
          <w:color w:val="000000" w:themeColor="text1"/>
          <w:sz w:val="32"/>
          <w:szCs w:val="32"/>
          <w:highlight w:val="none"/>
          <w:lang w:val="en-US" w:eastAsia="zh-CN"/>
        </w:rPr>
        <w:t>八</w:t>
      </w:r>
      <w:r>
        <w:rPr>
          <w:rFonts w:hint="eastAsia" w:ascii="宋体" w:hAnsi="宋体" w:eastAsia="宋体" w:cs="宋体"/>
          <w:b/>
          <w:bCs/>
          <w:color w:val="000000" w:themeColor="text1"/>
          <w:sz w:val="32"/>
          <w:szCs w:val="32"/>
          <w:highlight w:val="none"/>
        </w:rPr>
        <w:t>月</w:t>
      </w:r>
    </w:p>
    <w:p w14:paraId="5077C3FF">
      <w:pPr>
        <w:jc w:val="center"/>
        <w:rPr>
          <w:rFonts w:ascii="宋体" w:hAnsi="宋体" w:eastAsia="宋体" w:cs="宋体"/>
          <w:b/>
          <w:bCs/>
          <w:color w:val="000000" w:themeColor="text1"/>
          <w:sz w:val="32"/>
          <w:szCs w:val="32"/>
          <w:highlight w:val="none"/>
        </w:rPr>
      </w:pPr>
    </w:p>
    <w:p w14:paraId="28DD4E22">
      <w:pPr>
        <w:jc w:val="center"/>
        <w:outlineLvl w:val="0"/>
        <w:rPr>
          <w:rFonts w:ascii="宋体" w:hAnsi="宋体" w:eastAsia="宋体" w:cs="宋体"/>
          <w:b/>
          <w:bCs/>
          <w:color w:val="000000" w:themeColor="text1"/>
          <w:sz w:val="44"/>
          <w:szCs w:val="44"/>
          <w:highlight w:val="none"/>
        </w:rPr>
      </w:pPr>
      <w:bookmarkStart w:id="1" w:name="_Toc25319"/>
      <w:r>
        <w:rPr>
          <w:rFonts w:hint="eastAsia" w:ascii="宋体" w:hAnsi="宋体" w:eastAsia="宋体" w:cs="宋体"/>
          <w:b/>
          <w:bCs/>
          <w:color w:val="000000" w:themeColor="text1"/>
          <w:sz w:val="44"/>
          <w:szCs w:val="44"/>
          <w:highlight w:val="none"/>
        </w:rPr>
        <w:t>目     录</w:t>
      </w:r>
      <w:bookmarkEnd w:id="1"/>
    </w:p>
    <w:p w14:paraId="18FF042D">
      <w:pPr>
        <w:jc w:val="center"/>
        <w:rPr>
          <w:color w:val="000000" w:themeColor="text1"/>
          <w:highlight w:val="none"/>
        </w:rPr>
      </w:pPr>
    </w:p>
    <w:p w14:paraId="4BAB8449">
      <w:pPr>
        <w:pStyle w:val="25"/>
        <w:tabs>
          <w:tab w:val="right" w:leader="dot" w:pos="9880"/>
        </w:tabs>
        <w:rPr>
          <w:color w:val="000000" w:themeColor="text1"/>
          <w:highlight w:val="none"/>
        </w:rPr>
      </w:pPr>
      <w:r>
        <w:rPr>
          <w:rFonts w:ascii="宋体" w:hAnsi="宋体" w:eastAsia="宋体" w:cs="宋体"/>
          <w:bCs/>
          <w:color w:val="000000" w:themeColor="text1"/>
          <w:highlight w:val="none"/>
        </w:rPr>
        <w:fldChar w:fldCharType="begin"/>
      </w:r>
      <w:r>
        <w:rPr>
          <w:rFonts w:ascii="宋体" w:hAnsi="宋体" w:eastAsia="宋体" w:cs="宋体"/>
          <w:bCs/>
          <w:color w:val="000000" w:themeColor="text1"/>
          <w:highlight w:val="none"/>
        </w:rPr>
        <w:instrText xml:space="preserve">TOC \o "1-1" \h \u </w:instrText>
      </w:r>
      <w:r>
        <w:rPr>
          <w:rFonts w:ascii="宋体" w:hAnsi="宋体" w:eastAsia="宋体" w:cs="宋体"/>
          <w:bCs/>
          <w:color w:val="000000" w:themeColor="text1"/>
          <w:highlight w:val="none"/>
        </w:rPr>
        <w:fldChar w:fldCharType="separate"/>
      </w:r>
      <w:r>
        <w:rPr>
          <w:color w:val="000000" w:themeColor="text1"/>
          <w:highlight w:val="none"/>
        </w:rPr>
        <w:fldChar w:fldCharType="begin"/>
      </w:r>
      <w:r>
        <w:rPr>
          <w:color w:val="000000" w:themeColor="text1"/>
          <w:highlight w:val="none"/>
        </w:rPr>
        <w:instrText xml:space="preserve"> HYPERLINK \l "_Toc25319" </w:instrText>
      </w:r>
      <w:r>
        <w:rPr>
          <w:color w:val="000000" w:themeColor="text1"/>
          <w:highlight w:val="none"/>
        </w:rPr>
        <w:fldChar w:fldCharType="separate"/>
      </w:r>
      <w:r>
        <w:rPr>
          <w:rFonts w:hint="eastAsia" w:ascii="宋体" w:hAnsi="宋体" w:eastAsia="宋体" w:cs="宋体"/>
          <w:bCs/>
          <w:color w:val="000000" w:themeColor="text1"/>
          <w:szCs w:val="44"/>
          <w:highlight w:val="none"/>
        </w:rPr>
        <w:t>目     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_Toc25319 \h </w:instrText>
      </w:r>
      <w:r>
        <w:rPr>
          <w:color w:val="000000" w:themeColor="text1"/>
          <w:highlight w:val="none"/>
        </w:rPr>
        <w:fldChar w:fldCharType="separate"/>
      </w:r>
      <w:r>
        <w:rPr>
          <w:color w:val="000000" w:themeColor="text1"/>
          <w:highlight w:val="none"/>
        </w:rPr>
        <w:t>- 2 -</w:t>
      </w:r>
      <w:r>
        <w:rPr>
          <w:color w:val="000000" w:themeColor="text1"/>
          <w:highlight w:val="none"/>
        </w:rPr>
        <w:fldChar w:fldCharType="end"/>
      </w:r>
      <w:r>
        <w:rPr>
          <w:color w:val="000000" w:themeColor="text1"/>
          <w:highlight w:val="none"/>
        </w:rPr>
        <w:fldChar w:fldCharType="end"/>
      </w:r>
    </w:p>
    <w:p w14:paraId="6A037BE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"_Toc2173" </w:instrText>
      </w:r>
      <w:r>
        <w:rPr>
          <w:color w:val="000000" w:themeColor="text1"/>
          <w:highlight w:val="none"/>
        </w:rPr>
        <w:fldChar w:fldCharType="separate"/>
      </w:r>
      <w:r>
        <w:rPr>
          <w:rFonts w:hint="eastAsia"/>
          <w:color w:val="000000" w:themeColor="text1"/>
          <w:highlight w:val="none"/>
        </w:rPr>
        <w:t>重要事项提示</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_Toc2173 \h </w:instrText>
      </w:r>
      <w:r>
        <w:rPr>
          <w:color w:val="000000" w:themeColor="text1"/>
          <w:highlight w:val="none"/>
        </w:rPr>
        <w:fldChar w:fldCharType="separate"/>
      </w:r>
      <w:r>
        <w:rPr>
          <w:color w:val="000000" w:themeColor="text1"/>
          <w:highlight w:val="none"/>
        </w:rPr>
        <w:t>- 3 -</w:t>
      </w:r>
      <w:r>
        <w:rPr>
          <w:color w:val="000000" w:themeColor="text1"/>
          <w:highlight w:val="none"/>
        </w:rPr>
        <w:fldChar w:fldCharType="end"/>
      </w:r>
      <w:r>
        <w:rPr>
          <w:color w:val="000000" w:themeColor="text1"/>
          <w:highlight w:val="none"/>
        </w:rPr>
        <w:fldChar w:fldCharType="end"/>
      </w:r>
    </w:p>
    <w:p w14:paraId="0EFE2037">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"_Toc24751" </w:instrText>
      </w:r>
      <w:r>
        <w:rPr>
          <w:color w:val="000000" w:themeColor="text1"/>
          <w:highlight w:val="none"/>
        </w:rPr>
        <w:fldChar w:fldCharType="separate"/>
      </w:r>
      <w:r>
        <w:rPr>
          <w:rFonts w:hint="eastAsia"/>
          <w:color w:val="000000" w:themeColor="text1"/>
          <w:highlight w:val="none"/>
        </w:rPr>
        <w:t xml:space="preserve">第一章 </w:t>
      </w:r>
      <w:r>
        <w:rPr>
          <w:rFonts w:hint="eastAsia" w:ascii="宋体" w:hAnsi="宋体" w:eastAsia="宋体" w:cs="宋体"/>
          <w:bCs/>
          <w:color w:val="000000" w:themeColor="text1"/>
          <w:highlight w:val="none"/>
        </w:rPr>
        <w:t>招标公告</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_Toc24751 \h </w:instrText>
      </w:r>
      <w:r>
        <w:rPr>
          <w:color w:val="000000" w:themeColor="text1"/>
          <w:highlight w:val="none"/>
        </w:rPr>
        <w:fldChar w:fldCharType="separate"/>
      </w:r>
      <w:r>
        <w:rPr>
          <w:color w:val="000000" w:themeColor="text1"/>
          <w:highlight w:val="none"/>
        </w:rPr>
        <w:t>- 5 -</w:t>
      </w:r>
      <w:r>
        <w:rPr>
          <w:color w:val="000000" w:themeColor="text1"/>
          <w:highlight w:val="none"/>
        </w:rPr>
        <w:fldChar w:fldCharType="end"/>
      </w:r>
      <w:r>
        <w:rPr>
          <w:color w:val="000000" w:themeColor="text1"/>
          <w:highlight w:val="none"/>
        </w:rPr>
        <w:fldChar w:fldCharType="end"/>
      </w:r>
    </w:p>
    <w:p w14:paraId="7D20EC2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"_Toc27816" </w:instrText>
      </w:r>
      <w:r>
        <w:rPr>
          <w:color w:val="000000" w:themeColor="text1"/>
          <w:highlight w:val="none"/>
        </w:rPr>
        <w:fldChar w:fldCharType="separate"/>
      </w:r>
      <w:r>
        <w:rPr>
          <w:rFonts w:hint="eastAsia" w:ascii="宋体" w:hAnsi="宋体" w:eastAsia="宋体" w:cs="宋体"/>
          <w:color w:val="000000" w:themeColor="text1"/>
          <w:szCs w:val="32"/>
          <w:highlight w:val="none"/>
        </w:rPr>
        <w:t>第二章  供应商须知</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_Toc27816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7420A49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"_Toc31932" </w:instrText>
      </w:r>
      <w:r>
        <w:rPr>
          <w:color w:val="000000" w:themeColor="text1"/>
          <w:highlight w:val="none"/>
        </w:rPr>
        <w:fldChar w:fldCharType="separate"/>
      </w:r>
      <w:r>
        <w:rPr>
          <w:rFonts w:hint="eastAsia" w:ascii="宋体" w:hAnsi="宋体" w:eastAsia="宋体" w:cs="宋体"/>
          <w:color w:val="000000" w:themeColor="text1"/>
          <w:szCs w:val="30"/>
          <w:highlight w:val="none"/>
        </w:rPr>
        <w:t>供应商须知前附表</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_Toc31932 \h </w:instrText>
      </w:r>
      <w:r>
        <w:rPr>
          <w:color w:val="000000" w:themeColor="text1"/>
          <w:highlight w:val="none"/>
        </w:rPr>
        <w:fldChar w:fldCharType="separate"/>
      </w:r>
      <w:r>
        <w:rPr>
          <w:color w:val="000000" w:themeColor="text1"/>
          <w:highlight w:val="none"/>
        </w:rPr>
        <w:t>- 9 -</w:t>
      </w:r>
      <w:r>
        <w:rPr>
          <w:color w:val="000000" w:themeColor="text1"/>
          <w:highlight w:val="none"/>
        </w:rPr>
        <w:fldChar w:fldCharType="end"/>
      </w:r>
      <w:r>
        <w:rPr>
          <w:color w:val="000000" w:themeColor="text1"/>
          <w:highlight w:val="none"/>
        </w:rPr>
        <w:fldChar w:fldCharType="end"/>
      </w:r>
    </w:p>
    <w:p w14:paraId="689B390B">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"_Toc7029" </w:instrText>
      </w:r>
      <w:r>
        <w:rPr>
          <w:color w:val="000000" w:themeColor="text1"/>
          <w:highlight w:val="none"/>
        </w:rPr>
        <w:fldChar w:fldCharType="separate"/>
      </w:r>
      <w:r>
        <w:rPr>
          <w:rFonts w:hint="eastAsia" w:ascii="宋体" w:hAnsi="宋体" w:eastAsia="宋体" w:cs="宋体"/>
          <w:color w:val="000000" w:themeColor="text1"/>
          <w:szCs w:val="24"/>
          <w:highlight w:val="none"/>
        </w:rPr>
        <w:t>1. 总则</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_Toc7029 \h </w:instrText>
      </w:r>
      <w:r>
        <w:rPr>
          <w:color w:val="000000" w:themeColor="text1"/>
          <w:highlight w:val="none"/>
        </w:rPr>
        <w:fldChar w:fldCharType="separate"/>
      </w:r>
      <w:r>
        <w:rPr>
          <w:color w:val="000000" w:themeColor="text1"/>
          <w:highlight w:val="none"/>
        </w:rPr>
        <w:t>- 13 -</w:t>
      </w:r>
      <w:r>
        <w:rPr>
          <w:color w:val="000000" w:themeColor="text1"/>
          <w:highlight w:val="none"/>
        </w:rPr>
        <w:fldChar w:fldCharType="end"/>
      </w:r>
      <w:r>
        <w:rPr>
          <w:color w:val="000000" w:themeColor="text1"/>
          <w:highlight w:val="none"/>
        </w:rPr>
        <w:fldChar w:fldCharType="end"/>
      </w:r>
    </w:p>
    <w:p w14:paraId="331EAA2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"_Toc20888" </w:instrText>
      </w:r>
      <w:r>
        <w:rPr>
          <w:color w:val="000000" w:themeColor="text1"/>
          <w:highlight w:val="none"/>
        </w:rPr>
        <w:fldChar w:fldCharType="separate"/>
      </w:r>
      <w:r>
        <w:rPr>
          <w:rFonts w:hint="eastAsia" w:ascii="宋体" w:hAnsi="宋体" w:eastAsia="宋体" w:cs="宋体"/>
          <w:color w:val="000000" w:themeColor="text1"/>
          <w:szCs w:val="24"/>
          <w:highlight w:val="none"/>
        </w:rPr>
        <w:t>2. 招标文件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_Toc20888 \h </w:instrText>
      </w:r>
      <w:r>
        <w:rPr>
          <w:color w:val="000000" w:themeColor="text1"/>
          <w:highlight w:val="none"/>
        </w:rPr>
        <w:fldChar w:fldCharType="separate"/>
      </w:r>
      <w:r>
        <w:rPr>
          <w:color w:val="000000" w:themeColor="text1"/>
          <w:highlight w:val="none"/>
        </w:rPr>
        <w:t>- 14 -</w:t>
      </w:r>
      <w:r>
        <w:rPr>
          <w:color w:val="000000" w:themeColor="text1"/>
          <w:highlight w:val="none"/>
        </w:rPr>
        <w:fldChar w:fldCharType="end"/>
      </w:r>
      <w:r>
        <w:rPr>
          <w:color w:val="000000" w:themeColor="text1"/>
          <w:highlight w:val="none"/>
        </w:rPr>
        <w:fldChar w:fldCharType="end"/>
      </w:r>
    </w:p>
    <w:p w14:paraId="4046549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"_Toc15031" </w:instrText>
      </w:r>
      <w:r>
        <w:rPr>
          <w:color w:val="000000" w:themeColor="text1"/>
          <w:highlight w:val="none"/>
        </w:rPr>
        <w:fldChar w:fldCharType="separate"/>
      </w:r>
      <w:r>
        <w:rPr>
          <w:rFonts w:hint="eastAsia" w:ascii="宋体" w:hAnsi="宋体" w:eastAsia="宋体" w:cs="宋体"/>
          <w:color w:val="000000" w:themeColor="text1"/>
          <w:szCs w:val="24"/>
          <w:highlight w:val="none"/>
        </w:rPr>
        <w:t>3. 投标文件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_Toc15031 \h </w:instrText>
      </w:r>
      <w:r>
        <w:rPr>
          <w:color w:val="000000" w:themeColor="text1"/>
          <w:highlight w:val="none"/>
        </w:rPr>
        <w:fldChar w:fldCharType="separate"/>
      </w:r>
      <w:r>
        <w:rPr>
          <w:color w:val="000000" w:themeColor="text1"/>
          <w:highlight w:val="none"/>
        </w:rPr>
        <w:t>- 15 -</w:t>
      </w:r>
      <w:r>
        <w:rPr>
          <w:color w:val="000000" w:themeColor="text1"/>
          <w:highlight w:val="none"/>
        </w:rPr>
        <w:fldChar w:fldCharType="end"/>
      </w:r>
      <w:r>
        <w:rPr>
          <w:color w:val="000000" w:themeColor="text1"/>
          <w:highlight w:val="none"/>
        </w:rPr>
        <w:fldChar w:fldCharType="end"/>
      </w:r>
    </w:p>
    <w:p w14:paraId="0D21391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"_Toc21879" </w:instrText>
      </w:r>
      <w:r>
        <w:rPr>
          <w:color w:val="000000" w:themeColor="text1"/>
          <w:highlight w:val="none"/>
        </w:rPr>
        <w:fldChar w:fldCharType="separate"/>
      </w:r>
      <w:r>
        <w:rPr>
          <w:rFonts w:hint="eastAsia" w:ascii="宋体" w:hAnsi="宋体" w:eastAsia="宋体" w:cs="宋体"/>
          <w:color w:val="000000" w:themeColor="text1"/>
          <w:szCs w:val="24"/>
          <w:highlight w:val="none"/>
        </w:rPr>
        <w:t>4. 投标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_Toc21879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9ED69A">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"_Toc22737" </w:instrText>
      </w:r>
      <w:r>
        <w:rPr>
          <w:color w:val="000000" w:themeColor="text1"/>
          <w:highlight w:val="none"/>
        </w:rPr>
        <w:fldChar w:fldCharType="separate"/>
      </w:r>
      <w:r>
        <w:rPr>
          <w:rFonts w:hint="eastAsia" w:ascii="宋体" w:hAnsi="宋体" w:eastAsia="宋体" w:cs="宋体"/>
          <w:color w:val="000000" w:themeColor="text1"/>
          <w:szCs w:val="24"/>
          <w:highlight w:val="none"/>
        </w:rPr>
        <w:t>5. 开标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_Toc22737 \h </w:instrText>
      </w:r>
      <w:r>
        <w:rPr>
          <w:color w:val="000000" w:themeColor="text1"/>
          <w:highlight w:val="none"/>
        </w:rPr>
        <w:fldChar w:fldCharType="separate"/>
      </w:r>
      <w:r>
        <w:rPr>
          <w:color w:val="000000" w:themeColor="text1"/>
          <w:highlight w:val="none"/>
        </w:rPr>
        <w:t>- 17 -</w:t>
      </w:r>
      <w:r>
        <w:rPr>
          <w:color w:val="000000" w:themeColor="text1"/>
          <w:highlight w:val="none"/>
        </w:rPr>
        <w:fldChar w:fldCharType="end"/>
      </w:r>
      <w:r>
        <w:rPr>
          <w:color w:val="000000" w:themeColor="text1"/>
          <w:highlight w:val="none"/>
        </w:rPr>
        <w:fldChar w:fldCharType="end"/>
      </w:r>
    </w:p>
    <w:p w14:paraId="69760C58">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"_Toc4643" </w:instrText>
      </w:r>
      <w:r>
        <w:rPr>
          <w:color w:val="000000" w:themeColor="text1"/>
          <w:highlight w:val="none"/>
        </w:rPr>
        <w:fldChar w:fldCharType="separate"/>
      </w:r>
      <w:r>
        <w:rPr>
          <w:rFonts w:hint="eastAsia" w:ascii="宋体" w:hAnsi="宋体" w:eastAsia="宋体" w:cs="宋体"/>
          <w:color w:val="000000" w:themeColor="text1"/>
          <w:szCs w:val="24"/>
          <w:highlight w:val="none"/>
        </w:rPr>
        <w:t>6. 评标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_Toc4643 \h </w:instrText>
      </w:r>
      <w:r>
        <w:rPr>
          <w:color w:val="000000" w:themeColor="text1"/>
          <w:highlight w:val="none"/>
        </w:rPr>
        <w:fldChar w:fldCharType="separate"/>
      </w:r>
      <w:r>
        <w:rPr>
          <w:color w:val="000000" w:themeColor="text1"/>
          <w:highlight w:val="none"/>
        </w:rPr>
        <w:t>- 18 -</w:t>
      </w:r>
      <w:r>
        <w:rPr>
          <w:color w:val="000000" w:themeColor="text1"/>
          <w:highlight w:val="none"/>
        </w:rPr>
        <w:fldChar w:fldCharType="end"/>
      </w:r>
      <w:r>
        <w:rPr>
          <w:color w:val="000000" w:themeColor="text1"/>
          <w:highlight w:val="none"/>
        </w:rPr>
        <w:fldChar w:fldCharType="end"/>
      </w:r>
    </w:p>
    <w:p w14:paraId="363A0F2E">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"_Toc8566" </w:instrText>
      </w:r>
      <w:r>
        <w:rPr>
          <w:color w:val="000000" w:themeColor="text1"/>
          <w:highlight w:val="none"/>
        </w:rPr>
        <w:fldChar w:fldCharType="separate"/>
      </w:r>
      <w:r>
        <w:rPr>
          <w:rFonts w:hint="eastAsia" w:ascii="宋体" w:hAnsi="宋体" w:eastAsia="宋体" w:cs="宋体"/>
          <w:color w:val="000000" w:themeColor="text1"/>
          <w:szCs w:val="24"/>
          <w:highlight w:val="none"/>
        </w:rPr>
        <w:t>7. 合同授予</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_Toc8566 \h </w:instrText>
      </w:r>
      <w:r>
        <w:rPr>
          <w:color w:val="000000" w:themeColor="text1"/>
          <w:highlight w:val="none"/>
        </w:rPr>
        <w:fldChar w:fldCharType="separate"/>
      </w:r>
      <w:r>
        <w:rPr>
          <w:color w:val="000000" w:themeColor="text1"/>
          <w:highlight w:val="none"/>
        </w:rPr>
        <w:t>- 19 -</w:t>
      </w:r>
      <w:r>
        <w:rPr>
          <w:color w:val="000000" w:themeColor="text1"/>
          <w:highlight w:val="none"/>
        </w:rPr>
        <w:fldChar w:fldCharType="end"/>
      </w:r>
      <w:r>
        <w:rPr>
          <w:color w:val="000000" w:themeColor="text1"/>
          <w:highlight w:val="none"/>
        </w:rPr>
        <w:fldChar w:fldCharType="end"/>
      </w:r>
    </w:p>
    <w:p w14:paraId="7F746C04">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"_Toc29014" </w:instrText>
      </w:r>
      <w:r>
        <w:rPr>
          <w:color w:val="000000" w:themeColor="text1"/>
          <w:highlight w:val="none"/>
        </w:rPr>
        <w:fldChar w:fldCharType="separate"/>
      </w:r>
      <w:r>
        <w:rPr>
          <w:rFonts w:hint="eastAsia" w:ascii="宋体" w:hAnsi="宋体" w:eastAsia="宋体" w:cs="宋体"/>
          <w:color w:val="000000" w:themeColor="text1"/>
          <w:szCs w:val="24"/>
          <w:highlight w:val="none"/>
        </w:rPr>
        <w:t>8. 重新招标</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_Toc29014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3EE4ED8C">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"_Toc14622" </w:instrText>
      </w:r>
      <w:r>
        <w:rPr>
          <w:color w:val="000000" w:themeColor="text1"/>
          <w:highlight w:val="none"/>
        </w:rPr>
        <w:fldChar w:fldCharType="separate"/>
      </w:r>
      <w:r>
        <w:rPr>
          <w:rFonts w:hint="eastAsia" w:ascii="宋体" w:hAnsi="宋体" w:eastAsia="宋体" w:cs="宋体"/>
          <w:color w:val="000000" w:themeColor="text1"/>
          <w:szCs w:val="24"/>
          <w:highlight w:val="none"/>
        </w:rPr>
        <w:t>9. 纪律和监督</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_Toc14622 \h </w:instrText>
      </w:r>
      <w:r>
        <w:rPr>
          <w:color w:val="000000" w:themeColor="text1"/>
          <w:highlight w:val="none"/>
        </w:rPr>
        <w:fldChar w:fldCharType="separate"/>
      </w:r>
      <w:r>
        <w:rPr>
          <w:color w:val="000000" w:themeColor="text1"/>
          <w:highlight w:val="none"/>
        </w:rPr>
        <w:t>- 20 -</w:t>
      </w:r>
      <w:r>
        <w:rPr>
          <w:color w:val="000000" w:themeColor="text1"/>
          <w:highlight w:val="none"/>
        </w:rPr>
        <w:fldChar w:fldCharType="end"/>
      </w:r>
      <w:r>
        <w:rPr>
          <w:color w:val="000000" w:themeColor="text1"/>
          <w:highlight w:val="none"/>
        </w:rPr>
        <w:fldChar w:fldCharType="end"/>
      </w:r>
    </w:p>
    <w:p w14:paraId="496277FD">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"_Toc26812" </w:instrText>
      </w:r>
      <w:r>
        <w:rPr>
          <w:color w:val="000000" w:themeColor="text1"/>
          <w:highlight w:val="none"/>
        </w:rPr>
        <w:fldChar w:fldCharType="separate"/>
      </w:r>
      <w:r>
        <w:rPr>
          <w:rFonts w:hint="eastAsia" w:ascii="宋体" w:hAnsi="宋体" w:eastAsia="宋体" w:cs="宋体"/>
          <w:color w:val="000000" w:themeColor="text1"/>
          <w:szCs w:val="24"/>
          <w:highlight w:val="none"/>
        </w:rPr>
        <w:t>10. 需要补充的其他内容</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_Toc26812 \h </w:instrText>
      </w:r>
      <w:r>
        <w:rPr>
          <w:color w:val="000000" w:themeColor="text1"/>
          <w:highlight w:val="none"/>
        </w:rPr>
        <w:fldChar w:fldCharType="separate"/>
      </w:r>
      <w:r>
        <w:rPr>
          <w:color w:val="000000" w:themeColor="text1"/>
          <w:highlight w:val="none"/>
        </w:rPr>
        <w:t>- 21 -</w:t>
      </w:r>
      <w:r>
        <w:rPr>
          <w:color w:val="000000" w:themeColor="text1"/>
          <w:highlight w:val="none"/>
        </w:rPr>
        <w:fldChar w:fldCharType="end"/>
      </w:r>
      <w:r>
        <w:rPr>
          <w:color w:val="000000" w:themeColor="text1"/>
          <w:highlight w:val="none"/>
        </w:rPr>
        <w:fldChar w:fldCharType="end"/>
      </w:r>
    </w:p>
    <w:p w14:paraId="6B708FF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"_Toc32119" </w:instrText>
      </w:r>
      <w:r>
        <w:rPr>
          <w:color w:val="000000" w:themeColor="text1"/>
          <w:highlight w:val="none"/>
        </w:rPr>
        <w:fldChar w:fldCharType="separate"/>
      </w:r>
      <w:r>
        <w:rPr>
          <w:rFonts w:ascii="宋体" w:hAnsi="宋体" w:eastAsia="宋体" w:cs="宋体"/>
          <w:color w:val="000000" w:themeColor="text1"/>
          <w:szCs w:val="36"/>
          <w:highlight w:val="none"/>
        </w:rPr>
        <w:t xml:space="preserve">第三章 </w:t>
      </w:r>
      <w:r>
        <w:rPr>
          <w:rFonts w:hint="eastAsia" w:ascii="宋体" w:hAnsi="宋体" w:eastAsia="宋体" w:cs="宋体"/>
          <w:color w:val="000000" w:themeColor="text1"/>
          <w:szCs w:val="36"/>
          <w:highlight w:val="none"/>
        </w:rPr>
        <w:t>评标办法（综合评分法）</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_Toc32119 \h </w:instrText>
      </w:r>
      <w:r>
        <w:rPr>
          <w:color w:val="000000" w:themeColor="text1"/>
          <w:highlight w:val="none"/>
        </w:rPr>
        <w:fldChar w:fldCharType="separate"/>
      </w:r>
      <w:r>
        <w:rPr>
          <w:color w:val="000000" w:themeColor="text1"/>
          <w:highlight w:val="none"/>
        </w:rPr>
        <w:t>- 22 -</w:t>
      </w:r>
      <w:r>
        <w:rPr>
          <w:color w:val="000000" w:themeColor="text1"/>
          <w:highlight w:val="none"/>
        </w:rPr>
        <w:fldChar w:fldCharType="end"/>
      </w:r>
      <w:r>
        <w:rPr>
          <w:color w:val="000000" w:themeColor="text1"/>
          <w:highlight w:val="none"/>
        </w:rPr>
        <w:fldChar w:fldCharType="end"/>
      </w:r>
    </w:p>
    <w:p w14:paraId="498C5633">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"_Toc27443" </w:instrText>
      </w:r>
      <w:r>
        <w:rPr>
          <w:color w:val="000000" w:themeColor="text1"/>
          <w:highlight w:val="none"/>
        </w:rPr>
        <w:fldChar w:fldCharType="separate"/>
      </w:r>
      <w:r>
        <w:rPr>
          <w:rFonts w:ascii="宋体" w:hAnsi="宋体" w:eastAsia="宋体" w:cs="宋体"/>
          <w:color w:val="000000" w:themeColor="text1"/>
          <w:szCs w:val="36"/>
          <w:highlight w:val="none"/>
        </w:rPr>
        <w:t xml:space="preserve">第四章 </w:t>
      </w:r>
      <w:r>
        <w:rPr>
          <w:rFonts w:hint="eastAsia" w:ascii="宋体" w:hAnsi="宋体" w:eastAsia="宋体" w:cs="宋体"/>
          <w:color w:val="000000" w:themeColor="text1"/>
          <w:szCs w:val="36"/>
          <w:highlight w:val="none"/>
        </w:rPr>
        <w:t>合同条款及格式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_Toc27443 \h </w:instrText>
      </w:r>
      <w:r>
        <w:rPr>
          <w:color w:val="000000" w:themeColor="text1"/>
          <w:highlight w:val="none"/>
        </w:rPr>
        <w:fldChar w:fldCharType="separate"/>
      </w:r>
      <w:r>
        <w:rPr>
          <w:color w:val="000000" w:themeColor="text1"/>
          <w:highlight w:val="none"/>
        </w:rPr>
        <w:t>- 27 -</w:t>
      </w:r>
      <w:r>
        <w:rPr>
          <w:color w:val="000000" w:themeColor="text1"/>
          <w:highlight w:val="none"/>
        </w:rPr>
        <w:fldChar w:fldCharType="end"/>
      </w:r>
      <w:r>
        <w:rPr>
          <w:color w:val="000000" w:themeColor="text1"/>
          <w:highlight w:val="none"/>
        </w:rPr>
        <w:fldChar w:fldCharType="end"/>
      </w:r>
    </w:p>
    <w:p w14:paraId="74D9253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"_Toc6692" </w:instrText>
      </w:r>
      <w:r>
        <w:rPr>
          <w:color w:val="000000" w:themeColor="text1"/>
          <w:highlight w:val="none"/>
        </w:rPr>
        <w:fldChar w:fldCharType="separate"/>
      </w:r>
      <w:r>
        <w:rPr>
          <w:bCs/>
          <w:color w:val="000000" w:themeColor="text1"/>
          <w:szCs w:val="32"/>
          <w:highlight w:val="none"/>
        </w:rPr>
        <w:t xml:space="preserve">第五章 </w:t>
      </w:r>
      <w:r>
        <w:rPr>
          <w:rFonts w:hint="eastAsia"/>
          <w:bCs/>
          <w:color w:val="000000" w:themeColor="text1"/>
          <w:szCs w:val="32"/>
          <w:highlight w:val="none"/>
        </w:rPr>
        <w:t>采购内容及技术要求</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_Toc6692 \h </w:instrText>
      </w:r>
      <w:r>
        <w:rPr>
          <w:color w:val="000000" w:themeColor="text1"/>
          <w:highlight w:val="none"/>
        </w:rPr>
        <w:fldChar w:fldCharType="separate"/>
      </w:r>
      <w:r>
        <w:rPr>
          <w:color w:val="000000" w:themeColor="text1"/>
          <w:highlight w:val="none"/>
        </w:rPr>
        <w:t>- 29 -</w:t>
      </w:r>
      <w:r>
        <w:rPr>
          <w:color w:val="000000" w:themeColor="text1"/>
          <w:highlight w:val="none"/>
        </w:rPr>
        <w:fldChar w:fldCharType="end"/>
      </w:r>
      <w:r>
        <w:rPr>
          <w:color w:val="000000" w:themeColor="text1"/>
          <w:highlight w:val="none"/>
        </w:rPr>
        <w:fldChar w:fldCharType="end"/>
      </w:r>
    </w:p>
    <w:p w14:paraId="7C85AC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"_Toc28947" </w:instrText>
      </w:r>
      <w:r>
        <w:rPr>
          <w:color w:val="000000" w:themeColor="text1"/>
          <w:highlight w:val="none"/>
        </w:rPr>
        <w:fldChar w:fldCharType="separate"/>
      </w:r>
      <w:r>
        <w:rPr>
          <w:rFonts w:hint="eastAsia"/>
          <w:color w:val="000000" w:themeColor="text1"/>
          <w:szCs w:val="32"/>
          <w:highlight w:val="none"/>
        </w:rPr>
        <w:t>第六章 质疑与投诉</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_Toc28947 \h </w:instrText>
      </w:r>
      <w:r>
        <w:rPr>
          <w:color w:val="000000" w:themeColor="text1"/>
          <w:highlight w:val="none"/>
        </w:rPr>
        <w:fldChar w:fldCharType="separate"/>
      </w:r>
      <w:r>
        <w:rPr>
          <w:color w:val="000000" w:themeColor="text1"/>
          <w:highlight w:val="none"/>
        </w:rPr>
        <w:t>- 31 -</w:t>
      </w:r>
      <w:r>
        <w:rPr>
          <w:color w:val="000000" w:themeColor="text1"/>
          <w:highlight w:val="none"/>
        </w:rPr>
        <w:fldChar w:fldCharType="end"/>
      </w:r>
      <w:r>
        <w:rPr>
          <w:color w:val="000000" w:themeColor="text1"/>
          <w:highlight w:val="none"/>
        </w:rPr>
        <w:fldChar w:fldCharType="end"/>
      </w:r>
    </w:p>
    <w:p w14:paraId="09F26D56">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"_Toc7285" </w:instrText>
      </w:r>
      <w:r>
        <w:rPr>
          <w:color w:val="000000" w:themeColor="text1"/>
          <w:highlight w:val="none"/>
        </w:rPr>
        <w:fldChar w:fldCharType="separate"/>
      </w:r>
      <w:r>
        <w:rPr>
          <w:rFonts w:ascii="宋体" w:hAnsi="宋体" w:eastAsia="宋体" w:cs="宋体"/>
          <w:bCs/>
          <w:color w:val="000000" w:themeColor="text1"/>
          <w:szCs w:val="32"/>
          <w:highlight w:val="none"/>
        </w:rPr>
        <w:t>第七章 履约验收</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_Toc7285 \h </w:instrText>
      </w:r>
      <w:r>
        <w:rPr>
          <w:color w:val="000000" w:themeColor="text1"/>
          <w:highlight w:val="none"/>
        </w:rPr>
        <w:fldChar w:fldCharType="separate"/>
      </w:r>
      <w:r>
        <w:rPr>
          <w:color w:val="000000" w:themeColor="text1"/>
          <w:highlight w:val="none"/>
        </w:rPr>
        <w:t>- 33 -</w:t>
      </w:r>
      <w:r>
        <w:rPr>
          <w:color w:val="000000" w:themeColor="text1"/>
          <w:highlight w:val="none"/>
        </w:rPr>
        <w:fldChar w:fldCharType="end"/>
      </w:r>
      <w:r>
        <w:rPr>
          <w:color w:val="000000" w:themeColor="text1"/>
          <w:highlight w:val="none"/>
        </w:rPr>
        <w:fldChar w:fldCharType="end"/>
      </w:r>
    </w:p>
    <w:p w14:paraId="1D75B3D2">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"_Toc14191" </w:instrText>
      </w:r>
      <w:r>
        <w:rPr>
          <w:color w:val="000000" w:themeColor="text1"/>
          <w:highlight w:val="none"/>
        </w:rPr>
        <w:fldChar w:fldCharType="separate"/>
      </w:r>
      <w:r>
        <w:rPr>
          <w:rFonts w:hint="eastAsia" w:ascii="宋体" w:hAnsi="宋体" w:eastAsia="宋体" w:cs="宋体"/>
          <w:color w:val="000000" w:themeColor="text1"/>
          <w:szCs w:val="36"/>
          <w:highlight w:val="none"/>
        </w:rPr>
        <w:t>第八章  投标文件格式</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_Toc14191 \h </w:instrText>
      </w:r>
      <w:r>
        <w:rPr>
          <w:color w:val="000000" w:themeColor="text1"/>
          <w:highlight w:val="none"/>
        </w:rPr>
        <w:fldChar w:fldCharType="separate"/>
      </w:r>
      <w:r>
        <w:rPr>
          <w:color w:val="000000" w:themeColor="text1"/>
          <w:highlight w:val="none"/>
        </w:rPr>
        <w:t>- 34 -</w:t>
      </w:r>
      <w:r>
        <w:rPr>
          <w:color w:val="000000" w:themeColor="text1"/>
          <w:highlight w:val="none"/>
        </w:rPr>
        <w:fldChar w:fldCharType="end"/>
      </w:r>
      <w:r>
        <w:rPr>
          <w:color w:val="000000" w:themeColor="text1"/>
          <w:highlight w:val="none"/>
        </w:rPr>
        <w:fldChar w:fldCharType="end"/>
      </w:r>
    </w:p>
    <w:p w14:paraId="72DB1831">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"_Toc7574" </w:instrText>
      </w:r>
      <w:r>
        <w:rPr>
          <w:color w:val="000000" w:themeColor="text1"/>
          <w:highlight w:val="none"/>
        </w:rPr>
        <w:fldChar w:fldCharType="separate"/>
      </w:r>
      <w:r>
        <w:rPr>
          <w:rFonts w:hint="eastAsia" w:ascii="宋体" w:hAnsi="宋体" w:cs="宋体"/>
          <w:color w:val="000000" w:themeColor="text1"/>
          <w:szCs w:val="36"/>
          <w:highlight w:val="none"/>
        </w:rPr>
        <w:t>河南省政府采购合同融资政策告知函</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_Toc7574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01380E7F">
      <w:pPr>
        <w:pStyle w:val="25"/>
        <w:tabs>
          <w:tab w:val="right" w:leader="dot" w:pos="9880"/>
        </w:tabs>
        <w:rPr>
          <w:color w:val="000000" w:themeColor="text1"/>
          <w:highlight w:val="none"/>
        </w:rPr>
      </w:pPr>
      <w:r>
        <w:rPr>
          <w:color w:val="000000" w:themeColor="text1"/>
          <w:highlight w:val="none"/>
        </w:rPr>
        <w:fldChar w:fldCharType="begin"/>
      </w:r>
      <w:r>
        <w:rPr>
          <w:color w:val="000000" w:themeColor="text1"/>
          <w:highlight w:val="none"/>
        </w:rPr>
        <w:instrText xml:space="preserve"> HYPERLINK \l "_Toc30161" </w:instrText>
      </w:r>
      <w:r>
        <w:rPr>
          <w:color w:val="000000" w:themeColor="text1"/>
          <w:highlight w:val="none"/>
        </w:rPr>
        <w:fldChar w:fldCharType="separate"/>
      </w:r>
      <w:r>
        <w:rPr>
          <w:rFonts w:hint="eastAsia" w:ascii="宋体" w:hAnsi="宋体"/>
          <w:color w:val="000000" w:themeColor="text1"/>
          <w:szCs w:val="32"/>
          <w:highlight w:val="none"/>
        </w:rPr>
        <w:t>焦作市政府采购合同融资合作企业</w:t>
      </w:r>
      <w:r>
        <w:rPr>
          <w:color w:val="000000" w:themeColor="text1"/>
          <w:highlight w:val="none"/>
        </w:rPr>
        <w:tab/>
      </w:r>
      <w:r>
        <w:rPr>
          <w:color w:val="000000" w:themeColor="text1"/>
          <w:highlight w:val="none"/>
        </w:rPr>
        <w:fldChar w:fldCharType="begin"/>
      </w:r>
      <w:r>
        <w:rPr>
          <w:color w:val="000000" w:themeColor="text1"/>
          <w:highlight w:val="none"/>
        </w:rPr>
        <w:instrText xml:space="preserve"> PAGEREF _Toc30161 \h </w:instrText>
      </w:r>
      <w:r>
        <w:rPr>
          <w:color w:val="000000" w:themeColor="text1"/>
          <w:highlight w:val="none"/>
        </w:rPr>
        <w:fldChar w:fldCharType="separate"/>
      </w:r>
      <w:r>
        <w:rPr>
          <w:color w:val="000000" w:themeColor="text1"/>
          <w:highlight w:val="none"/>
        </w:rPr>
        <w:t>- 47 -</w:t>
      </w:r>
      <w:r>
        <w:rPr>
          <w:color w:val="000000" w:themeColor="text1"/>
          <w:highlight w:val="none"/>
        </w:rPr>
        <w:fldChar w:fldCharType="end"/>
      </w:r>
      <w:r>
        <w:rPr>
          <w:color w:val="000000" w:themeColor="text1"/>
          <w:highlight w:val="none"/>
        </w:rPr>
        <w:fldChar w:fldCharType="end"/>
      </w:r>
    </w:p>
    <w:p w14:paraId="5F35D2E3">
      <w:pPr>
        <w:pStyle w:val="17"/>
        <w:spacing w:line="360" w:lineRule="auto"/>
        <w:ind w:right="-63" w:rightChars="-30"/>
        <w:outlineLvl w:val="9"/>
        <w:rPr>
          <w:rFonts w:ascii="宋体" w:hAnsi="宋体" w:eastAsia="宋体" w:cs="宋体"/>
          <w:bCs/>
          <w:color w:val="000000" w:themeColor="text1"/>
          <w:highlight w:val="none"/>
        </w:rPr>
      </w:pPr>
      <w:r>
        <w:rPr>
          <w:rFonts w:ascii="宋体" w:hAnsi="宋体" w:eastAsia="宋体" w:cs="宋体"/>
          <w:bCs/>
          <w:color w:val="000000" w:themeColor="text1"/>
          <w:highlight w:val="none"/>
        </w:rPr>
        <w:fldChar w:fldCharType="end"/>
      </w:r>
    </w:p>
    <w:p w14:paraId="662FBAAF">
      <w:pPr>
        <w:pStyle w:val="17"/>
        <w:spacing w:line="360" w:lineRule="auto"/>
        <w:ind w:right="-63" w:rightChars="-30"/>
        <w:outlineLvl w:val="9"/>
        <w:rPr>
          <w:rFonts w:ascii="宋体" w:hAnsi="宋体" w:eastAsia="宋体" w:cs="宋体"/>
          <w:bCs/>
          <w:color w:val="000000" w:themeColor="text1"/>
          <w:highlight w:val="none"/>
        </w:rPr>
      </w:pPr>
    </w:p>
    <w:p w14:paraId="2772C0B2">
      <w:pPr>
        <w:pStyle w:val="17"/>
        <w:spacing w:line="360" w:lineRule="auto"/>
        <w:ind w:right="-63" w:rightChars="-30"/>
        <w:outlineLvl w:val="9"/>
        <w:rPr>
          <w:rFonts w:ascii="宋体" w:hAnsi="宋体" w:eastAsia="宋体" w:cs="宋体"/>
          <w:bCs/>
          <w:color w:val="000000" w:themeColor="text1"/>
          <w:highlight w:val="none"/>
        </w:rPr>
      </w:pPr>
    </w:p>
    <w:p w14:paraId="3FC66E32">
      <w:pPr>
        <w:pStyle w:val="5"/>
        <w:rPr>
          <w:rFonts w:ascii="宋体" w:hAnsi="宋体" w:cs="宋体"/>
          <w:color w:val="000000" w:themeColor="text1"/>
          <w:highlight w:val="none"/>
        </w:rPr>
      </w:pPr>
      <w:bookmarkStart w:id="2" w:name="_Toc27735"/>
      <w:bookmarkStart w:id="3" w:name="_Toc2173"/>
      <w:r>
        <w:rPr>
          <w:rFonts w:hint="eastAsia"/>
          <w:color w:val="000000" w:themeColor="text1"/>
          <w:highlight w:val="none"/>
        </w:rPr>
        <w:t>重要事项提示</w:t>
      </w:r>
      <w:bookmarkEnd w:id="2"/>
      <w:bookmarkEnd w:id="3"/>
    </w:p>
    <w:p w14:paraId="647A2F0D">
      <w:pPr>
        <w:spacing w:line="360" w:lineRule="auto"/>
        <w:rPr>
          <w:rFonts w:ascii="宋体" w:hAnsi="宋体" w:cs="宋体"/>
          <w:color w:val="000000" w:themeColor="text1"/>
          <w:sz w:val="24"/>
          <w:highlight w:val="none"/>
        </w:rPr>
      </w:pPr>
    </w:p>
    <w:p w14:paraId="71A4DD0C">
      <w:pPr>
        <w:spacing w:line="360" w:lineRule="auto"/>
        <w:rPr>
          <w:rFonts w:ascii="宋体" w:hAnsi="宋体" w:cs="宋体"/>
          <w:color w:val="000000" w:themeColor="text1"/>
          <w:sz w:val="24"/>
          <w:highlight w:val="none"/>
        </w:rPr>
      </w:pPr>
      <w:r>
        <w:rPr>
          <w:rFonts w:hint="eastAsia" w:ascii="宋体" w:hAnsi="宋体" w:cs="宋体"/>
          <w:color w:val="000000" w:themeColor="text1"/>
          <w:sz w:val="24"/>
          <w:highlight w:val="none"/>
        </w:rPr>
        <w:t>各潜在供应商：</w:t>
      </w:r>
    </w:p>
    <w:p w14:paraId="06159474">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以下环节是此采购文件中需要重点关注的环节，对以下内容的忽视，可能是影响贵公司中标的重要因素。请在编制相应文件参与政府采购时高度重视。</w:t>
      </w:r>
    </w:p>
    <w:p w14:paraId="4EEA73B5">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1、采购文件应通过焦作市公共资源交易中心网站会员系统进行网上下载；未使用</w:t>
      </w:r>
      <w:r>
        <w:rPr>
          <w:rFonts w:hint="eastAsia" w:ascii="宋体" w:hAnsi="宋体"/>
          <w:bCs/>
          <w:color w:val="000000" w:themeColor="text1"/>
          <w:kern w:val="0"/>
          <w:sz w:val="24"/>
          <w:highlight w:val="none"/>
        </w:rPr>
        <w:t>企业 CA 密匙</w:t>
      </w:r>
      <w:r>
        <w:rPr>
          <w:rFonts w:hint="eastAsia" w:ascii="宋体" w:hAnsi="宋体" w:cs="宋体"/>
          <w:color w:val="000000" w:themeColor="text1"/>
          <w:sz w:val="24"/>
          <w:highlight w:val="none"/>
        </w:rPr>
        <w:t>登录焦作市公共资源交易中心网站会员系统进行网上下载文件的，投标视为无效；</w:t>
      </w:r>
    </w:p>
    <w:p w14:paraId="71275D0A">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具体要求详见招标文件。 平台统一技术服务电话：400-998-0000，服务 QQ：4008503300，服务时间：周一至周日 8：00-17：30。</w:t>
      </w:r>
    </w:p>
    <w:p w14:paraId="5BE3013C">
      <w:pPr>
        <w:pStyle w:val="16"/>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供应商无需到现场参加开标会议，无需到达现场提交原件资料。供应商应当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02C4FAA6">
      <w:pPr>
        <w:pStyle w:val="16"/>
        <w:numPr>
          <w:ilvl w:val="0"/>
          <w:numId w:val="1"/>
        </w:numPr>
        <w:spacing w:before="0" w:beforeAutospacing="0" w:after="0" w:afterAutospacing="0" w:line="360" w:lineRule="auto"/>
        <w:ind w:firstLine="480" w:firstLineChars="200"/>
        <w:jc w:val="both"/>
        <w:rPr>
          <w:color w:val="000000" w:themeColor="text1"/>
          <w:highlight w:val="none"/>
        </w:rPr>
      </w:pPr>
      <w:r>
        <w:rPr>
          <w:rFonts w:hint="eastAsia"/>
          <w:color w:val="000000" w:themeColor="text1"/>
          <w:highlight w:val="none"/>
        </w:rPr>
        <w:t>有下列情形之一的，将作为自动放弃、无效投标或废标处理：</w:t>
      </w:r>
    </w:p>
    <w:p w14:paraId="1643228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在投标文件中对同一采购项目有两个或多个报价，且未声明哪一个有效的；</w:t>
      </w:r>
    </w:p>
    <w:p w14:paraId="7E503711">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投标文件的关键内容（采购报价、</w:t>
      </w:r>
      <w:r>
        <w:rPr>
          <w:rFonts w:hint="eastAsia" w:cs="Times New Roman"/>
          <w:color w:val="000000" w:themeColor="text1"/>
          <w:highlight w:val="none"/>
          <w:lang w:val="en-US" w:eastAsia="zh-CN"/>
        </w:rPr>
        <w:t>合同履行期限</w:t>
      </w:r>
      <w:r>
        <w:rPr>
          <w:rFonts w:hint="eastAsia" w:cs="Times New Roman"/>
          <w:color w:val="000000" w:themeColor="text1"/>
          <w:highlight w:val="none"/>
        </w:rPr>
        <w:t>、质量标准等）未填写或填写字迹模糊无法辨认的；</w:t>
      </w:r>
    </w:p>
    <w:p w14:paraId="0862589F">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采购报价超出控制价的；</w:t>
      </w:r>
    </w:p>
    <w:p w14:paraId="5C4B22CE">
      <w:pPr>
        <w:pStyle w:val="16"/>
        <w:numPr>
          <w:ilvl w:val="0"/>
          <w:numId w:val="2"/>
        </w:numPr>
        <w:spacing w:before="0" w:beforeAutospacing="0" w:after="0" w:afterAutospacing="0" w:line="360" w:lineRule="auto"/>
        <w:ind w:left="-60" w:firstLine="480"/>
        <w:jc w:val="both"/>
        <w:rPr>
          <w:rFonts w:cs="Times New Roman"/>
          <w:color w:val="000000" w:themeColor="text1"/>
          <w:highlight w:val="none"/>
        </w:rPr>
      </w:pPr>
      <w:r>
        <w:rPr>
          <w:rFonts w:hint="eastAsia" w:cs="Times New Roman"/>
          <w:color w:val="000000" w:themeColor="text1"/>
          <w:highlight w:val="none"/>
        </w:rPr>
        <w:t>投标文件中附有采购人不能接受的条件的；</w:t>
      </w:r>
    </w:p>
    <w:p w14:paraId="0552ECCF">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投标文件有明显不符合采购文件其它要求和有关法律法规的；</w:t>
      </w:r>
    </w:p>
    <w:p w14:paraId="55EB8ABD">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s="Times New Roman"/>
          <w:color w:val="000000" w:themeColor="text1"/>
          <w:highlight w:val="none"/>
        </w:rPr>
        <w:t>如因两个或两个以上供应商使用同一台计算</w:t>
      </w:r>
      <w:r>
        <w:rPr>
          <w:rFonts w:hint="eastAsia" w:cs="Times New Roman"/>
          <w:color w:val="000000" w:themeColor="text1"/>
          <w:highlight w:val="none"/>
          <w:lang w:val="en-US" w:eastAsia="zh-CN"/>
        </w:rPr>
        <w:t>机</w:t>
      </w:r>
      <w:r>
        <w:rPr>
          <w:rFonts w:hint="eastAsia" w:cs="Times New Roman"/>
          <w:color w:val="000000" w:themeColor="text1"/>
          <w:highlight w:val="none"/>
        </w:rPr>
        <w:t>或同一个IP上传投标文件，被不见面开标系统提示为“投标文件制作机器码一致”的，则视其投标无效。若经查实有《政府采购法实施条例》第七十四条情形，监管部门将依法做出处理；</w:t>
      </w:r>
    </w:p>
    <w:p w14:paraId="29754C71">
      <w:pPr>
        <w:pStyle w:val="16"/>
        <w:numPr>
          <w:ilvl w:val="0"/>
          <w:numId w:val="2"/>
        </w:numPr>
        <w:spacing w:before="0" w:beforeAutospacing="0" w:after="0" w:afterAutospacing="0" w:line="360" w:lineRule="auto"/>
        <w:ind w:left="-60" w:firstLine="480"/>
        <w:jc w:val="both"/>
        <w:rPr>
          <w:color w:val="000000" w:themeColor="text1"/>
          <w:highlight w:val="none"/>
        </w:rPr>
      </w:pPr>
      <w:r>
        <w:rPr>
          <w:rFonts w:hint="eastAsia"/>
          <w:color w:val="000000" w:themeColor="text1"/>
          <w:highlight w:val="none"/>
        </w:rPr>
        <w:t>在评标过程中，评标委员会发现投标单位的报价明显低于其它采购报价，使得其采购报价可能低于其个别成本的，应当要求该供应商作出书面说明并提供相关证明材料。供应商不能合理说明或者不能提供相关证明材料的，由评标委员会认定该供应商以低于成本报价竞标的。</w:t>
      </w:r>
    </w:p>
    <w:p w14:paraId="0DD3D623">
      <w:pPr>
        <w:rPr>
          <w:rFonts w:ascii="宋体" w:hAnsi="宋体" w:cs="宋体"/>
          <w:color w:val="000000" w:themeColor="text1"/>
          <w:sz w:val="32"/>
          <w:szCs w:val="32"/>
          <w:highlight w:val="none"/>
        </w:rPr>
      </w:pPr>
    </w:p>
    <w:p w14:paraId="278FE69A">
      <w:pPr>
        <w:rPr>
          <w:rFonts w:ascii="宋体" w:hAnsi="宋体" w:cs="宋体"/>
          <w:color w:val="000000" w:themeColor="text1"/>
          <w:sz w:val="32"/>
          <w:szCs w:val="32"/>
          <w:highlight w:val="none"/>
        </w:rPr>
      </w:pPr>
    </w:p>
    <w:p w14:paraId="5D8FC75F">
      <w:pPr>
        <w:rPr>
          <w:rFonts w:ascii="宋体" w:hAnsi="宋体" w:cs="宋体"/>
          <w:b/>
          <w:bCs/>
          <w:color w:val="000000" w:themeColor="text1"/>
          <w:sz w:val="32"/>
          <w:szCs w:val="32"/>
          <w:highlight w:val="none"/>
        </w:rPr>
      </w:pPr>
    </w:p>
    <w:p w14:paraId="3716FEBD">
      <w:pPr>
        <w:jc w:val="center"/>
        <w:rPr>
          <w:rFonts w:ascii="宋体" w:hAnsi="宋体" w:eastAsia="宋体" w:cs="宋体"/>
          <w:b/>
          <w:bCs/>
          <w:color w:val="000000" w:themeColor="text1"/>
          <w:sz w:val="32"/>
          <w:szCs w:val="32"/>
          <w:highlight w:val="none"/>
        </w:rPr>
      </w:pPr>
    </w:p>
    <w:p w14:paraId="157C9F64">
      <w:pPr>
        <w:pStyle w:val="17"/>
        <w:spacing w:line="360" w:lineRule="auto"/>
        <w:ind w:right="-63" w:rightChars="-30"/>
        <w:jc w:val="both"/>
        <w:outlineLvl w:val="9"/>
        <w:rPr>
          <w:rFonts w:ascii="宋体" w:hAnsi="宋体" w:eastAsia="宋体" w:cs="宋体"/>
          <w:bCs/>
          <w:color w:val="000000" w:themeColor="text1"/>
          <w:highlight w:val="none"/>
        </w:rPr>
      </w:pPr>
    </w:p>
    <w:p w14:paraId="36CB0C5E">
      <w:pPr>
        <w:rPr>
          <w:rFonts w:ascii="宋体" w:hAnsi="宋体" w:eastAsia="宋体" w:cs="宋体"/>
          <w:bCs/>
          <w:color w:val="000000" w:themeColor="text1"/>
          <w:highlight w:val="none"/>
        </w:rPr>
      </w:pPr>
    </w:p>
    <w:p w14:paraId="0135ED1E">
      <w:pPr>
        <w:pStyle w:val="11"/>
        <w:rPr>
          <w:rFonts w:ascii="宋体" w:hAnsi="宋体" w:eastAsia="宋体" w:cs="宋体"/>
          <w:bCs/>
          <w:color w:val="000000" w:themeColor="text1"/>
          <w:highlight w:val="none"/>
        </w:rPr>
      </w:pPr>
    </w:p>
    <w:p w14:paraId="45B4127E">
      <w:pPr>
        <w:pStyle w:val="12"/>
        <w:rPr>
          <w:rFonts w:ascii="宋体" w:hAnsi="宋体" w:eastAsia="宋体" w:cs="宋体"/>
          <w:bCs/>
          <w:color w:val="000000" w:themeColor="text1"/>
          <w:highlight w:val="none"/>
        </w:rPr>
      </w:pPr>
    </w:p>
    <w:p w14:paraId="7D45C2A0">
      <w:pPr>
        <w:pStyle w:val="11"/>
        <w:rPr>
          <w:rFonts w:ascii="宋体" w:hAnsi="宋体" w:eastAsia="宋体" w:cs="宋体"/>
          <w:bCs/>
          <w:color w:val="000000" w:themeColor="text1"/>
          <w:highlight w:val="none"/>
        </w:rPr>
      </w:pPr>
    </w:p>
    <w:p w14:paraId="2288EF2E">
      <w:pPr>
        <w:pStyle w:val="11"/>
        <w:rPr>
          <w:color w:val="000000" w:themeColor="text1"/>
          <w:highlight w:val="none"/>
        </w:rPr>
      </w:pPr>
    </w:p>
    <w:p w14:paraId="2D5F0C13">
      <w:pPr>
        <w:pStyle w:val="12"/>
        <w:rPr>
          <w:color w:val="000000" w:themeColor="text1"/>
          <w:highlight w:val="none"/>
        </w:rPr>
      </w:pPr>
    </w:p>
    <w:p w14:paraId="5BA95DA0">
      <w:pPr>
        <w:pStyle w:val="12"/>
        <w:rPr>
          <w:color w:val="000000" w:themeColor="text1"/>
          <w:highlight w:val="none"/>
        </w:rPr>
      </w:pPr>
    </w:p>
    <w:p w14:paraId="483AC7C6">
      <w:pPr>
        <w:pStyle w:val="11"/>
        <w:rPr>
          <w:color w:val="000000" w:themeColor="text1"/>
          <w:highlight w:val="none"/>
        </w:rPr>
      </w:pPr>
    </w:p>
    <w:p w14:paraId="1C5F7E86">
      <w:pPr>
        <w:pStyle w:val="23"/>
        <w:rPr>
          <w:rFonts w:hint="default"/>
          <w:color w:val="000000" w:themeColor="text1"/>
          <w:highlight w:val="none"/>
        </w:rPr>
      </w:pPr>
    </w:p>
    <w:p w14:paraId="657F3B61">
      <w:pPr>
        <w:pStyle w:val="17"/>
        <w:numPr>
          <w:ilvl w:val="0"/>
          <w:numId w:val="3"/>
        </w:numPr>
        <w:spacing w:line="360" w:lineRule="auto"/>
        <w:ind w:right="-63" w:rightChars="-30"/>
        <w:rPr>
          <w:color w:val="000000" w:themeColor="text1"/>
          <w:highlight w:val="none"/>
        </w:rPr>
      </w:pPr>
      <w:r>
        <w:rPr>
          <w:rFonts w:hint="eastAsia" w:ascii="宋体" w:hAnsi="宋体" w:eastAsia="宋体" w:cs="宋体"/>
          <w:bCs/>
          <w:color w:val="000000" w:themeColor="text1"/>
          <w:highlight w:val="none"/>
        </w:rPr>
        <w:t xml:space="preserve">  </w:t>
      </w:r>
      <w:bookmarkStart w:id="4" w:name="_Toc23622"/>
      <w:bookmarkStart w:id="5" w:name="_Toc24751"/>
      <w:r>
        <w:rPr>
          <w:rFonts w:hint="eastAsia" w:ascii="宋体" w:hAnsi="宋体" w:eastAsia="宋体" w:cs="宋体"/>
          <w:bCs/>
          <w:color w:val="000000" w:themeColor="text1"/>
          <w:highlight w:val="none"/>
        </w:rPr>
        <w:t>招标公告</w:t>
      </w:r>
      <w:bookmarkEnd w:id="4"/>
      <w:bookmarkEnd w:id="5"/>
    </w:p>
    <w:p w14:paraId="45323789">
      <w:pPr>
        <w:jc w:val="center"/>
        <w:rPr>
          <w:rFonts w:hint="eastAsia" w:ascii="宋体" w:hAnsi="宋体" w:eastAsia="宋体" w:cs="宋体"/>
          <w:b/>
          <w:bCs/>
          <w:color w:val="000000" w:themeColor="text1"/>
          <w:sz w:val="32"/>
          <w:szCs w:val="32"/>
          <w:highlight w:val="none"/>
          <w:lang w:eastAsia="zh-CN"/>
        </w:rPr>
      </w:pPr>
      <w:r>
        <w:rPr>
          <w:rFonts w:hint="eastAsia" w:ascii="宋体" w:hAnsi="宋体" w:eastAsia="宋体" w:cs="宋体"/>
          <w:b/>
          <w:bCs/>
          <w:color w:val="000000" w:themeColor="text1"/>
          <w:sz w:val="32"/>
          <w:szCs w:val="32"/>
          <w:highlight w:val="none"/>
          <w:lang w:eastAsia="zh-CN"/>
        </w:rPr>
        <w:t>博爱县农业农村局202</w:t>
      </w:r>
      <w:r>
        <w:rPr>
          <w:rFonts w:hint="eastAsia" w:ascii="宋体" w:hAnsi="宋体" w:eastAsia="宋体" w:cs="宋体"/>
          <w:b/>
          <w:bCs/>
          <w:color w:val="000000" w:themeColor="text1"/>
          <w:sz w:val="32"/>
          <w:szCs w:val="32"/>
          <w:highlight w:val="none"/>
          <w:lang w:val="en-US" w:eastAsia="zh-CN"/>
        </w:rPr>
        <w:t>5</w:t>
      </w:r>
      <w:r>
        <w:rPr>
          <w:rFonts w:hint="eastAsia" w:ascii="宋体" w:hAnsi="宋体" w:eastAsia="宋体" w:cs="宋体"/>
          <w:b/>
          <w:bCs/>
          <w:color w:val="000000" w:themeColor="text1"/>
          <w:sz w:val="32"/>
          <w:szCs w:val="32"/>
          <w:highlight w:val="none"/>
          <w:lang w:eastAsia="zh-CN"/>
        </w:rPr>
        <w:t>年农业社会化服务采购项目</w:t>
      </w:r>
    </w:p>
    <w:p w14:paraId="0321457D">
      <w:pPr>
        <w:jc w:val="center"/>
        <w:rPr>
          <w:rFonts w:ascii="宋体" w:hAnsi="宋体" w:eastAsia="宋体" w:cs="宋体"/>
          <w:b/>
          <w:bCs/>
          <w:color w:val="000000" w:themeColor="text1"/>
          <w:sz w:val="32"/>
          <w:szCs w:val="32"/>
          <w:highlight w:val="none"/>
        </w:rPr>
      </w:pPr>
      <w:r>
        <w:rPr>
          <w:rFonts w:hint="eastAsia" w:ascii="宋体" w:hAnsi="宋体" w:eastAsia="宋体" w:cs="宋体"/>
          <w:b/>
          <w:bCs/>
          <w:color w:val="000000" w:themeColor="text1"/>
          <w:sz w:val="32"/>
          <w:szCs w:val="32"/>
          <w:highlight w:val="none"/>
        </w:rPr>
        <w:t>招标公告（不见面开标）</w:t>
      </w:r>
    </w:p>
    <w:tbl>
      <w:tblPr>
        <w:tblStyle w:val="19"/>
        <w:tblW w:w="9620" w:type="dxa"/>
        <w:tblInd w:w="3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20"/>
      </w:tblGrid>
      <w:tr w14:paraId="153364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trPr>
        <w:tc>
          <w:tcPr>
            <w:tcW w:w="9620" w:type="dxa"/>
            <w:vAlign w:val="top"/>
          </w:tcPr>
          <w:p w14:paraId="066E91DE">
            <w:pPr>
              <w:pStyle w:val="2"/>
              <w:spacing w:line="440" w:lineRule="exact"/>
              <w:ind w:firstLine="480"/>
              <w:rPr>
                <w:rFonts w:ascii="宋体" w:hAnsi="宋体" w:cs="宋体"/>
                <w:color w:val="000000" w:themeColor="text1"/>
                <w:sz w:val="24"/>
                <w:highlight w:val="none"/>
              </w:rPr>
            </w:pPr>
            <w:r>
              <w:rPr>
                <w:rFonts w:hint="eastAsia" w:ascii="宋体" w:hAnsi="宋体" w:cs="宋体"/>
                <w:color w:val="000000" w:themeColor="text1"/>
                <w:sz w:val="24"/>
                <w:highlight w:val="none"/>
              </w:rPr>
              <w:t>项目概况：</w:t>
            </w:r>
            <w:r>
              <w:rPr>
                <w:rFonts w:hint="eastAsia" w:ascii="宋体" w:hAnsi="宋体" w:cs="宋体"/>
                <w:color w:val="000000" w:themeColor="text1"/>
                <w:sz w:val="24"/>
                <w:highlight w:val="none"/>
                <w:lang w:eastAsia="zh-CN"/>
              </w:rPr>
              <w:t>博爱县农业农村局202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lang w:eastAsia="zh-CN"/>
              </w:rPr>
              <w:t>年农业社会化服务采购项目</w:t>
            </w:r>
            <w:r>
              <w:rPr>
                <w:rFonts w:hint="eastAsia" w:ascii="宋体" w:hAnsi="宋体" w:cs="宋体"/>
                <w:color w:val="000000" w:themeColor="text1"/>
                <w:sz w:val="24"/>
                <w:highlight w:val="none"/>
              </w:rPr>
              <w:t>的潜在供应商应在焦作市公共资源交易中心网站获取采购文件，并于</w:t>
            </w:r>
            <w:r>
              <w:rPr>
                <w:rFonts w:hint="eastAsia" w:ascii="宋体" w:hAnsi="宋体" w:cs="宋体"/>
                <w:b/>
                <w:bCs/>
                <w:color w:val="000000" w:themeColor="text1"/>
                <w:kern w:val="0"/>
                <w:sz w:val="24"/>
                <w:highlight w:val="none"/>
                <w:u w:val="single"/>
              </w:rPr>
              <w:t>202</w:t>
            </w:r>
            <w:r>
              <w:rPr>
                <w:rFonts w:hint="eastAsia" w:ascii="宋体" w:hAnsi="宋体"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ascii="宋体" w:hAnsi="宋体"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ascii="宋体" w:hAnsi="宋体"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ascii="宋体" w:hAnsi="宋体" w:cs="宋体"/>
                <w:color w:val="000000" w:themeColor="text1"/>
                <w:sz w:val="24"/>
                <w:highlight w:val="none"/>
              </w:rPr>
              <w:t>前提交投标文件。</w:t>
            </w:r>
          </w:p>
        </w:tc>
      </w:tr>
    </w:tbl>
    <w:p w14:paraId="5DA13244">
      <w:pPr>
        <w:pStyle w:val="26"/>
        <w:spacing w:line="440" w:lineRule="exact"/>
        <w:ind w:left="0" w:firstLine="0"/>
        <w:rPr>
          <w:b/>
          <w:bCs/>
          <w:color w:val="000000" w:themeColor="text1"/>
          <w:sz w:val="24"/>
          <w:highlight w:val="none"/>
          <w:lang w:eastAsia="zh-CN"/>
        </w:rPr>
      </w:pPr>
      <w:r>
        <w:rPr>
          <w:rFonts w:hint="eastAsia"/>
          <w:b/>
          <w:bCs/>
          <w:color w:val="000000" w:themeColor="text1"/>
          <w:sz w:val="24"/>
          <w:highlight w:val="none"/>
          <w:lang w:eastAsia="zh-CN"/>
        </w:rPr>
        <w:t>一、项目基本情况</w:t>
      </w:r>
    </w:p>
    <w:p w14:paraId="0A53F6ED">
      <w:pPr>
        <w:widowControl/>
        <w:spacing w:line="440" w:lineRule="exact"/>
        <w:ind w:firstLine="480" w:firstLineChars="200"/>
        <w:jc w:val="left"/>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项目编号：</w:t>
      </w:r>
      <w:r>
        <w:rPr>
          <w:rFonts w:hint="eastAsia" w:ascii="宋体" w:hAnsi="宋体" w:cs="宋体"/>
          <w:color w:val="000000" w:themeColor="text1"/>
          <w:sz w:val="24"/>
          <w:highlight w:val="none"/>
          <w:shd w:val="clear" w:color="auto" w:fill="FFFFFF"/>
          <w:lang w:val="en-US" w:eastAsia="zh-CN"/>
        </w:rPr>
        <w:t>博财招标采购-2025-10</w:t>
      </w:r>
    </w:p>
    <w:p w14:paraId="75B3CD63">
      <w:pPr>
        <w:widowControl/>
        <w:spacing w:line="440" w:lineRule="exact"/>
        <w:ind w:firstLine="480" w:firstLineChars="200"/>
        <w:jc w:val="left"/>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val="en-US" w:eastAsia="zh-CN"/>
        </w:rPr>
        <w:t>2.</w:t>
      </w:r>
      <w:r>
        <w:rPr>
          <w:rFonts w:hint="eastAsia" w:ascii="宋体" w:hAnsi="宋体" w:cs="宋体"/>
          <w:color w:val="000000" w:themeColor="text1"/>
          <w:sz w:val="24"/>
          <w:highlight w:val="none"/>
          <w:shd w:val="clear" w:color="auto" w:fill="FFFFFF"/>
        </w:rPr>
        <w:t>项目名称：</w:t>
      </w: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w:t>
      </w:r>
      <w:bookmarkStart w:id="305" w:name="_GoBack"/>
      <w:bookmarkEnd w:id="305"/>
      <w:r>
        <w:rPr>
          <w:rFonts w:hint="eastAsia" w:ascii="宋体" w:hAnsi="宋体" w:cs="宋体"/>
          <w:color w:val="000000" w:themeColor="text1"/>
          <w:sz w:val="24"/>
          <w:highlight w:val="none"/>
          <w:shd w:val="clear" w:color="auto" w:fill="FFFFFF"/>
          <w:lang w:eastAsia="zh-CN"/>
        </w:rPr>
        <w:t>务采购项目</w:t>
      </w:r>
    </w:p>
    <w:p w14:paraId="3FE08CBD">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3.</w:t>
      </w:r>
      <w:r>
        <w:rPr>
          <w:rFonts w:hint="eastAsia" w:ascii="宋体" w:hAnsi="宋体" w:cs="宋体"/>
          <w:color w:val="000000" w:themeColor="text1"/>
          <w:sz w:val="24"/>
          <w:highlight w:val="none"/>
          <w:shd w:val="clear" w:color="auto" w:fill="FFFFFF"/>
        </w:rPr>
        <w:t>采购方式：公开招标</w:t>
      </w:r>
    </w:p>
    <w:p w14:paraId="5EF504C1">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4.</w:t>
      </w:r>
      <w:r>
        <w:rPr>
          <w:rFonts w:hint="eastAsia" w:ascii="宋体" w:hAnsi="宋体" w:cs="宋体"/>
          <w:color w:val="000000" w:themeColor="text1"/>
          <w:sz w:val="24"/>
          <w:highlight w:val="none"/>
          <w:shd w:val="clear" w:color="auto" w:fill="FFFFFF"/>
        </w:rPr>
        <w:t>预算金额：</w:t>
      </w:r>
      <w:r>
        <w:rPr>
          <w:rFonts w:hint="eastAsia" w:ascii="宋体" w:hAnsi="宋体" w:cs="宋体"/>
          <w:color w:val="000000" w:themeColor="text1"/>
          <w:sz w:val="24"/>
          <w:highlight w:val="none"/>
          <w:shd w:val="clear" w:color="auto" w:fill="FFFFFF"/>
          <w:lang w:val="en-US" w:eastAsia="zh-CN"/>
        </w:rPr>
        <w:t>3480000.00</w:t>
      </w:r>
      <w:r>
        <w:rPr>
          <w:rFonts w:hint="eastAsia" w:ascii="宋体" w:hAnsi="宋体" w:cs="宋体"/>
          <w:color w:val="000000" w:themeColor="text1"/>
          <w:sz w:val="24"/>
          <w:highlight w:val="none"/>
          <w:shd w:val="clear" w:color="auto" w:fill="FFFFFF"/>
        </w:rPr>
        <w:t>元</w:t>
      </w:r>
    </w:p>
    <w:p w14:paraId="7A55EC77">
      <w:pPr>
        <w:widowControl/>
        <w:spacing w:line="440" w:lineRule="exact"/>
        <w:ind w:firstLine="720" w:firstLineChars="3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lang w:val="en-US" w:eastAsia="zh-CN"/>
        </w:rPr>
        <w:t>最高限价：3480000.00</w:t>
      </w:r>
      <w:r>
        <w:rPr>
          <w:rFonts w:hint="eastAsia" w:ascii="宋体" w:hAnsi="宋体" w:cs="宋体"/>
          <w:color w:val="000000" w:themeColor="text1"/>
          <w:sz w:val="24"/>
          <w:highlight w:val="none"/>
          <w:shd w:val="clear" w:color="auto" w:fill="FFFFFF"/>
        </w:rPr>
        <w:t>元</w:t>
      </w:r>
    </w:p>
    <w:tbl>
      <w:tblPr>
        <w:tblStyle w:val="19"/>
        <w:tblW w:w="10076" w:type="dxa"/>
        <w:tblInd w:w="3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1243"/>
        <w:gridCol w:w="2505"/>
        <w:gridCol w:w="1380"/>
        <w:gridCol w:w="1307"/>
        <w:gridCol w:w="1423"/>
        <w:gridCol w:w="1643"/>
      </w:tblGrid>
      <w:tr w14:paraId="314BF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575" w:type="dxa"/>
            <w:vAlign w:val="center"/>
          </w:tcPr>
          <w:p w14:paraId="0916DB4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序号</w:t>
            </w:r>
          </w:p>
        </w:tc>
        <w:tc>
          <w:tcPr>
            <w:tcW w:w="1243" w:type="dxa"/>
            <w:vAlign w:val="center"/>
          </w:tcPr>
          <w:p w14:paraId="7BE16CCA">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包号</w:t>
            </w:r>
          </w:p>
        </w:tc>
        <w:tc>
          <w:tcPr>
            <w:tcW w:w="2505" w:type="dxa"/>
            <w:vAlign w:val="center"/>
          </w:tcPr>
          <w:p w14:paraId="554D04FE">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包名称</w:t>
            </w:r>
          </w:p>
        </w:tc>
        <w:tc>
          <w:tcPr>
            <w:tcW w:w="1380" w:type="dxa"/>
            <w:vAlign w:val="center"/>
          </w:tcPr>
          <w:p w14:paraId="0A38926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包预算（元）</w:t>
            </w:r>
          </w:p>
        </w:tc>
        <w:tc>
          <w:tcPr>
            <w:tcW w:w="1307" w:type="dxa"/>
            <w:vAlign w:val="center"/>
          </w:tcPr>
          <w:p w14:paraId="39137BC5">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包最高限价（元）</w:t>
            </w:r>
          </w:p>
        </w:tc>
        <w:tc>
          <w:tcPr>
            <w:tcW w:w="1423" w:type="dxa"/>
            <w:vAlign w:val="center"/>
          </w:tcPr>
          <w:p w14:paraId="7E15EF7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是否专门面向中小企业</w:t>
            </w:r>
          </w:p>
        </w:tc>
        <w:tc>
          <w:tcPr>
            <w:tcW w:w="1643" w:type="dxa"/>
            <w:vAlign w:val="center"/>
          </w:tcPr>
          <w:p w14:paraId="1B0916A8">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采购预留金额（元）</w:t>
            </w:r>
          </w:p>
        </w:tc>
      </w:tr>
      <w:tr w14:paraId="1A0B9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10E5853B">
            <w:pPr>
              <w:widowControl/>
              <w:wordWrap w:val="0"/>
              <w:spacing w:before="0" w:beforeAutospacing="0" w:after="0" w:afterAutospacing="0" w:line="360" w:lineRule="auto"/>
              <w:ind w:left="0" w:leftChars="0" w:right="0"/>
              <w:jc w:val="center"/>
              <w:rPr>
                <w:rFonts w:hint="eastAsia" w:ascii="宋体" w:hAnsi="宋体" w:eastAsia="宋体" w:cs="宋体"/>
                <w:color w:val="000000" w:themeColor="text1"/>
                <w:sz w:val="24"/>
                <w:szCs w:val="24"/>
                <w:highlight w:val="none"/>
              </w:rPr>
            </w:pPr>
            <w:r>
              <w:rPr>
                <w:rFonts w:hint="eastAsia" w:ascii="宋体" w:hAnsi="宋体" w:eastAsia="宋体" w:cs="宋体"/>
                <w:b w:val="0"/>
                <w:bCs w:val="0"/>
                <w:i w:val="0"/>
                <w:iCs w:val="0"/>
                <w:color w:val="000000" w:themeColor="text1"/>
                <w:kern w:val="0"/>
                <w:sz w:val="24"/>
                <w:szCs w:val="24"/>
                <w:highlight w:val="none"/>
                <w:lang w:val="en-US" w:eastAsia="zh-CN"/>
              </w:rPr>
              <w:t>1</w:t>
            </w:r>
          </w:p>
        </w:tc>
        <w:tc>
          <w:tcPr>
            <w:tcW w:w="1243" w:type="dxa"/>
            <w:vAlign w:val="center"/>
          </w:tcPr>
          <w:p w14:paraId="70A6D94B">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w:t>
            </w:r>
            <w:r>
              <w:rPr>
                <w:rFonts w:hint="eastAsia" w:ascii="宋体" w:hAnsi="宋体" w:cs="宋体"/>
                <w:color w:val="000000" w:themeColor="text1"/>
                <w:sz w:val="24"/>
                <w:szCs w:val="24"/>
                <w:highlight w:val="none"/>
                <w:lang w:val="en-US" w:eastAsia="zh-CN"/>
              </w:rPr>
              <w:t>-1</w:t>
            </w:r>
          </w:p>
        </w:tc>
        <w:tc>
          <w:tcPr>
            <w:tcW w:w="2505" w:type="dxa"/>
            <w:vAlign w:val="center"/>
          </w:tcPr>
          <w:p w14:paraId="1F5C769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一标段）</w:t>
            </w:r>
          </w:p>
        </w:tc>
        <w:tc>
          <w:tcPr>
            <w:tcW w:w="1380" w:type="dxa"/>
            <w:vAlign w:val="center"/>
          </w:tcPr>
          <w:p w14:paraId="75B6D14D">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307" w:type="dxa"/>
            <w:vAlign w:val="center"/>
          </w:tcPr>
          <w:p w14:paraId="06B2F441">
            <w:pPr>
              <w:widowControl/>
              <w:wordWrap w:val="0"/>
              <w:spacing w:before="0" w:beforeAutospacing="0" w:after="0" w:afterAutospacing="0" w:line="360" w:lineRule="auto"/>
              <w:ind w:left="0" w:leftChars="0" w:right="0"/>
              <w:jc w:val="center"/>
              <w:rPr>
                <w:rFonts w:hint="eastAsia"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color w:val="000000" w:themeColor="text1"/>
                <w:sz w:val="24"/>
                <w:highlight w:val="none"/>
                <w:shd w:val="clear" w:color="auto" w:fill="FFFFFF"/>
                <w:lang w:val="en-US" w:eastAsia="zh-CN"/>
              </w:rPr>
              <w:t>1150000</w:t>
            </w:r>
          </w:p>
        </w:tc>
        <w:tc>
          <w:tcPr>
            <w:tcW w:w="1423" w:type="dxa"/>
            <w:vAlign w:val="center"/>
          </w:tcPr>
          <w:p w14:paraId="697812D0">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A51072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1150000</w:t>
            </w:r>
          </w:p>
        </w:tc>
      </w:tr>
      <w:tr w14:paraId="59EA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8" w:hRule="atLeast"/>
        </w:trPr>
        <w:tc>
          <w:tcPr>
            <w:tcW w:w="575" w:type="dxa"/>
            <w:vAlign w:val="center"/>
          </w:tcPr>
          <w:p w14:paraId="3B39D021">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2</w:t>
            </w:r>
          </w:p>
        </w:tc>
        <w:tc>
          <w:tcPr>
            <w:tcW w:w="1243" w:type="dxa"/>
            <w:vAlign w:val="center"/>
          </w:tcPr>
          <w:p w14:paraId="04E5DDB0">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号-2</w:t>
            </w:r>
          </w:p>
        </w:tc>
        <w:tc>
          <w:tcPr>
            <w:tcW w:w="2505" w:type="dxa"/>
            <w:vAlign w:val="center"/>
          </w:tcPr>
          <w:p w14:paraId="55702E6E">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二标段）</w:t>
            </w:r>
          </w:p>
        </w:tc>
        <w:tc>
          <w:tcPr>
            <w:tcW w:w="1380" w:type="dxa"/>
            <w:vAlign w:val="center"/>
          </w:tcPr>
          <w:p w14:paraId="6BD70578">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307" w:type="dxa"/>
            <w:vAlign w:val="center"/>
          </w:tcPr>
          <w:p w14:paraId="14E10474">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c>
          <w:tcPr>
            <w:tcW w:w="1423" w:type="dxa"/>
            <w:vAlign w:val="center"/>
          </w:tcPr>
          <w:p w14:paraId="2FC0E342">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1613CC03">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850000</w:t>
            </w:r>
          </w:p>
        </w:tc>
      </w:tr>
      <w:tr w14:paraId="03267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575" w:type="dxa"/>
            <w:vAlign w:val="center"/>
          </w:tcPr>
          <w:p w14:paraId="7C61259F">
            <w:pPr>
              <w:widowControl/>
              <w:wordWrap w:val="0"/>
              <w:spacing w:before="0" w:beforeAutospacing="0" w:after="0" w:afterAutospacing="0" w:line="360" w:lineRule="auto"/>
              <w:ind w:left="0" w:leftChars="0" w:right="0"/>
              <w:jc w:val="center"/>
              <w:rPr>
                <w:rFonts w:hint="default" w:ascii="宋体" w:hAnsi="宋体" w:eastAsia="宋体" w:cs="宋体"/>
                <w:b w:val="0"/>
                <w:bCs w:val="0"/>
                <w:i w:val="0"/>
                <w:iCs w:val="0"/>
                <w:color w:val="000000" w:themeColor="text1"/>
                <w:kern w:val="0"/>
                <w:sz w:val="24"/>
                <w:szCs w:val="24"/>
                <w:highlight w:val="none"/>
                <w:lang w:val="en-US" w:eastAsia="zh-CN"/>
              </w:rPr>
            </w:pPr>
            <w:r>
              <w:rPr>
                <w:rFonts w:hint="eastAsia" w:ascii="宋体" w:hAnsi="宋体" w:cs="宋体"/>
                <w:b w:val="0"/>
                <w:bCs w:val="0"/>
                <w:i w:val="0"/>
                <w:iCs w:val="0"/>
                <w:color w:val="000000" w:themeColor="text1"/>
                <w:kern w:val="0"/>
                <w:sz w:val="24"/>
                <w:szCs w:val="24"/>
                <w:highlight w:val="none"/>
                <w:lang w:val="en-US" w:eastAsia="zh-CN"/>
              </w:rPr>
              <w:t>3</w:t>
            </w:r>
          </w:p>
        </w:tc>
        <w:tc>
          <w:tcPr>
            <w:tcW w:w="1243" w:type="dxa"/>
            <w:vAlign w:val="center"/>
          </w:tcPr>
          <w:p w14:paraId="1FD4D1C8">
            <w:pPr>
              <w:widowControl/>
              <w:wordWrap w:val="0"/>
              <w:spacing w:before="0" w:beforeAutospacing="0" w:after="0" w:afterAutospacing="0" w:line="360" w:lineRule="auto"/>
              <w:ind w:left="0" w:leftChars="0" w:right="0"/>
              <w:jc w:val="center"/>
              <w:rPr>
                <w:rFonts w:hint="default" w:ascii="宋体" w:hAnsi="宋体" w:eastAsia="宋体" w:cs="宋体"/>
                <w:color w:val="000000" w:themeColor="text1"/>
                <w:sz w:val="24"/>
                <w:szCs w:val="24"/>
                <w:highlight w:val="none"/>
                <w:lang w:val="en-US" w:eastAsia="zh-CN"/>
              </w:rPr>
            </w:pPr>
            <w:r>
              <w:rPr>
                <w:rFonts w:hint="eastAsia" w:ascii="宋体" w:hAnsi="宋体" w:eastAsia="宋体" w:cs="宋体"/>
                <w:color w:val="000000" w:themeColor="text1"/>
                <w:sz w:val="24"/>
                <w:szCs w:val="24"/>
                <w:highlight w:val="none"/>
                <w:lang w:val="en-US" w:eastAsia="zh-CN"/>
              </w:rPr>
              <w:t>博政采购〔202</w:t>
            </w:r>
            <w:r>
              <w:rPr>
                <w:rFonts w:hint="eastAsia" w:ascii="宋体" w:hAnsi="宋体" w:cs="宋体"/>
                <w:color w:val="000000" w:themeColor="text1"/>
                <w:sz w:val="24"/>
                <w:szCs w:val="24"/>
                <w:highlight w:val="none"/>
                <w:lang w:val="en-US" w:eastAsia="zh-CN"/>
              </w:rPr>
              <w:t>5</w:t>
            </w:r>
            <w:r>
              <w:rPr>
                <w:rFonts w:hint="eastAsia" w:ascii="宋体" w:hAnsi="宋体" w:eastAsia="宋体" w:cs="宋体"/>
                <w:color w:val="000000" w:themeColor="text1"/>
                <w:sz w:val="24"/>
                <w:szCs w:val="24"/>
                <w:highlight w:val="none"/>
                <w:lang w:val="en-US" w:eastAsia="zh-CN"/>
              </w:rPr>
              <w:t>〕</w:t>
            </w:r>
            <w:r>
              <w:rPr>
                <w:rFonts w:hint="eastAsia" w:ascii="宋体" w:hAnsi="宋体" w:cs="宋体"/>
                <w:color w:val="000000" w:themeColor="text1"/>
                <w:sz w:val="24"/>
                <w:szCs w:val="24"/>
                <w:highlight w:val="none"/>
                <w:lang w:val="en-US" w:eastAsia="zh-CN"/>
              </w:rPr>
              <w:t>63</w:t>
            </w:r>
            <w:r>
              <w:rPr>
                <w:rFonts w:hint="eastAsia" w:ascii="宋体" w:hAnsi="宋体" w:eastAsia="宋体" w:cs="宋体"/>
                <w:color w:val="000000" w:themeColor="text1"/>
                <w:sz w:val="24"/>
                <w:szCs w:val="24"/>
                <w:highlight w:val="none"/>
                <w:lang w:val="en-US" w:eastAsia="zh-CN"/>
              </w:rPr>
              <w:t>号-3</w:t>
            </w:r>
          </w:p>
        </w:tc>
        <w:tc>
          <w:tcPr>
            <w:tcW w:w="2505" w:type="dxa"/>
            <w:vAlign w:val="center"/>
          </w:tcPr>
          <w:p w14:paraId="687A749F">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lang w:eastAsia="zh-CN"/>
              </w:rPr>
              <w:t>博爱县农业农村局202</w:t>
            </w:r>
            <w:r>
              <w:rPr>
                <w:rFonts w:hint="eastAsia" w:ascii="宋体" w:hAnsi="宋体" w:cs="宋体"/>
                <w:color w:val="000000" w:themeColor="text1"/>
                <w:sz w:val="24"/>
                <w:highlight w:val="none"/>
                <w:shd w:val="clear" w:color="auto" w:fill="FFFFFF"/>
                <w:lang w:val="en-US" w:eastAsia="zh-CN"/>
              </w:rPr>
              <w:t>5</w:t>
            </w:r>
            <w:r>
              <w:rPr>
                <w:rFonts w:hint="eastAsia" w:ascii="宋体" w:hAnsi="宋体" w:cs="宋体"/>
                <w:color w:val="000000" w:themeColor="text1"/>
                <w:sz w:val="24"/>
                <w:highlight w:val="none"/>
                <w:shd w:val="clear" w:color="auto" w:fill="FFFFFF"/>
                <w:lang w:eastAsia="zh-CN"/>
              </w:rPr>
              <w:t>年农业社会化服务采购项目（</w:t>
            </w:r>
            <w:r>
              <w:rPr>
                <w:rFonts w:hint="eastAsia" w:ascii="宋体" w:hAnsi="宋体" w:cs="宋体"/>
                <w:color w:val="000000" w:themeColor="text1"/>
                <w:sz w:val="24"/>
                <w:highlight w:val="none"/>
                <w:shd w:val="clear" w:color="auto" w:fill="FFFFFF"/>
                <w:lang w:val="en-US" w:eastAsia="zh-CN"/>
              </w:rPr>
              <w:t>三标段）</w:t>
            </w:r>
          </w:p>
        </w:tc>
        <w:tc>
          <w:tcPr>
            <w:tcW w:w="1380" w:type="dxa"/>
            <w:vAlign w:val="center"/>
          </w:tcPr>
          <w:p w14:paraId="4A28B679">
            <w:pPr>
              <w:widowControl/>
              <w:wordWrap w:val="0"/>
              <w:spacing w:before="0" w:beforeAutospacing="0" w:after="0" w:afterAutospacing="0" w:line="360" w:lineRule="auto"/>
              <w:ind w:left="0" w:leftChars="0" w:right="0"/>
              <w:jc w:val="center"/>
              <w:rPr>
                <w:rFonts w:hint="default"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307" w:type="dxa"/>
            <w:vAlign w:val="center"/>
          </w:tcPr>
          <w:p w14:paraId="526039D9">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c>
          <w:tcPr>
            <w:tcW w:w="1423" w:type="dxa"/>
            <w:vAlign w:val="center"/>
          </w:tcPr>
          <w:p w14:paraId="644E8D35">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是</w:t>
            </w:r>
          </w:p>
        </w:tc>
        <w:tc>
          <w:tcPr>
            <w:tcW w:w="1643" w:type="dxa"/>
            <w:vAlign w:val="center"/>
          </w:tcPr>
          <w:p w14:paraId="36CF431D">
            <w:pPr>
              <w:widowControl/>
              <w:wordWrap w:val="0"/>
              <w:spacing w:before="0" w:beforeAutospacing="0" w:after="0" w:afterAutospacing="0" w:line="360" w:lineRule="auto"/>
              <w:ind w:left="0" w:leftChars="0" w:right="0"/>
              <w:jc w:val="center"/>
              <w:rPr>
                <w:rFonts w:hint="eastAsia" w:ascii="宋体" w:hAnsi="宋体" w:cs="宋体"/>
                <w:color w:val="000000" w:themeColor="text1"/>
                <w:sz w:val="24"/>
                <w:highlight w:val="none"/>
                <w:shd w:val="clear" w:color="auto" w:fill="FFFFFF"/>
                <w:lang w:val="en-US" w:eastAsia="zh-CN"/>
              </w:rPr>
            </w:pPr>
            <w:r>
              <w:rPr>
                <w:rFonts w:hint="eastAsia" w:ascii="宋体" w:hAnsi="宋体" w:cs="宋体"/>
                <w:color w:val="000000" w:themeColor="text1"/>
                <w:sz w:val="24"/>
                <w:highlight w:val="none"/>
                <w:shd w:val="clear" w:color="auto" w:fill="FFFFFF"/>
                <w:lang w:val="en-US" w:eastAsia="zh-CN"/>
              </w:rPr>
              <w:t>1480000</w:t>
            </w:r>
          </w:p>
        </w:tc>
      </w:tr>
    </w:tbl>
    <w:p w14:paraId="2F513020">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5</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采购需求（包括但不限于标的的名称、数量、简要技术需求或服务要求等） </w:t>
      </w:r>
    </w:p>
    <w:p w14:paraId="790EE0E8">
      <w:pPr>
        <w:widowControl/>
        <w:spacing w:line="440" w:lineRule="exact"/>
        <w:ind w:firstLine="480" w:firstLineChars="200"/>
        <w:jc w:val="left"/>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（1）采购</w:t>
      </w:r>
      <w:r>
        <w:rPr>
          <w:rFonts w:hint="eastAsia" w:ascii="宋体" w:hAnsi="宋体" w:cs="宋体"/>
          <w:color w:val="000000" w:themeColor="text1"/>
          <w:sz w:val="24"/>
          <w:szCs w:val="24"/>
          <w:highlight w:val="none"/>
          <w:lang w:val="en-US" w:eastAsia="zh-CN"/>
        </w:rPr>
        <w:t>内容</w:t>
      </w:r>
      <w:r>
        <w:rPr>
          <w:rFonts w:hint="eastAsia" w:ascii="宋体" w:hAnsi="宋体" w:eastAsia="宋体" w:cs="宋体"/>
          <w:color w:val="000000" w:themeColor="text1"/>
          <w:sz w:val="24"/>
          <w:szCs w:val="24"/>
          <w:highlight w:val="none"/>
        </w:rPr>
        <w:t>：</w:t>
      </w:r>
      <w:r>
        <w:rPr>
          <w:rFonts w:hint="eastAsia" w:ascii="宋体" w:hAnsi="宋体" w:cs="宋体"/>
          <w:color w:val="000000" w:themeColor="text1"/>
          <w:sz w:val="24"/>
          <w:highlight w:val="none"/>
          <w:shd w:val="clear" w:color="auto" w:fill="FFFFFF"/>
          <w:lang w:val="en-US" w:eastAsia="zh-CN"/>
        </w:rPr>
        <w:t>通过对玉米生产过程中收、耕（玉米收后整地）2个环节托管服务。计划完成农业生产服务面积为玉米收获约7.6万亩，小麦播前耕地（秸秆还田、深耕、耙地2次）约4.8万亩，共分为3个标段，一标段为清化镇街道、许良镇；二标段为磨头镇；三标段为金城乡（具体详见招标文件）。</w:t>
      </w:r>
    </w:p>
    <w:p w14:paraId="6FC26E3C">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w:t>
      </w:r>
      <w:r>
        <w:rPr>
          <w:rFonts w:hint="eastAsia" w:ascii="宋体" w:hAnsi="宋体" w:eastAsia="宋体" w:cs="宋体"/>
          <w:color w:val="000000" w:themeColor="text1"/>
          <w:sz w:val="24"/>
          <w:szCs w:val="24"/>
          <w:highlight w:val="none"/>
          <w:lang w:val="en-US" w:eastAsia="zh-CN"/>
        </w:rPr>
        <w:t>2</w:t>
      </w:r>
      <w:r>
        <w:rPr>
          <w:rFonts w:hint="eastAsia" w:ascii="宋体" w:hAnsi="宋体" w:eastAsia="宋体" w:cs="宋体"/>
          <w:color w:val="000000" w:themeColor="text1"/>
          <w:sz w:val="24"/>
          <w:szCs w:val="24"/>
          <w:highlight w:val="none"/>
        </w:rPr>
        <w:t>）质量要求：</w:t>
      </w:r>
      <w:r>
        <w:rPr>
          <w:rFonts w:hint="eastAsia" w:ascii="宋体" w:hAnsi="宋体" w:cs="宋体"/>
          <w:color w:val="000000" w:themeColor="text1"/>
          <w:sz w:val="24"/>
          <w:highlight w:val="none"/>
          <w:shd w:val="clear" w:color="auto" w:fill="FFFFFF"/>
        </w:rPr>
        <w:t>合格，符合国家及行业规范标准</w:t>
      </w:r>
      <w:r>
        <w:rPr>
          <w:rFonts w:hint="eastAsia" w:ascii="宋体" w:hAnsi="宋体" w:cs="宋体"/>
          <w:color w:val="000000" w:themeColor="text1"/>
          <w:sz w:val="24"/>
          <w:highlight w:val="none"/>
          <w:shd w:val="clear" w:color="auto" w:fill="FFFFFF"/>
          <w:lang w:eastAsia="zh-CN"/>
        </w:rPr>
        <w:t>。</w:t>
      </w:r>
    </w:p>
    <w:p w14:paraId="0403A4C2">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eastAsia="zh-CN"/>
        </w:rPr>
      </w:pPr>
      <w:r>
        <w:rPr>
          <w:rFonts w:hint="eastAsia" w:ascii="宋体" w:hAnsi="宋体" w:eastAsia="宋体" w:cs="宋体"/>
          <w:color w:val="000000" w:themeColor="text1"/>
          <w:sz w:val="24"/>
          <w:szCs w:val="24"/>
          <w:highlight w:val="none"/>
        </w:rPr>
        <w:t>6</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合同履行期限：</w:t>
      </w:r>
      <w:r>
        <w:rPr>
          <w:rFonts w:hint="eastAsia" w:ascii="宋体" w:hAnsi="宋体" w:cs="宋体"/>
          <w:color w:val="000000" w:themeColor="text1"/>
          <w:sz w:val="24"/>
          <w:szCs w:val="24"/>
          <w:highlight w:val="none"/>
          <w:lang w:val="en-US" w:eastAsia="zh-CN"/>
        </w:rPr>
        <w:t xml:space="preserve">自合同签订之日起至2025年12月31日  </w:t>
      </w:r>
    </w:p>
    <w:p w14:paraId="0656913D">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7</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本项目是否接受联合体投标：否 </w:t>
      </w:r>
    </w:p>
    <w:p w14:paraId="0A2BE005">
      <w:pPr>
        <w:widowControl w:val="0"/>
        <w:wordWrap/>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rPr>
      </w:pPr>
      <w:r>
        <w:rPr>
          <w:rFonts w:hint="eastAsia" w:ascii="宋体" w:hAnsi="宋体" w:eastAsia="宋体" w:cs="宋体"/>
          <w:color w:val="000000" w:themeColor="text1"/>
          <w:sz w:val="24"/>
          <w:szCs w:val="24"/>
          <w:highlight w:val="none"/>
        </w:rPr>
        <w:t>8</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 xml:space="preserve">是否接受进口产品：否 </w:t>
      </w:r>
    </w:p>
    <w:p w14:paraId="6B54B057">
      <w:pPr>
        <w:widowControl w:val="0"/>
        <w:wordWrap/>
        <w:adjustRightInd/>
        <w:snapToGrid/>
        <w:spacing w:line="360" w:lineRule="auto"/>
        <w:ind w:firstLine="480" w:firstLineChars="200"/>
        <w:textAlignment w:val="auto"/>
        <w:rPr>
          <w:rFonts w:hint="eastAsia" w:eastAsia="宋体"/>
          <w:color w:val="000000" w:themeColor="text1"/>
          <w:highlight w:val="none"/>
          <w:lang w:eastAsia="zh-CN"/>
        </w:rPr>
      </w:pPr>
      <w:r>
        <w:rPr>
          <w:rFonts w:hint="eastAsia" w:ascii="宋体" w:hAnsi="宋体" w:eastAsia="宋体" w:cs="宋体"/>
          <w:color w:val="000000" w:themeColor="text1"/>
          <w:sz w:val="24"/>
          <w:szCs w:val="24"/>
          <w:highlight w:val="none"/>
        </w:rPr>
        <w:t>9</w:t>
      </w:r>
      <w:r>
        <w:rPr>
          <w:rFonts w:hint="eastAsia" w:ascii="宋体" w:hAnsi="宋体" w:cs="宋体"/>
          <w:color w:val="000000" w:themeColor="text1"/>
          <w:sz w:val="24"/>
          <w:szCs w:val="24"/>
          <w:highlight w:val="none"/>
          <w:lang w:eastAsia="zh-CN"/>
        </w:rPr>
        <w:t>.</w:t>
      </w:r>
      <w:r>
        <w:rPr>
          <w:rFonts w:hint="eastAsia" w:ascii="宋体" w:hAnsi="宋体" w:eastAsia="宋体" w:cs="宋体"/>
          <w:color w:val="000000" w:themeColor="text1"/>
          <w:sz w:val="24"/>
          <w:szCs w:val="24"/>
          <w:highlight w:val="none"/>
        </w:rPr>
        <w:t>是否专门面向中小企业：</w:t>
      </w:r>
      <w:r>
        <w:rPr>
          <w:rFonts w:hint="eastAsia" w:ascii="宋体" w:hAnsi="宋体" w:cs="宋体"/>
          <w:color w:val="000000" w:themeColor="text1"/>
          <w:sz w:val="24"/>
          <w:szCs w:val="24"/>
          <w:highlight w:val="none"/>
          <w:lang w:val="en-US" w:eastAsia="zh-CN"/>
        </w:rPr>
        <w:t>是</w:t>
      </w:r>
    </w:p>
    <w:p w14:paraId="78B0A40B">
      <w:pPr>
        <w:adjustRightInd w:val="0"/>
        <w:snapToGrid w:val="0"/>
        <w:spacing w:line="440" w:lineRule="exact"/>
        <w:rPr>
          <w:rFonts w:ascii="宋体" w:hAnsi="宋体" w:cs="宋体"/>
          <w:color w:val="000000" w:themeColor="text1"/>
          <w:kern w:val="0"/>
          <w:sz w:val="24"/>
          <w:highlight w:val="none"/>
        </w:rPr>
      </w:pPr>
      <w:r>
        <w:rPr>
          <w:rFonts w:hint="eastAsia" w:ascii="宋体" w:hAnsi="宋体" w:cs="宋体"/>
          <w:b/>
          <w:bCs/>
          <w:color w:val="000000" w:themeColor="text1"/>
          <w:kern w:val="0"/>
          <w:sz w:val="24"/>
          <w:highlight w:val="none"/>
        </w:rPr>
        <w:t>二、申请人资格要求：</w:t>
      </w:r>
    </w:p>
    <w:p w14:paraId="7161D937">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1</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符合《中华人民共和国政府采购法》第二十二条之规定；</w:t>
      </w:r>
    </w:p>
    <w:p w14:paraId="0D6FE775">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2</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落实政府采购政策需满足的资格要求：促进政府强制采购节能产品及环境标志产品优先采购，该项目全</w:t>
      </w:r>
      <w:r>
        <w:rPr>
          <w:rFonts w:hint="eastAsia" w:ascii="宋体" w:hAnsi="宋体" w:cs="宋体"/>
          <w:color w:val="000000" w:themeColor="text1"/>
          <w:sz w:val="24"/>
          <w:highlight w:val="none"/>
          <w:shd w:val="clear" w:color="auto" w:fill="FFFFFF"/>
          <w:lang w:val="en-US" w:eastAsia="zh-CN"/>
        </w:rPr>
        <w:t>部</w:t>
      </w:r>
      <w:r>
        <w:rPr>
          <w:rFonts w:hint="eastAsia" w:ascii="宋体" w:hAnsi="宋体" w:cs="宋体"/>
          <w:color w:val="000000" w:themeColor="text1"/>
          <w:sz w:val="24"/>
          <w:highlight w:val="none"/>
          <w:shd w:val="clear" w:color="auto" w:fill="FFFFFF"/>
        </w:rPr>
        <w:t>面向中小企业采购，需要提供中小企业声明函。</w:t>
      </w:r>
    </w:p>
    <w:p w14:paraId="370CDF25">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w:t>
      </w:r>
      <w:r>
        <w:rPr>
          <w:rFonts w:hint="eastAsia" w:ascii="宋体" w:hAnsi="宋体" w:cs="宋体"/>
          <w:color w:val="000000" w:themeColor="text1"/>
          <w:sz w:val="24"/>
          <w:highlight w:val="none"/>
          <w:shd w:val="clear" w:color="auto" w:fill="FFFFFF"/>
          <w:lang w:eastAsia="zh-CN"/>
        </w:rPr>
        <w:t>.</w:t>
      </w:r>
      <w:r>
        <w:rPr>
          <w:rFonts w:hint="eastAsia" w:ascii="宋体" w:hAnsi="宋体" w:cs="宋体"/>
          <w:color w:val="000000" w:themeColor="text1"/>
          <w:sz w:val="24"/>
          <w:highlight w:val="none"/>
          <w:shd w:val="clear" w:color="auto" w:fill="FFFFFF"/>
        </w:rPr>
        <w:t>本项目的特定资格要求：</w:t>
      </w:r>
    </w:p>
    <w:p w14:paraId="7E5EF9AF">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3.1.投标人须具有有效的营业执照，并具有实施完成本项目的经营实力和完善的售后服务体系；</w:t>
      </w:r>
    </w:p>
    <w:p w14:paraId="068AC194">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备注：信誉要求由采购代理机构开标当日提供查询结果)；</w:t>
      </w:r>
    </w:p>
    <w:p w14:paraId="5232BA5E">
      <w:pPr>
        <w:widowControl/>
        <w:spacing w:line="440" w:lineRule="exact"/>
        <w:ind w:firstLine="480" w:firstLineChars="200"/>
        <w:jc w:val="left"/>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3.3.本项目不接受联合体投标；</w:t>
      </w:r>
    </w:p>
    <w:p w14:paraId="7EF60F64">
      <w:pPr>
        <w:widowControl/>
        <w:spacing w:line="440" w:lineRule="exact"/>
        <w:ind w:firstLine="480" w:firstLineChars="200"/>
        <w:jc w:val="left"/>
        <w:rPr>
          <w:rFonts w:hint="eastAsia"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3.4.资格审查方式：资格后审。</w:t>
      </w:r>
    </w:p>
    <w:p w14:paraId="080084C6">
      <w:pPr>
        <w:pStyle w:val="11"/>
        <w:ind w:firstLine="422" w:firstLineChars="200"/>
        <w:rPr>
          <w:rFonts w:hint="eastAsia" w:eastAsia="宋体"/>
          <w:b/>
          <w:bCs/>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b/>
          <w:bCs/>
          <w:color w:val="000000" w:themeColor="text1"/>
          <w:highlight w:val="none"/>
          <w:lang w:val="en-US" w:eastAsia="zh-CN"/>
        </w:rPr>
        <w:t xml:space="preserve"> </w:t>
      </w:r>
    </w:p>
    <w:p w14:paraId="31372447">
      <w:pPr>
        <w:widowControl/>
        <w:spacing w:line="440" w:lineRule="exact"/>
        <w:jc w:val="left"/>
        <w:rPr>
          <w:rFonts w:ascii="宋体" w:hAnsi="宋体" w:cs="宋体"/>
          <w:b/>
          <w:bCs/>
          <w:color w:val="000000" w:themeColor="text1"/>
          <w:kern w:val="0"/>
          <w:sz w:val="24"/>
          <w:highlight w:val="none"/>
        </w:rPr>
      </w:pPr>
      <w:r>
        <w:rPr>
          <w:rFonts w:hint="eastAsia" w:ascii="宋体" w:hAnsi="宋体" w:cs="宋体"/>
          <w:b/>
          <w:bCs/>
          <w:color w:val="000000" w:themeColor="text1"/>
          <w:kern w:val="0"/>
          <w:sz w:val="24"/>
          <w:highlight w:val="none"/>
        </w:rPr>
        <w:t>三、获取采购文件</w:t>
      </w:r>
    </w:p>
    <w:p w14:paraId="0E3475A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1.时间：</w:t>
      </w:r>
      <w:r>
        <w:rPr>
          <w:rFonts w:hint="eastAsia" w:ascii="宋体" w:hAnsi="宋体" w:eastAsia="宋体" w:cs="宋体"/>
          <w:color w:val="000000" w:themeColor="text1"/>
          <w:highlight w:val="none"/>
          <w:u w:val="single"/>
          <w:lang w:val="en-US" w:eastAsia="zh-CN"/>
        </w:rPr>
        <w:t>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w:t>
      </w:r>
      <w:r>
        <w:rPr>
          <w:rFonts w:hint="eastAsia" w:ascii="宋体" w:hAnsi="宋体" w:eastAsia="宋体" w:cs="宋体"/>
          <w:color w:val="000000" w:themeColor="text1"/>
          <w:highlight w:val="none"/>
          <w:u w:val="single"/>
          <w:lang w:val="en-US" w:eastAsia="zh-CN"/>
        </w:rPr>
        <w:t>月</w:t>
      </w:r>
      <w:r>
        <w:rPr>
          <w:rFonts w:hint="eastAsia" w:cs="宋体"/>
          <w:color w:val="000000" w:themeColor="text1"/>
          <w:highlight w:val="none"/>
          <w:u w:val="single"/>
          <w:lang w:val="en-US" w:eastAsia="zh-CN"/>
        </w:rPr>
        <w:t>12</w:t>
      </w:r>
      <w:r>
        <w:rPr>
          <w:rFonts w:hint="eastAsia" w:ascii="宋体" w:hAnsi="宋体" w:eastAsia="宋体" w:cs="宋体"/>
          <w:color w:val="000000" w:themeColor="text1"/>
          <w:highlight w:val="none"/>
          <w:u w:val="single"/>
          <w:lang w:val="en-US" w:eastAsia="zh-CN"/>
        </w:rPr>
        <w:t>日至202</w:t>
      </w:r>
      <w:r>
        <w:rPr>
          <w:rFonts w:hint="eastAsia" w:cs="宋体"/>
          <w:color w:val="000000" w:themeColor="text1"/>
          <w:highlight w:val="none"/>
          <w:u w:val="single"/>
          <w:lang w:val="en-US" w:eastAsia="zh-CN"/>
        </w:rPr>
        <w:t>5</w:t>
      </w:r>
      <w:r>
        <w:rPr>
          <w:rFonts w:hint="eastAsia" w:ascii="宋体" w:hAnsi="宋体" w:eastAsia="宋体" w:cs="宋体"/>
          <w:color w:val="000000" w:themeColor="text1"/>
          <w:highlight w:val="none"/>
          <w:u w:val="single"/>
          <w:lang w:val="en-US" w:eastAsia="zh-CN"/>
        </w:rPr>
        <w:t>年</w:t>
      </w:r>
      <w:r>
        <w:rPr>
          <w:rFonts w:hint="eastAsia" w:cs="宋体"/>
          <w:color w:val="000000" w:themeColor="text1"/>
          <w:highlight w:val="none"/>
          <w:u w:val="single"/>
          <w:lang w:val="en-US" w:eastAsia="zh-CN"/>
        </w:rPr>
        <w:t>8月18</w:t>
      </w:r>
      <w:r>
        <w:rPr>
          <w:rFonts w:hint="eastAsia" w:ascii="宋体" w:hAnsi="宋体" w:eastAsia="宋体" w:cs="宋体"/>
          <w:color w:val="000000" w:themeColor="text1"/>
          <w:highlight w:val="none"/>
          <w:u w:val="single"/>
          <w:lang w:val="en-US" w:eastAsia="zh-CN"/>
        </w:rPr>
        <w:t>日</w:t>
      </w:r>
      <w:r>
        <w:rPr>
          <w:rFonts w:hint="eastAsia" w:ascii="宋体" w:hAnsi="宋体" w:eastAsia="宋体" w:cs="宋体"/>
          <w:color w:val="000000" w:themeColor="text1"/>
          <w:highlight w:val="none"/>
          <w:lang w:val="en-US" w:eastAsia="zh-CN"/>
        </w:rPr>
        <w:t>每天上午</w:t>
      </w:r>
      <w:r>
        <w:rPr>
          <w:rFonts w:hint="eastAsia" w:cs="宋体"/>
          <w:color w:val="000000" w:themeColor="text1"/>
          <w:highlight w:val="none"/>
          <w:lang w:val="en-US" w:eastAsia="zh-CN"/>
        </w:rPr>
        <w:t>00</w:t>
      </w:r>
      <w:r>
        <w:rPr>
          <w:rFonts w:hint="eastAsia" w:ascii="宋体" w:hAnsi="宋体" w:eastAsia="宋体" w:cs="宋体"/>
          <w:color w:val="000000" w:themeColor="text1"/>
          <w:highlight w:val="none"/>
          <w:lang w:val="en-US" w:eastAsia="zh-CN"/>
        </w:rPr>
        <w:t>:00至1</w:t>
      </w:r>
      <w:r>
        <w:rPr>
          <w:rFonts w:hint="eastAsia" w:cs="宋体"/>
          <w:color w:val="000000" w:themeColor="text1"/>
          <w:highlight w:val="none"/>
          <w:lang w:val="en-US" w:eastAsia="zh-CN"/>
        </w:rPr>
        <w:t>1</w:t>
      </w:r>
      <w:r>
        <w:rPr>
          <w:rFonts w:hint="eastAsia" w:ascii="宋体" w:hAnsi="宋体" w:eastAsia="宋体" w:cs="宋体"/>
          <w:color w:val="000000" w:themeColor="text1"/>
          <w:highlight w:val="none"/>
          <w:lang w:val="en-US" w:eastAsia="zh-CN"/>
        </w:rPr>
        <w:t>:</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，下午12:00至23:</w:t>
      </w:r>
      <w:r>
        <w:rPr>
          <w:rFonts w:hint="eastAsia" w:cs="宋体"/>
          <w:color w:val="000000" w:themeColor="text1"/>
          <w:highlight w:val="none"/>
          <w:lang w:val="en-US" w:eastAsia="zh-CN"/>
        </w:rPr>
        <w:t>59</w:t>
      </w:r>
      <w:r>
        <w:rPr>
          <w:rFonts w:hint="eastAsia" w:ascii="宋体" w:hAnsi="宋体" w:eastAsia="宋体" w:cs="宋体"/>
          <w:color w:val="000000" w:themeColor="text1"/>
          <w:highlight w:val="none"/>
          <w:lang w:val="en-US" w:eastAsia="zh-CN"/>
        </w:rPr>
        <w:t>（北京时间，法定节假日除外。）</w:t>
      </w:r>
    </w:p>
    <w:p w14:paraId="658A2E1A">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2.地点：焦作市公共资源交易中心网站交易平台。</w:t>
      </w:r>
    </w:p>
    <w:p w14:paraId="4EFADB7E">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3.方式：本项目采用电子开评标（不见面开标），凡有意参加投标者，请登陆焦作市公共资源交易中心网站交易平台“交易主体登录”栏目下载招标文件。</w:t>
      </w:r>
    </w:p>
    <w:p w14:paraId="531AB187">
      <w:pPr>
        <w:pStyle w:val="16"/>
        <w:shd w:val="clear" w:color="auto" w:fill="FFFFFF"/>
        <w:autoSpaceDE w:val="0"/>
        <w:spacing w:before="0" w:beforeAutospacing="0" w:after="0" w:afterAutospacing="0" w:line="440" w:lineRule="atLeast"/>
        <w:ind w:firstLine="480" w:firstLineChars="200"/>
        <w:rPr>
          <w:rFonts w:hint="eastAsia"/>
          <w:color w:val="000000" w:themeColor="text1"/>
          <w:highlight w:val="none"/>
        </w:rPr>
      </w:pPr>
      <w:r>
        <w:rPr>
          <w:rFonts w:hint="eastAsia" w:ascii="宋体" w:hAnsi="宋体" w:eastAsia="宋体" w:cs="宋体"/>
          <w:color w:val="000000" w:themeColor="text1"/>
          <w:highlight w:val="none"/>
          <w:lang w:val="en-US" w:eastAsia="zh-CN"/>
        </w:rPr>
        <w:t>4.售价： 0元。</w:t>
      </w:r>
    </w:p>
    <w:p w14:paraId="26207432">
      <w:pPr>
        <w:adjustRightInd w:val="0"/>
        <w:snapToGrid w:val="0"/>
        <w:spacing w:line="440" w:lineRule="exact"/>
        <w:rPr>
          <w:rFonts w:hint="eastAsia" w:ascii="宋体" w:hAnsi="宋体" w:eastAsia="宋体" w:cs="宋体"/>
          <w:b/>
          <w:bCs/>
          <w:color w:val="000000" w:themeColor="text1"/>
          <w:kern w:val="0"/>
          <w:sz w:val="24"/>
          <w:highlight w:val="none"/>
        </w:rPr>
      </w:pPr>
      <w:r>
        <w:rPr>
          <w:rFonts w:hint="eastAsia" w:ascii="宋体" w:hAnsi="宋体" w:cs="宋体"/>
          <w:b/>
          <w:color w:val="000000" w:themeColor="text1"/>
          <w:kern w:val="0"/>
          <w:sz w:val="24"/>
          <w:highlight w:val="none"/>
        </w:rPr>
        <w:t>四、</w:t>
      </w:r>
      <w:r>
        <w:rPr>
          <w:rFonts w:hint="eastAsia" w:ascii="宋体" w:hAnsi="宋体" w:eastAsia="宋体" w:cs="宋体"/>
          <w:b/>
          <w:bCs/>
          <w:color w:val="000000" w:themeColor="text1"/>
          <w:kern w:val="0"/>
          <w:sz w:val="24"/>
          <w:highlight w:val="none"/>
          <w:lang w:val="en-US" w:eastAsia="zh-CN"/>
        </w:rPr>
        <w:t>投标截止时间及地点：</w:t>
      </w:r>
    </w:p>
    <w:p w14:paraId="20077DA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0E2570E1">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2.地点：加密电子响应性文件须在响应性文件提交截止时间前通过“焦作市公共资源交易中心（https://ggzy.jiaozuo.gov.cn/）”网站-交易平台加密上传；</w:t>
      </w:r>
    </w:p>
    <w:p w14:paraId="3CA9A7D6">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五、</w:t>
      </w:r>
      <w:r>
        <w:rPr>
          <w:rFonts w:hint="eastAsia" w:ascii="宋体" w:hAnsi="宋体" w:eastAsia="宋体" w:cs="宋体"/>
          <w:b/>
          <w:bCs/>
          <w:color w:val="000000" w:themeColor="text1"/>
          <w:kern w:val="0"/>
          <w:sz w:val="24"/>
          <w:highlight w:val="none"/>
          <w:lang w:val="en-US" w:eastAsia="zh-CN"/>
        </w:rPr>
        <w:t>开标时间及地点：</w:t>
      </w:r>
    </w:p>
    <w:p w14:paraId="5FB55D33">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1.时间：</w:t>
      </w:r>
      <w:r>
        <w:rPr>
          <w:rFonts w:hint="eastAsia" w:ascii="宋体" w:hAnsi="宋体" w:cs="宋体"/>
          <w:b/>
          <w:bCs/>
          <w:color w:val="000000" w:themeColor="text1"/>
          <w:kern w:val="0"/>
          <w:sz w:val="24"/>
          <w:highlight w:val="none"/>
          <w:u w:val="single"/>
        </w:rPr>
        <w:t>202</w:t>
      </w:r>
      <w:r>
        <w:rPr>
          <w:rFonts w:hint="eastAsia" w:cs="宋体"/>
          <w:b/>
          <w:bCs/>
          <w:color w:val="000000" w:themeColor="text1"/>
          <w:kern w:val="0"/>
          <w:sz w:val="24"/>
          <w:highlight w:val="none"/>
          <w:u w:val="single"/>
          <w:lang w:val="en-US" w:eastAsia="zh-CN"/>
        </w:rPr>
        <w:t>5</w:t>
      </w:r>
      <w:r>
        <w:rPr>
          <w:rFonts w:hint="eastAsia" w:ascii="宋体" w:hAnsi="宋体" w:cs="宋体"/>
          <w:b/>
          <w:bCs/>
          <w:color w:val="000000" w:themeColor="text1"/>
          <w:kern w:val="0"/>
          <w:sz w:val="24"/>
          <w:highlight w:val="none"/>
          <w:u w:val="single"/>
        </w:rPr>
        <w:t>年</w:t>
      </w:r>
      <w:r>
        <w:rPr>
          <w:rFonts w:hint="eastAsia" w:cs="宋体"/>
          <w:b/>
          <w:bCs/>
          <w:color w:val="000000" w:themeColor="text1"/>
          <w:kern w:val="0"/>
          <w:sz w:val="24"/>
          <w:highlight w:val="none"/>
          <w:u w:val="single"/>
          <w:lang w:val="en-US" w:eastAsia="zh-CN"/>
        </w:rPr>
        <w:t>9</w:t>
      </w:r>
      <w:r>
        <w:rPr>
          <w:rFonts w:hint="eastAsia" w:ascii="宋体" w:hAnsi="宋体" w:cs="宋体"/>
          <w:b/>
          <w:bCs/>
          <w:color w:val="000000" w:themeColor="text1"/>
          <w:kern w:val="0"/>
          <w:sz w:val="24"/>
          <w:highlight w:val="none"/>
          <w:u w:val="single"/>
        </w:rPr>
        <w:t>月</w:t>
      </w:r>
      <w:r>
        <w:rPr>
          <w:rFonts w:hint="eastAsia" w:cs="宋体"/>
          <w:b/>
          <w:bCs/>
          <w:color w:val="000000" w:themeColor="text1"/>
          <w:kern w:val="0"/>
          <w:sz w:val="24"/>
          <w:highlight w:val="none"/>
          <w:u w:val="single"/>
          <w:lang w:val="en-US" w:eastAsia="zh-CN"/>
        </w:rPr>
        <w:t>2</w:t>
      </w:r>
      <w:r>
        <w:rPr>
          <w:rFonts w:hint="eastAsia" w:ascii="宋体" w:hAnsi="宋体" w:cs="宋体"/>
          <w:b/>
          <w:bCs/>
          <w:color w:val="000000" w:themeColor="text1"/>
          <w:kern w:val="0"/>
          <w:sz w:val="24"/>
          <w:highlight w:val="none"/>
          <w:u w:val="single"/>
        </w:rPr>
        <w:t>日上午9点00分</w:t>
      </w:r>
      <w:r>
        <w:rPr>
          <w:rFonts w:hint="eastAsia" w:ascii="宋体" w:hAnsi="宋体" w:cs="宋体"/>
          <w:b/>
          <w:bCs/>
          <w:color w:val="000000" w:themeColor="text1"/>
          <w:sz w:val="24"/>
          <w:highlight w:val="none"/>
          <w:u w:val="single"/>
        </w:rPr>
        <w:t>（北京时间）</w:t>
      </w:r>
      <w:r>
        <w:rPr>
          <w:rFonts w:hint="eastAsia" w:cs="宋体"/>
          <w:color w:val="000000" w:themeColor="text1"/>
          <w:highlight w:val="none"/>
          <w:lang w:val="en-US" w:eastAsia="zh-CN"/>
        </w:rPr>
        <w:t>；</w:t>
      </w:r>
    </w:p>
    <w:p w14:paraId="1A1D0DCD">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2.地点：博爱县公共资源交易中心二楼不见面开标</w:t>
      </w:r>
      <w:r>
        <w:rPr>
          <w:rFonts w:hint="eastAsia" w:cs="宋体"/>
          <w:color w:val="000000" w:themeColor="text1"/>
          <w:highlight w:val="none"/>
          <w:lang w:val="en-US" w:eastAsia="zh-CN"/>
        </w:rPr>
        <w:t>二</w:t>
      </w:r>
      <w:r>
        <w:rPr>
          <w:rFonts w:hint="eastAsia" w:ascii="宋体" w:hAnsi="宋体" w:eastAsia="宋体" w:cs="宋体"/>
          <w:color w:val="000000" w:themeColor="text1"/>
          <w:highlight w:val="none"/>
          <w:lang w:val="en-US" w:eastAsia="zh-CN"/>
        </w:rPr>
        <w:t>室；</w:t>
      </w:r>
    </w:p>
    <w:p w14:paraId="2B606C05">
      <w:pPr>
        <w:adjustRightInd w:val="0"/>
        <w:snapToGrid w:val="0"/>
        <w:spacing w:line="440" w:lineRule="exact"/>
        <w:rPr>
          <w:rFonts w:hint="eastAsia" w:ascii="宋体" w:hAnsi="宋体" w:eastAsia="宋体" w:cs="宋体"/>
          <w:b/>
          <w:bCs/>
          <w:color w:val="000000" w:themeColor="text1"/>
          <w:sz w:val="24"/>
          <w:highlight w:val="none"/>
        </w:rPr>
      </w:pPr>
      <w:r>
        <w:rPr>
          <w:rFonts w:hint="eastAsia" w:ascii="宋体" w:hAnsi="宋体" w:cs="宋体"/>
          <w:b/>
          <w:bCs/>
          <w:color w:val="000000" w:themeColor="text1"/>
          <w:sz w:val="24"/>
          <w:highlight w:val="none"/>
        </w:rPr>
        <w:t>六、</w:t>
      </w:r>
      <w:r>
        <w:rPr>
          <w:rFonts w:hint="eastAsia" w:ascii="宋体" w:hAnsi="宋体" w:eastAsia="宋体" w:cs="宋体"/>
          <w:b/>
          <w:bCs/>
          <w:color w:val="000000" w:themeColor="text1"/>
          <w:sz w:val="24"/>
          <w:highlight w:val="none"/>
          <w:lang w:val="en-US" w:eastAsia="zh-CN"/>
        </w:rPr>
        <w:t>发布公告的媒介及招标公告期限：</w:t>
      </w:r>
    </w:p>
    <w:p w14:paraId="5DFB9788">
      <w:pPr>
        <w:pStyle w:val="16"/>
        <w:shd w:val="clear" w:color="auto" w:fill="FFFFFF"/>
        <w:autoSpaceDE w:val="0"/>
        <w:spacing w:before="0" w:beforeAutospacing="0" w:after="0" w:afterAutospacing="0" w:line="440" w:lineRule="atLeast"/>
        <w:ind w:firstLine="480" w:firstLineChars="200"/>
        <w:rPr>
          <w:rFonts w:hint="eastAsia"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本次招标公告在《中国招标投标公共服务平台》、《河南省政府采购网》、《焦作市政府采购网》、《焦作市公共资源交易中心网》、《博爱县公共资源交易中心网》http://ggzy.boai.gov.cn/上发布，招标公告期限为五个工作日。</w:t>
      </w:r>
    </w:p>
    <w:p w14:paraId="6089C63F">
      <w:pPr>
        <w:adjustRightInd w:val="0"/>
        <w:snapToGrid w:val="0"/>
        <w:spacing w:line="440" w:lineRule="exac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七、其他补充事宜</w:t>
      </w:r>
    </w:p>
    <w:p w14:paraId="2AF921D6">
      <w:pPr>
        <w:pStyle w:val="16"/>
        <w:spacing w:beforeAutospacing="0" w:afterAutospacing="0" w:line="440" w:lineRule="exact"/>
        <w:ind w:firstLine="468" w:firstLineChars="195"/>
        <w:jc w:val="both"/>
        <w:rPr>
          <w:rFonts w:hint="eastAsia"/>
          <w:color w:val="000000" w:themeColor="text1"/>
          <w:highlight w:val="none"/>
          <w:lang w:val="en-US" w:eastAsia="zh-CN"/>
        </w:rPr>
      </w:pPr>
      <w:r>
        <w:rPr>
          <w:rFonts w:hint="eastAsia"/>
          <w:color w:val="000000" w:themeColor="text1"/>
          <w:highlight w:val="none"/>
          <w:lang w:val="en-US" w:eastAsia="zh-CN"/>
        </w:rPr>
        <w:t>1. 本项目采用“远程不见面”的开标方式，潜在供应商可提前在焦作市公共资源交易中心官网首页---下载中心--下载《焦作市电子招投标系统操作手册》和《焦作市公共资源交易平台不见面开标操作手册》、《投标文件制作工作工具》等，查看操作说明，按要求进行响应文件制作和上传等。为避免网络拥堵等不可控因素影响响应文件的上传，请提前上传响应文件，并在开标截止时间前登录不见面开标大厅（http://ggzy.jiaozuo.gov.cn/BidOpeningHall/bidhall/default/login）进行签到，按要求解密响应文件。因文件未及时上传导致投标失败的责任由供应商自行承担，具体要求详见竞争性谈判文件。 平台统一技术服务电话：400-998-0000，服务 QQ：4008503300，服务时间：周一至周日 8：00-17：30。</w:t>
      </w:r>
    </w:p>
    <w:p w14:paraId="547EF9F9">
      <w:pPr>
        <w:pStyle w:val="16"/>
        <w:spacing w:beforeAutospacing="0" w:afterAutospacing="0" w:line="440" w:lineRule="exact"/>
        <w:ind w:firstLine="468" w:firstLineChars="195"/>
        <w:jc w:val="both"/>
        <w:rPr>
          <w:color w:val="000000" w:themeColor="text1"/>
          <w:highlight w:val="none"/>
        </w:rPr>
      </w:pPr>
      <w:r>
        <w:rPr>
          <w:rFonts w:hint="eastAsia"/>
          <w:color w:val="000000" w:themeColor="text1"/>
          <w:highlight w:val="none"/>
          <w:lang w:val="en-US" w:eastAsia="zh-CN"/>
        </w:rPr>
        <w:t>2.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14:paraId="5F7B7123">
      <w:pPr>
        <w:adjustRightInd w:val="0"/>
        <w:snapToGrid w:val="0"/>
        <w:spacing w:line="440" w:lineRule="exact"/>
        <w:rPr>
          <w:rFonts w:ascii="宋体" w:hAnsi="宋体" w:cs="宋体"/>
          <w:b/>
          <w:color w:val="000000" w:themeColor="text1"/>
          <w:kern w:val="0"/>
          <w:sz w:val="24"/>
          <w:highlight w:val="none"/>
        </w:rPr>
      </w:pPr>
      <w:r>
        <w:rPr>
          <w:rFonts w:hint="eastAsia" w:ascii="宋体" w:hAnsi="宋体" w:cs="宋体"/>
          <w:b/>
          <w:color w:val="000000" w:themeColor="text1"/>
          <w:kern w:val="0"/>
          <w:sz w:val="24"/>
          <w:highlight w:val="none"/>
        </w:rPr>
        <w:t>八、</w:t>
      </w:r>
      <w:r>
        <w:rPr>
          <w:rFonts w:hint="eastAsia" w:ascii="宋体" w:hAnsi="宋体" w:cs="宋体"/>
          <w:b/>
          <w:color w:val="000000" w:themeColor="text1"/>
          <w:sz w:val="24"/>
          <w:highlight w:val="none"/>
          <w:shd w:val="clear" w:color="auto" w:fill="FFFFFF"/>
        </w:rPr>
        <w:t>凡对本次采购提出询问，请按以下方式联系</w:t>
      </w:r>
    </w:p>
    <w:p w14:paraId="422A9105">
      <w:pPr>
        <w:widowControl/>
        <w:spacing w:line="440" w:lineRule="exact"/>
        <w:ind w:firstLine="480" w:firstLineChars="200"/>
        <w:jc w:val="left"/>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1.采购人信息：</w:t>
      </w:r>
    </w:p>
    <w:p w14:paraId="1D79B08F">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 xml:space="preserve">采购人：博爱县农业农村局 </w:t>
      </w:r>
    </w:p>
    <w:p w14:paraId="4D85FB1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ascii="宋体" w:hAnsi="宋体" w:cs="宋体"/>
          <w:color w:val="000000" w:themeColor="text1"/>
          <w:kern w:val="0"/>
          <w:sz w:val="24"/>
          <w:highlight w:val="none"/>
        </w:rPr>
      </w:pPr>
      <w:r>
        <w:rPr>
          <w:rFonts w:hint="eastAsia" w:ascii="宋体" w:hAnsi="宋体" w:eastAsia="宋体" w:cs="宋体"/>
          <w:color w:val="000000" w:themeColor="text1"/>
          <w:spacing w:val="-10"/>
          <w:sz w:val="24"/>
          <w:szCs w:val="24"/>
          <w:highlight w:val="none"/>
          <w:lang w:val="en-US" w:eastAsia="zh-CN"/>
        </w:rPr>
        <w:t xml:space="preserve">地  址：博爱县电商大厦东配楼7楼 </w:t>
      </w:r>
    </w:p>
    <w:p w14:paraId="73D5A5D3">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kern w:val="0"/>
          <w:sz w:val="24"/>
          <w:highlight w:val="none"/>
        </w:rPr>
        <w:t>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7700E4B8">
      <w:pPr>
        <w:adjustRightInd w:val="0"/>
        <w:snapToGrid w:val="0"/>
        <w:spacing w:line="440" w:lineRule="exact"/>
        <w:ind w:firstLine="480" w:firstLineChars="200"/>
        <w:rPr>
          <w:rFonts w:hint="default" w:ascii="宋体" w:hAnsi="宋体" w:eastAsia="宋体" w:cs="宋体"/>
          <w:color w:val="000000" w:themeColor="text1"/>
          <w:kern w:val="0"/>
          <w:sz w:val="24"/>
          <w:highlight w:val="none"/>
          <w:lang w:val="en-US" w:eastAsia="zh-CN"/>
        </w:rPr>
      </w:pPr>
      <w:r>
        <w:rPr>
          <w:rFonts w:hint="eastAsia" w:ascii="宋体" w:hAnsi="宋体" w:cs="宋体"/>
          <w:color w:val="000000" w:themeColor="text1"/>
          <w:kern w:val="0"/>
          <w:sz w:val="24"/>
          <w:highlight w:val="none"/>
        </w:rPr>
        <w:t>电话：</w:t>
      </w:r>
      <w:r>
        <w:rPr>
          <w:rFonts w:hint="eastAsia" w:ascii="宋体" w:hAnsi="宋体" w:cs="宋体"/>
          <w:color w:val="000000" w:themeColor="text1"/>
          <w:spacing w:val="6"/>
          <w:sz w:val="24"/>
          <w:highlight w:val="none"/>
          <w:lang w:val="en-US" w:eastAsia="zh-CN"/>
        </w:rPr>
        <w:t>0391-8626616</w:t>
      </w:r>
    </w:p>
    <w:p w14:paraId="5719EF52">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2.采购代理机构信息：</w:t>
      </w:r>
    </w:p>
    <w:p w14:paraId="44051B33">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名  称：</w:t>
      </w:r>
      <w:r>
        <w:rPr>
          <w:rFonts w:hint="eastAsia" w:ascii="宋体" w:hAnsi="宋体" w:cs="宋体"/>
          <w:color w:val="000000" w:themeColor="text1"/>
          <w:spacing w:val="-10"/>
          <w:sz w:val="24"/>
          <w:szCs w:val="24"/>
          <w:highlight w:val="none"/>
          <w:lang w:val="en-US" w:eastAsia="zh-CN"/>
        </w:rPr>
        <w:t>河南众成工程管理有限公司</w:t>
      </w:r>
    </w:p>
    <w:p w14:paraId="61D49FD6">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地址：焦作市解放区孟州路京水岸步行街</w:t>
      </w:r>
    </w:p>
    <w:p w14:paraId="7F0F4414">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default"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联系人：</w:t>
      </w:r>
      <w:r>
        <w:rPr>
          <w:rFonts w:hint="eastAsia" w:ascii="宋体" w:hAnsi="宋体" w:cs="宋体"/>
          <w:color w:val="000000" w:themeColor="text1"/>
          <w:spacing w:val="-10"/>
          <w:sz w:val="24"/>
          <w:szCs w:val="24"/>
          <w:highlight w:val="none"/>
          <w:lang w:val="en-US" w:eastAsia="zh-CN"/>
        </w:rPr>
        <w:t>侯女士</w:t>
      </w:r>
    </w:p>
    <w:p w14:paraId="211CA25A">
      <w:pPr>
        <w:widowControl/>
        <w:numPr>
          <w:ilvl w:val="0"/>
          <w:numId w:val="0"/>
        </w:numPr>
        <w:kinsoku w:val="0"/>
        <w:wordWrap/>
        <w:autoSpaceDE w:val="0"/>
        <w:autoSpaceDN w:val="0"/>
        <w:adjustRightInd w:val="0"/>
        <w:snapToGrid w:val="0"/>
        <w:spacing w:before="145" w:line="440" w:lineRule="exact"/>
        <w:ind w:firstLine="440" w:firstLineChars="200"/>
        <w:textAlignment w:val="baseline"/>
        <w:outlineLvl w:val="0"/>
        <w:rPr>
          <w:rFonts w:hint="eastAsia" w:ascii="宋体" w:hAnsi="宋体" w:eastAsia="宋体" w:cs="宋体"/>
          <w:color w:val="000000" w:themeColor="text1"/>
          <w:spacing w:val="-10"/>
          <w:sz w:val="24"/>
          <w:szCs w:val="24"/>
          <w:highlight w:val="none"/>
          <w:lang w:val="en-US" w:eastAsia="zh-CN"/>
        </w:rPr>
      </w:pPr>
      <w:r>
        <w:rPr>
          <w:rFonts w:hint="eastAsia" w:ascii="宋体" w:hAnsi="宋体" w:eastAsia="宋体" w:cs="宋体"/>
          <w:color w:val="000000" w:themeColor="text1"/>
          <w:spacing w:val="-10"/>
          <w:sz w:val="24"/>
          <w:szCs w:val="24"/>
          <w:highlight w:val="none"/>
          <w:lang w:val="en-US" w:eastAsia="zh-CN"/>
        </w:rPr>
        <w:t>电话：</w:t>
      </w:r>
      <w:r>
        <w:rPr>
          <w:rFonts w:hint="eastAsia" w:ascii="宋体" w:hAnsi="宋体" w:eastAsia="宋体" w:cs="宋体"/>
          <w:i w:val="0"/>
          <w:iCs w:val="0"/>
          <w:caps w:val="0"/>
          <w:color w:val="000000" w:themeColor="text1"/>
          <w:spacing w:val="0"/>
          <w:kern w:val="0"/>
          <w:sz w:val="24"/>
          <w:szCs w:val="24"/>
          <w:shd w:val="clear" w:color="auto" w:fill="FFFFFF"/>
          <w:lang w:val="en-US" w:eastAsia="zh-CN"/>
        </w:rPr>
        <w:t>18903890010</w:t>
      </w:r>
    </w:p>
    <w:p w14:paraId="601EA673">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3.项目联系方式</w:t>
      </w:r>
      <w:r>
        <w:rPr>
          <w:rFonts w:hint="eastAsia" w:ascii="宋体" w:hAnsi="宋体" w:cs="宋体"/>
          <w:color w:val="000000" w:themeColor="text1"/>
          <w:sz w:val="24"/>
          <w:highlight w:val="none"/>
        </w:rPr>
        <w:tab/>
      </w:r>
    </w:p>
    <w:p w14:paraId="155FF561">
      <w:pPr>
        <w:adjustRightInd w:val="0"/>
        <w:snapToGrid w:val="0"/>
        <w:spacing w:line="440" w:lineRule="exact"/>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项目联系人：</w:t>
      </w:r>
      <w:r>
        <w:rPr>
          <w:rFonts w:hint="eastAsia" w:ascii="宋体" w:hAnsi="宋体" w:cs="宋体"/>
          <w:color w:val="000000" w:themeColor="text1"/>
          <w:kern w:val="0"/>
          <w:sz w:val="24"/>
          <w:highlight w:val="none"/>
          <w:lang w:val="en-US" w:eastAsia="zh-CN"/>
        </w:rPr>
        <w:t>李</w:t>
      </w:r>
      <w:r>
        <w:rPr>
          <w:rFonts w:hint="eastAsia" w:ascii="宋体" w:hAnsi="宋体" w:cs="宋体"/>
          <w:color w:val="000000" w:themeColor="text1"/>
          <w:kern w:val="0"/>
          <w:sz w:val="24"/>
          <w:highlight w:val="none"/>
        </w:rPr>
        <w:t>先生</w:t>
      </w:r>
    </w:p>
    <w:p w14:paraId="16F9CE40">
      <w:pPr>
        <w:adjustRightInd w:val="0"/>
        <w:snapToGrid w:val="0"/>
        <w:spacing w:line="440" w:lineRule="exact"/>
        <w:ind w:firstLine="480" w:firstLineChars="200"/>
        <w:rPr>
          <w:rFonts w:ascii="宋体" w:hAnsi="宋体" w:cs="宋体"/>
          <w:color w:val="000000" w:themeColor="text1"/>
          <w:kern w:val="0"/>
          <w:sz w:val="24"/>
          <w:highlight w:val="none"/>
        </w:rPr>
      </w:pPr>
      <w:r>
        <w:rPr>
          <w:rFonts w:hint="eastAsia" w:ascii="宋体" w:hAnsi="宋体" w:cs="宋体"/>
          <w:color w:val="000000" w:themeColor="text1"/>
          <w:sz w:val="24"/>
          <w:highlight w:val="none"/>
        </w:rPr>
        <w:t>电话：</w:t>
      </w:r>
      <w:r>
        <w:rPr>
          <w:rFonts w:hint="eastAsia" w:ascii="宋体" w:hAnsi="宋体" w:cs="宋体"/>
          <w:color w:val="000000" w:themeColor="text1"/>
          <w:spacing w:val="6"/>
          <w:sz w:val="24"/>
          <w:highlight w:val="none"/>
          <w:lang w:val="en-US" w:eastAsia="zh-CN"/>
        </w:rPr>
        <w:t>0391-8626616</w:t>
      </w:r>
    </w:p>
    <w:p w14:paraId="1739BF1C">
      <w:pPr>
        <w:widowControl/>
        <w:spacing w:line="440" w:lineRule="exact"/>
        <w:rPr>
          <w:rFonts w:ascii="宋体" w:hAnsi="宋体" w:cs="宋体"/>
          <w:color w:val="000000" w:themeColor="text1"/>
          <w:sz w:val="24"/>
          <w:highlight w:val="none"/>
        </w:rPr>
      </w:pPr>
    </w:p>
    <w:p w14:paraId="292BB8CA">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rPr>
        <w:t>采购人：</w:t>
      </w:r>
      <w:r>
        <w:rPr>
          <w:rFonts w:hint="eastAsia" w:ascii="宋体" w:hAnsi="宋体" w:cs="宋体"/>
          <w:color w:val="000000" w:themeColor="text1"/>
          <w:sz w:val="24"/>
          <w:highlight w:val="none"/>
          <w:shd w:val="clear" w:color="auto" w:fill="FFFFFF"/>
          <w:lang w:eastAsia="zh-CN"/>
        </w:rPr>
        <w:t>博爱县农业农村局</w:t>
      </w:r>
    </w:p>
    <w:p w14:paraId="6FA628DC">
      <w:pPr>
        <w:widowControl/>
        <w:spacing w:line="440" w:lineRule="exact"/>
        <w:ind w:left="2940" w:firstLine="420"/>
        <w:jc w:val="right"/>
        <w:rPr>
          <w:rFonts w:hint="eastAsia" w:ascii="宋体" w:hAnsi="宋体" w:eastAsia="宋体" w:cs="宋体"/>
          <w:color w:val="000000" w:themeColor="text1"/>
          <w:sz w:val="24"/>
          <w:highlight w:val="none"/>
          <w:shd w:val="clear" w:color="auto" w:fill="FFFFFF"/>
          <w:lang w:eastAsia="zh-CN"/>
        </w:rPr>
      </w:pPr>
      <w:r>
        <w:rPr>
          <w:rFonts w:hint="eastAsia" w:ascii="宋体" w:hAnsi="宋体" w:cs="宋体"/>
          <w:color w:val="000000" w:themeColor="text1"/>
          <w:sz w:val="24"/>
          <w:highlight w:val="none"/>
          <w:shd w:val="clear" w:color="auto" w:fill="FFFFFF"/>
        </w:rPr>
        <w:t>采购代理机构：</w:t>
      </w:r>
      <w:r>
        <w:rPr>
          <w:rFonts w:hint="eastAsia" w:ascii="宋体" w:hAnsi="宋体" w:cs="宋体"/>
          <w:color w:val="000000" w:themeColor="text1"/>
          <w:sz w:val="24"/>
          <w:highlight w:val="none"/>
          <w:shd w:val="clear" w:color="auto" w:fill="FFFFFF"/>
          <w:lang w:eastAsia="zh-CN"/>
        </w:rPr>
        <w:t>河南众成工程管理有限公司</w:t>
      </w:r>
    </w:p>
    <w:p w14:paraId="5AE4877B">
      <w:pPr>
        <w:widowControl/>
        <w:spacing w:line="440" w:lineRule="exact"/>
        <w:ind w:left="2940" w:firstLine="420"/>
        <w:jc w:val="right"/>
        <w:rPr>
          <w:color w:val="000000" w:themeColor="text1"/>
          <w:highlight w:val="none"/>
        </w:rPr>
      </w:pPr>
      <w:r>
        <w:rPr>
          <w:rFonts w:hint="eastAsia" w:ascii="宋体" w:hAnsi="宋体" w:cs="宋体"/>
          <w:color w:val="000000" w:themeColor="text1"/>
          <w:sz w:val="24"/>
          <w:highlight w:val="none"/>
        </w:rPr>
        <w:t>发布时间：202</w:t>
      </w:r>
      <w:r>
        <w:rPr>
          <w:rFonts w:hint="eastAsia" w:ascii="宋体" w:hAnsi="宋体" w:cs="宋体"/>
          <w:color w:val="000000" w:themeColor="text1"/>
          <w:sz w:val="24"/>
          <w:highlight w:val="none"/>
          <w:lang w:val="en-US" w:eastAsia="zh-CN"/>
        </w:rPr>
        <w:t>5</w:t>
      </w:r>
      <w:r>
        <w:rPr>
          <w:rFonts w:hint="eastAsia" w:ascii="宋体" w:hAnsi="宋体" w:cs="宋体"/>
          <w:color w:val="000000" w:themeColor="text1"/>
          <w:sz w:val="24"/>
          <w:highlight w:val="none"/>
        </w:rPr>
        <w:t>年</w:t>
      </w:r>
      <w:r>
        <w:rPr>
          <w:rFonts w:hint="eastAsia" w:ascii="宋体" w:hAnsi="宋体" w:cs="宋体"/>
          <w:color w:val="000000" w:themeColor="text1"/>
          <w:sz w:val="24"/>
          <w:highlight w:val="none"/>
          <w:lang w:val="en-US" w:eastAsia="zh-CN"/>
        </w:rPr>
        <w:t>8</w:t>
      </w:r>
      <w:r>
        <w:rPr>
          <w:rFonts w:hint="eastAsia" w:ascii="宋体" w:hAnsi="宋体" w:cs="宋体"/>
          <w:color w:val="000000" w:themeColor="text1"/>
          <w:sz w:val="24"/>
          <w:highlight w:val="none"/>
        </w:rPr>
        <w:t>月</w:t>
      </w:r>
      <w:r>
        <w:rPr>
          <w:rFonts w:hint="eastAsia" w:ascii="宋体" w:hAnsi="宋体" w:cs="宋体"/>
          <w:color w:val="000000" w:themeColor="text1"/>
          <w:sz w:val="24"/>
          <w:highlight w:val="none"/>
          <w:lang w:val="en-US" w:eastAsia="zh-CN"/>
        </w:rPr>
        <w:t>11</w:t>
      </w:r>
      <w:r>
        <w:rPr>
          <w:rFonts w:hint="eastAsia" w:ascii="宋体" w:hAnsi="宋体" w:cs="宋体"/>
          <w:color w:val="000000" w:themeColor="text1"/>
          <w:sz w:val="24"/>
          <w:highlight w:val="none"/>
        </w:rPr>
        <w:t>日</w:t>
      </w:r>
    </w:p>
    <w:p w14:paraId="7107BE23">
      <w:pPr>
        <w:rPr>
          <w:color w:val="000000" w:themeColor="text1"/>
          <w:highlight w:val="none"/>
        </w:rPr>
      </w:pPr>
    </w:p>
    <w:p w14:paraId="0376ACBC">
      <w:pPr>
        <w:widowControl/>
        <w:spacing w:line="440" w:lineRule="exact"/>
        <w:ind w:left="2940" w:firstLine="420"/>
        <w:rPr>
          <w:color w:val="000000" w:themeColor="text1"/>
          <w:highlight w:val="none"/>
        </w:rPr>
      </w:pPr>
    </w:p>
    <w:p w14:paraId="50306584">
      <w:pPr>
        <w:pStyle w:val="11"/>
        <w:rPr>
          <w:color w:val="000000" w:themeColor="text1"/>
          <w:highlight w:val="none"/>
        </w:rPr>
      </w:pPr>
    </w:p>
    <w:p w14:paraId="31FB6702">
      <w:pPr>
        <w:pStyle w:val="23"/>
        <w:rPr>
          <w:color w:val="000000" w:themeColor="text1"/>
          <w:highlight w:val="none"/>
        </w:rPr>
      </w:pPr>
    </w:p>
    <w:p w14:paraId="10C8FE52">
      <w:pPr>
        <w:rPr>
          <w:color w:val="000000" w:themeColor="text1"/>
          <w:highlight w:val="none"/>
        </w:rPr>
      </w:pPr>
    </w:p>
    <w:p w14:paraId="2EC448D7">
      <w:pPr>
        <w:pStyle w:val="11"/>
        <w:rPr>
          <w:color w:val="000000" w:themeColor="text1"/>
          <w:highlight w:val="none"/>
        </w:rPr>
      </w:pPr>
    </w:p>
    <w:p w14:paraId="616BB392">
      <w:pPr>
        <w:pStyle w:val="23"/>
        <w:rPr>
          <w:color w:val="000000" w:themeColor="text1"/>
          <w:highlight w:val="none"/>
        </w:rPr>
      </w:pPr>
    </w:p>
    <w:p w14:paraId="5D27CEB2">
      <w:pPr>
        <w:rPr>
          <w:color w:val="000000" w:themeColor="text1"/>
          <w:highlight w:val="none"/>
        </w:rPr>
      </w:pPr>
    </w:p>
    <w:p w14:paraId="4E42AF2B">
      <w:pPr>
        <w:pStyle w:val="11"/>
        <w:rPr>
          <w:color w:val="000000" w:themeColor="text1"/>
          <w:highlight w:val="none"/>
        </w:rPr>
      </w:pPr>
    </w:p>
    <w:p w14:paraId="0604AE39">
      <w:pPr>
        <w:pStyle w:val="23"/>
        <w:rPr>
          <w:color w:val="000000" w:themeColor="text1"/>
          <w:highlight w:val="none"/>
        </w:rPr>
      </w:pPr>
    </w:p>
    <w:p w14:paraId="0A43F3D4">
      <w:pPr>
        <w:rPr>
          <w:color w:val="000000" w:themeColor="text1"/>
          <w:highlight w:val="none"/>
        </w:rPr>
      </w:pPr>
    </w:p>
    <w:p w14:paraId="5237A0A7">
      <w:pPr>
        <w:autoSpaceDE w:val="0"/>
        <w:autoSpaceDN w:val="0"/>
        <w:adjustRightInd w:val="0"/>
        <w:spacing w:line="360" w:lineRule="auto"/>
        <w:jc w:val="center"/>
        <w:outlineLvl w:val="0"/>
        <w:rPr>
          <w:rFonts w:ascii="宋体" w:hAnsi="宋体" w:eastAsia="宋体" w:cs="宋体"/>
          <w:b/>
          <w:color w:val="000000" w:themeColor="text1"/>
          <w:sz w:val="32"/>
          <w:szCs w:val="32"/>
          <w:highlight w:val="none"/>
        </w:rPr>
      </w:pPr>
      <w:bookmarkStart w:id="6" w:name="_Toc21974"/>
      <w:bookmarkStart w:id="7" w:name="_Toc27816"/>
      <w:r>
        <w:rPr>
          <w:rFonts w:hint="eastAsia" w:ascii="宋体" w:hAnsi="宋体" w:eastAsia="宋体" w:cs="宋体"/>
          <w:b/>
          <w:color w:val="000000" w:themeColor="text1"/>
          <w:sz w:val="32"/>
          <w:szCs w:val="32"/>
          <w:highlight w:val="none"/>
        </w:rPr>
        <w:t>第二章  供应商须知</w:t>
      </w:r>
      <w:bookmarkEnd w:id="6"/>
      <w:bookmarkEnd w:id="7"/>
    </w:p>
    <w:bookmarkEnd w:id="0"/>
    <w:p w14:paraId="0F36C129">
      <w:pPr>
        <w:pStyle w:val="17"/>
        <w:spacing w:before="0" w:after="0" w:line="360" w:lineRule="auto"/>
        <w:ind w:right="-23" w:rightChars="-11"/>
        <w:outlineLvl w:val="1"/>
        <w:rPr>
          <w:rFonts w:ascii="宋体" w:hAnsi="宋体" w:eastAsia="宋体" w:cs="宋体"/>
          <w:color w:val="000000" w:themeColor="text1"/>
          <w:sz w:val="30"/>
          <w:szCs w:val="30"/>
          <w:highlight w:val="none"/>
        </w:rPr>
      </w:pPr>
      <w:bookmarkStart w:id="8" w:name="_Toc426369478"/>
      <w:bookmarkStart w:id="9" w:name="_Toc403122490"/>
      <w:bookmarkStart w:id="10" w:name="_Toc9161"/>
      <w:bookmarkStart w:id="11" w:name="_Toc31932"/>
      <w:bookmarkStart w:id="12" w:name="_Toc32497"/>
      <w:bookmarkStart w:id="13" w:name="_Toc14655"/>
      <w:r>
        <w:rPr>
          <w:rFonts w:hint="eastAsia" w:ascii="宋体" w:hAnsi="宋体" w:eastAsia="宋体" w:cs="宋体"/>
          <w:color w:val="000000" w:themeColor="text1"/>
          <w:sz w:val="30"/>
          <w:szCs w:val="30"/>
          <w:highlight w:val="none"/>
        </w:rPr>
        <w:t>供应商须知前附表</w:t>
      </w:r>
      <w:bookmarkEnd w:id="8"/>
      <w:bookmarkEnd w:id="9"/>
      <w:bookmarkEnd w:id="10"/>
      <w:bookmarkEnd w:id="11"/>
      <w:bookmarkEnd w:id="12"/>
      <w:bookmarkEnd w:id="13"/>
    </w:p>
    <w:tbl>
      <w:tblPr>
        <w:tblStyle w:val="19"/>
        <w:tblW w:w="9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5"/>
        <w:gridCol w:w="2318"/>
        <w:gridCol w:w="6112"/>
      </w:tblGrid>
      <w:tr w14:paraId="16A22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8FA9C4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条款号</w:t>
            </w:r>
          </w:p>
        </w:tc>
        <w:tc>
          <w:tcPr>
            <w:tcW w:w="2318" w:type="dxa"/>
            <w:vAlign w:val="center"/>
          </w:tcPr>
          <w:p w14:paraId="0D0892EF">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条款名称</w:t>
            </w:r>
          </w:p>
        </w:tc>
        <w:tc>
          <w:tcPr>
            <w:tcW w:w="6112" w:type="dxa"/>
            <w:vAlign w:val="center"/>
          </w:tcPr>
          <w:p w14:paraId="6A70CFFE">
            <w:pPr>
              <w:pStyle w:val="13"/>
              <w:spacing w:line="360" w:lineRule="exact"/>
              <w:jc w:val="center"/>
              <w:rPr>
                <w:rFonts w:hint="default" w:ascii="宋体" w:hAnsi="宋体" w:eastAsia="宋体" w:cs="宋体"/>
                <w:b/>
                <w:color w:val="000000" w:themeColor="text1"/>
                <w:highlight w:val="none"/>
              </w:rPr>
            </w:pPr>
            <w:r>
              <w:rPr>
                <w:rFonts w:ascii="宋体" w:hAnsi="宋体" w:eastAsia="宋体" w:cs="宋体"/>
                <w:b/>
                <w:color w:val="000000" w:themeColor="text1"/>
                <w:highlight w:val="none"/>
              </w:rPr>
              <w:t>编列内容</w:t>
            </w:r>
          </w:p>
        </w:tc>
      </w:tr>
      <w:tr w14:paraId="0290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0C5280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1.1.2</w:t>
            </w:r>
          </w:p>
        </w:tc>
        <w:tc>
          <w:tcPr>
            <w:tcW w:w="2318" w:type="dxa"/>
            <w:vAlign w:val="center"/>
          </w:tcPr>
          <w:p w14:paraId="7FD8938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w:t>
            </w:r>
          </w:p>
        </w:tc>
        <w:tc>
          <w:tcPr>
            <w:tcW w:w="6112" w:type="dxa"/>
            <w:vAlign w:val="center"/>
          </w:tcPr>
          <w:p w14:paraId="0292BB44">
            <w:pPr>
              <w:pStyle w:val="13"/>
              <w:spacing w:line="360" w:lineRule="exact"/>
              <w:rPr>
                <w:rFonts w:hint="default" w:ascii="宋体" w:hAnsi="宋体" w:eastAsia="宋体" w:cs="宋体"/>
                <w:color w:val="000000" w:themeColor="text1"/>
                <w:highlight w:val="none"/>
                <w:lang w:val="en-US" w:eastAsia="zh-CN"/>
              </w:rPr>
            </w:pPr>
            <w:r>
              <w:rPr>
                <w:rFonts w:hint="eastAsia" w:ascii="宋体" w:hAnsi="宋体" w:eastAsia="宋体" w:cs="宋体"/>
                <w:color w:val="000000" w:themeColor="text1"/>
                <w:highlight w:val="none"/>
                <w:lang w:val="en-US" w:eastAsia="zh-CN"/>
              </w:rPr>
              <w:t>名称</w:t>
            </w:r>
            <w:r>
              <w:rPr>
                <w:rFonts w:hint="default" w:ascii="宋体" w:hAnsi="宋体" w:eastAsia="宋体" w:cs="宋体"/>
                <w:color w:val="000000" w:themeColor="text1"/>
                <w:highlight w:val="none"/>
                <w:lang w:val="en-US" w:eastAsia="zh-CN"/>
              </w:rPr>
              <w:t xml:space="preserve">：博爱县农业农村局 </w:t>
            </w:r>
          </w:p>
          <w:p w14:paraId="623F740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lang w:val="en-US" w:eastAsia="zh-CN"/>
              </w:rPr>
              <w:t xml:space="preserve">地  址：博爱县电商大厦东配楼7楼 </w:t>
            </w:r>
          </w:p>
          <w:p w14:paraId="20FF7694">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联系人：</w:t>
            </w:r>
            <w:r>
              <w:rPr>
                <w:rFonts w:hint="default" w:ascii="宋体" w:hAnsi="宋体" w:eastAsia="宋体" w:cs="宋体"/>
                <w:color w:val="000000" w:themeColor="text1"/>
                <w:highlight w:val="none"/>
                <w:lang w:val="en-US" w:eastAsia="zh-CN"/>
              </w:rPr>
              <w:t>李</w:t>
            </w:r>
            <w:r>
              <w:rPr>
                <w:rFonts w:hint="default" w:ascii="宋体" w:hAnsi="宋体" w:eastAsia="宋体" w:cs="宋体"/>
                <w:color w:val="000000" w:themeColor="text1"/>
                <w:highlight w:val="none"/>
              </w:rPr>
              <w:t>先生</w:t>
            </w:r>
          </w:p>
          <w:p w14:paraId="26B2569D">
            <w:pPr>
              <w:pStyle w:val="13"/>
              <w:spacing w:line="360" w:lineRule="exact"/>
              <w:rPr>
                <w:rFonts w:hint="default" w:ascii="宋体" w:hAnsi="宋体" w:eastAsia="宋体" w:cs="宋体"/>
                <w:color w:val="000000" w:themeColor="text1"/>
                <w:highlight w:val="none"/>
              </w:rPr>
            </w:pPr>
            <w:r>
              <w:rPr>
                <w:rFonts w:hint="default" w:ascii="宋体" w:hAnsi="宋体" w:eastAsia="宋体" w:cs="宋体"/>
                <w:color w:val="000000" w:themeColor="text1"/>
                <w:highlight w:val="none"/>
              </w:rPr>
              <w:t>电话：</w:t>
            </w:r>
            <w:r>
              <w:rPr>
                <w:rFonts w:hint="default" w:ascii="宋体" w:hAnsi="宋体" w:eastAsia="宋体" w:cs="宋体"/>
                <w:color w:val="000000" w:themeColor="text1"/>
                <w:highlight w:val="none"/>
                <w:lang w:val="en-US" w:eastAsia="zh-CN"/>
              </w:rPr>
              <w:t>0391-8626616</w:t>
            </w:r>
          </w:p>
        </w:tc>
      </w:tr>
      <w:tr w14:paraId="1F77A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5ADBC8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1.1.3</w:t>
            </w:r>
          </w:p>
        </w:tc>
        <w:tc>
          <w:tcPr>
            <w:tcW w:w="2318" w:type="dxa"/>
            <w:vAlign w:val="center"/>
          </w:tcPr>
          <w:p w14:paraId="1931400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采购代理机构</w:t>
            </w:r>
          </w:p>
        </w:tc>
        <w:tc>
          <w:tcPr>
            <w:tcW w:w="6112" w:type="dxa"/>
            <w:vAlign w:val="center"/>
          </w:tcPr>
          <w:p w14:paraId="01B9634B">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名  称：</w:t>
            </w:r>
            <w:r>
              <w:rPr>
                <w:rFonts w:hint="eastAsia" w:ascii="宋体" w:hAnsi="宋体" w:eastAsia="宋体" w:cs="宋体"/>
                <w:color w:val="000000" w:themeColor="text1"/>
                <w:highlight w:val="none"/>
                <w:lang w:val="en-US" w:eastAsia="zh-CN"/>
              </w:rPr>
              <w:t>河南众成工程管理有限公司</w:t>
            </w:r>
          </w:p>
          <w:p w14:paraId="1254D84F">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地址：</w:t>
            </w:r>
            <w:r>
              <w:rPr>
                <w:rFonts w:hint="eastAsia" w:ascii="宋体" w:hAnsi="宋体" w:eastAsia="宋体" w:cs="宋体"/>
                <w:color w:val="000000" w:themeColor="text1"/>
                <w:highlight w:val="none"/>
                <w:lang w:val="en-US" w:eastAsia="zh-CN"/>
              </w:rPr>
              <w:t>焦作市解放区孟州路京水岸步行街</w:t>
            </w:r>
          </w:p>
          <w:p w14:paraId="00BDD050">
            <w:pPr>
              <w:pStyle w:val="13"/>
              <w:spacing w:line="360" w:lineRule="exact"/>
              <w:rPr>
                <w:rFonts w:hint="default" w:ascii="宋体" w:hAnsi="宋体" w:eastAsia="宋体" w:cs="宋体"/>
                <w:color w:val="000000" w:themeColor="text1"/>
                <w:highlight w:val="none"/>
                <w:lang w:val="en-US" w:eastAsia="zh-CN"/>
              </w:rPr>
            </w:pPr>
            <w:r>
              <w:rPr>
                <w:rFonts w:hint="default" w:ascii="宋体" w:hAnsi="宋体" w:eastAsia="宋体" w:cs="宋体"/>
                <w:color w:val="000000" w:themeColor="text1"/>
                <w:highlight w:val="none"/>
                <w:lang w:val="en-US" w:eastAsia="zh-CN"/>
              </w:rPr>
              <w:t>联系人：</w:t>
            </w:r>
            <w:r>
              <w:rPr>
                <w:rFonts w:hint="eastAsia" w:ascii="宋体" w:hAnsi="宋体" w:eastAsia="宋体" w:cs="宋体"/>
                <w:color w:val="000000" w:themeColor="text1"/>
                <w:highlight w:val="none"/>
                <w:lang w:val="en-US" w:eastAsia="zh-CN"/>
              </w:rPr>
              <w:t>侯女士</w:t>
            </w:r>
          </w:p>
          <w:p w14:paraId="646898AE">
            <w:pPr>
              <w:pStyle w:val="11"/>
              <w:rPr>
                <w:rFonts w:hint="default"/>
                <w:color w:val="000000" w:themeColor="text1"/>
                <w:highlight w:val="none"/>
              </w:rPr>
            </w:pPr>
            <w:r>
              <w:rPr>
                <w:rFonts w:hint="default"/>
                <w:color w:val="000000" w:themeColor="text1"/>
                <w:highlight w:val="none"/>
              </w:rPr>
              <w:t>电话：</w:t>
            </w:r>
            <w:r>
              <w:rPr>
                <w:rFonts w:hint="default" w:ascii="宋体" w:hAnsi="宋体" w:eastAsia="宋体" w:cs="宋体"/>
                <w:color w:val="000000" w:themeColor="text1"/>
                <w:kern w:val="2"/>
                <w:sz w:val="21"/>
                <w:szCs w:val="21"/>
                <w:highlight w:val="none"/>
                <w:lang w:val="en-US" w:eastAsia="zh-CN" w:bidi="ar-SA"/>
              </w:rPr>
              <w:t>18903890010</w:t>
            </w:r>
          </w:p>
        </w:tc>
      </w:tr>
      <w:tr w14:paraId="1D8F4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62C975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1.1.4</w:t>
            </w:r>
          </w:p>
        </w:tc>
        <w:tc>
          <w:tcPr>
            <w:tcW w:w="2318" w:type="dxa"/>
            <w:vAlign w:val="center"/>
          </w:tcPr>
          <w:p w14:paraId="6C98E03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lang w:val="en-US" w:eastAsia="zh-CN"/>
              </w:rPr>
              <w:t>标段</w:t>
            </w:r>
            <w:r>
              <w:rPr>
                <w:rFonts w:hint="eastAsia" w:ascii="宋体" w:hAnsi="宋体" w:eastAsia="宋体" w:cs="宋体"/>
                <w:color w:val="000000" w:themeColor="text1"/>
                <w:szCs w:val="21"/>
                <w:highlight w:val="none"/>
              </w:rPr>
              <w:t>项目名称</w:t>
            </w:r>
          </w:p>
        </w:tc>
        <w:tc>
          <w:tcPr>
            <w:tcW w:w="6112" w:type="dxa"/>
            <w:vAlign w:val="center"/>
          </w:tcPr>
          <w:p w14:paraId="764A555E">
            <w:pPr>
              <w:adjustRightInd w:val="0"/>
              <w:snapToGrid w:val="0"/>
              <w:spacing w:line="460" w:lineRule="exact"/>
              <w:rPr>
                <w:rFonts w:hint="eastAsia" w:ascii="宋体" w:hAnsi="宋体" w:eastAsia="宋体" w:cs="宋体"/>
                <w:color w:val="000000" w:themeColor="text1"/>
                <w:highlight w:val="none"/>
                <w:lang w:eastAsia="zh-CN"/>
              </w:rPr>
            </w:pPr>
            <w:r>
              <w:rPr>
                <w:rFonts w:hint="eastAsia" w:ascii="宋体" w:hAnsi="宋体" w:eastAsia="宋体" w:cs="宋体"/>
                <w:bCs/>
                <w:iCs/>
                <w:color w:val="000000" w:themeColor="text1"/>
                <w:szCs w:val="21"/>
                <w:highlight w:val="none"/>
                <w:lang w:eastAsia="zh-CN"/>
              </w:rPr>
              <w:t>博爱县农业农村局202</w:t>
            </w:r>
            <w:r>
              <w:rPr>
                <w:rFonts w:hint="eastAsia" w:ascii="宋体" w:hAnsi="宋体" w:eastAsia="宋体" w:cs="宋体"/>
                <w:bCs/>
                <w:iCs/>
                <w:color w:val="000000" w:themeColor="text1"/>
                <w:szCs w:val="21"/>
                <w:highlight w:val="none"/>
                <w:lang w:val="en-US" w:eastAsia="zh-CN"/>
              </w:rPr>
              <w:t>5</w:t>
            </w:r>
            <w:r>
              <w:rPr>
                <w:rFonts w:hint="eastAsia" w:ascii="宋体" w:hAnsi="宋体" w:eastAsia="宋体" w:cs="宋体"/>
                <w:bCs/>
                <w:iCs/>
                <w:color w:val="000000" w:themeColor="text1"/>
                <w:szCs w:val="21"/>
                <w:highlight w:val="none"/>
                <w:lang w:eastAsia="zh-CN"/>
              </w:rPr>
              <w:t>年农业社会化服务采购项目（</w:t>
            </w:r>
            <w:r>
              <w:rPr>
                <w:rFonts w:hint="eastAsia" w:ascii="宋体" w:hAnsi="宋体" w:eastAsia="宋体" w:cs="宋体"/>
                <w:bCs/>
                <w:iCs/>
                <w:color w:val="000000" w:themeColor="text1"/>
                <w:szCs w:val="21"/>
                <w:highlight w:val="none"/>
                <w:lang w:val="en-US" w:eastAsia="zh-CN"/>
              </w:rPr>
              <w:t>一标段）</w:t>
            </w:r>
          </w:p>
        </w:tc>
      </w:tr>
      <w:tr w14:paraId="5F15B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E9F8AD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1.1.5</w:t>
            </w:r>
          </w:p>
        </w:tc>
        <w:tc>
          <w:tcPr>
            <w:tcW w:w="2318" w:type="dxa"/>
            <w:vAlign w:val="center"/>
          </w:tcPr>
          <w:p w14:paraId="2D8931C7">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bCs/>
                <w:iCs/>
                <w:color w:val="000000" w:themeColor="text1"/>
                <w:szCs w:val="21"/>
                <w:highlight w:val="none"/>
                <w:lang w:val="en-US" w:eastAsia="zh-CN"/>
              </w:rPr>
              <w:t>服务</w:t>
            </w:r>
            <w:r>
              <w:rPr>
                <w:rFonts w:hint="eastAsia" w:ascii="宋体" w:hAnsi="宋体" w:eastAsia="宋体" w:cs="宋体"/>
                <w:bCs/>
                <w:iCs/>
                <w:color w:val="000000" w:themeColor="text1"/>
                <w:szCs w:val="21"/>
                <w:highlight w:val="none"/>
              </w:rPr>
              <w:t>地点</w:t>
            </w:r>
          </w:p>
        </w:tc>
        <w:tc>
          <w:tcPr>
            <w:tcW w:w="6112" w:type="dxa"/>
            <w:vAlign w:val="center"/>
          </w:tcPr>
          <w:p w14:paraId="5A91513E">
            <w:pPr>
              <w:pStyle w:val="13"/>
              <w:spacing w:line="360" w:lineRule="exact"/>
              <w:rPr>
                <w:rFonts w:hint="eastAsia" w:ascii="宋体" w:hAnsi="宋体" w:eastAsia="宋体" w:cs="宋体"/>
                <w:color w:val="000000" w:themeColor="text1"/>
                <w:highlight w:val="none"/>
                <w:lang w:eastAsia="zh-CN"/>
              </w:rPr>
            </w:pPr>
            <w:r>
              <w:rPr>
                <w:rFonts w:hint="eastAsia" w:ascii="宋体" w:hAnsi="宋体" w:eastAsia="宋体" w:cs="宋体"/>
                <w:color w:val="000000" w:themeColor="text1"/>
                <w:highlight w:val="none"/>
                <w:lang w:val="en-US" w:eastAsia="zh-CN"/>
              </w:rPr>
              <w:t>博爱县</w:t>
            </w:r>
          </w:p>
        </w:tc>
      </w:tr>
      <w:tr w14:paraId="1FDCD9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0B613E13">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1.2.1</w:t>
            </w:r>
          </w:p>
        </w:tc>
        <w:tc>
          <w:tcPr>
            <w:tcW w:w="2318" w:type="dxa"/>
            <w:vAlign w:val="center"/>
          </w:tcPr>
          <w:p w14:paraId="41A3694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资金来源</w:t>
            </w:r>
          </w:p>
        </w:tc>
        <w:tc>
          <w:tcPr>
            <w:tcW w:w="6112" w:type="dxa"/>
            <w:vAlign w:val="center"/>
          </w:tcPr>
          <w:p w14:paraId="1FD1D57D">
            <w:pPr>
              <w:pStyle w:val="13"/>
              <w:spacing w:line="360" w:lineRule="exact"/>
              <w:rPr>
                <w:rFonts w:hint="default" w:ascii="宋体" w:hAnsi="宋体" w:eastAsia="宋体" w:cs="宋体"/>
                <w:i/>
                <w:iCs/>
                <w:color w:val="000000" w:themeColor="text1"/>
                <w:highlight w:val="none"/>
                <w:lang w:val="en-US" w:eastAsia="zh-CN"/>
              </w:rPr>
            </w:pPr>
            <w:r>
              <w:rPr>
                <w:rFonts w:hint="eastAsia" w:hAnsi="宋体" w:cs="宋体"/>
                <w:color w:val="000000" w:themeColor="text1"/>
                <w:highlight w:val="none"/>
                <w:lang w:val="en-US" w:eastAsia="zh-CN"/>
              </w:rPr>
              <w:t>上级</w:t>
            </w:r>
            <w:r>
              <w:rPr>
                <w:rFonts w:hint="eastAsia" w:ascii="宋体" w:hAnsi="宋体" w:eastAsia="宋体" w:cs="宋体"/>
                <w:color w:val="000000" w:themeColor="text1"/>
                <w:highlight w:val="none"/>
                <w:lang w:val="en-US" w:eastAsia="zh-CN"/>
              </w:rPr>
              <w:t>财政</w:t>
            </w:r>
            <w:r>
              <w:rPr>
                <w:rFonts w:hint="eastAsia" w:hAnsi="宋体" w:cs="宋体"/>
                <w:color w:val="000000" w:themeColor="text1"/>
                <w:highlight w:val="none"/>
                <w:lang w:val="en-US" w:eastAsia="zh-CN"/>
              </w:rPr>
              <w:t>资金</w:t>
            </w:r>
          </w:p>
        </w:tc>
      </w:tr>
      <w:tr w14:paraId="53BB9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5D2F2B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1.2.2</w:t>
            </w:r>
          </w:p>
        </w:tc>
        <w:tc>
          <w:tcPr>
            <w:tcW w:w="2318" w:type="dxa"/>
            <w:vAlign w:val="center"/>
          </w:tcPr>
          <w:p w14:paraId="0780AD60">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资金落实情况</w:t>
            </w:r>
          </w:p>
        </w:tc>
        <w:tc>
          <w:tcPr>
            <w:tcW w:w="6112" w:type="dxa"/>
            <w:vAlign w:val="center"/>
          </w:tcPr>
          <w:p w14:paraId="05B0C81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已落实</w:t>
            </w:r>
          </w:p>
        </w:tc>
      </w:tr>
      <w:tr w14:paraId="3AE4A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965" w:type="dxa"/>
            <w:vAlign w:val="center"/>
          </w:tcPr>
          <w:p w14:paraId="0FAC0A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1.3.1</w:t>
            </w:r>
          </w:p>
        </w:tc>
        <w:tc>
          <w:tcPr>
            <w:tcW w:w="2318" w:type="dxa"/>
            <w:vAlign w:val="center"/>
          </w:tcPr>
          <w:p w14:paraId="2E509DBB">
            <w:pPr>
              <w:pStyle w:val="13"/>
              <w:spacing w:line="360" w:lineRule="exact"/>
              <w:ind w:firstLine="420" w:firstLineChars="200"/>
              <w:rPr>
                <w:rFonts w:hint="default" w:ascii="宋体" w:hAnsi="宋体" w:eastAsia="宋体" w:cs="宋体"/>
                <w:color w:val="000000" w:themeColor="text1"/>
                <w:highlight w:val="none"/>
              </w:rPr>
            </w:pPr>
            <w:r>
              <w:rPr>
                <w:rFonts w:ascii="宋体" w:hAnsi="宋体" w:eastAsia="宋体" w:cs="宋体"/>
                <w:bCs/>
                <w:iCs/>
                <w:color w:val="000000" w:themeColor="text1"/>
                <w:highlight w:val="none"/>
              </w:rPr>
              <w:t>采购内容</w:t>
            </w:r>
          </w:p>
        </w:tc>
        <w:tc>
          <w:tcPr>
            <w:tcW w:w="6112" w:type="dxa"/>
            <w:vAlign w:val="top"/>
          </w:tcPr>
          <w:p w14:paraId="106E3E07">
            <w:pPr>
              <w:pStyle w:val="13"/>
              <w:spacing w:line="360" w:lineRule="exact"/>
              <w:ind w:firstLine="420" w:firstLineChars="200"/>
              <w:rPr>
                <w:rFonts w:hint="default" w:ascii="宋体" w:hAnsi="宋体" w:eastAsia="宋体" w:cs="宋体"/>
                <w:color w:val="000000" w:themeColor="text1"/>
                <w:highlight w:val="none"/>
              </w:rPr>
            </w:pPr>
            <w:r>
              <w:rPr>
                <w:rFonts w:hint="eastAsia" w:ascii="宋体" w:hAnsi="宋体" w:eastAsia="宋体" w:cs="宋体"/>
                <w:color w:val="000000" w:themeColor="text1"/>
                <w:highlight w:val="none"/>
                <w:lang w:val="en-US" w:eastAsia="zh-CN"/>
              </w:rPr>
              <w:t>通过对玉米生产过程中收、耕（玉米收后整地）2个环节托管服务。计划完成农业生产服务面积为玉米收获</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7.6万亩，小麦播前耕地（秸秆还田、深耕、耙地2次）</w:t>
            </w:r>
            <w:r>
              <w:rPr>
                <w:rFonts w:hint="eastAsia" w:hAnsi="宋体" w:cs="宋体"/>
                <w:color w:val="000000" w:themeColor="text1"/>
                <w:highlight w:val="none"/>
                <w:lang w:val="en-US" w:eastAsia="zh-CN"/>
              </w:rPr>
              <w:t>约</w:t>
            </w:r>
            <w:r>
              <w:rPr>
                <w:rFonts w:hint="eastAsia" w:ascii="宋体" w:hAnsi="宋体" w:eastAsia="宋体" w:cs="宋体"/>
                <w:color w:val="000000" w:themeColor="text1"/>
                <w:highlight w:val="none"/>
                <w:lang w:val="en-US" w:eastAsia="zh-CN"/>
              </w:rPr>
              <w:t>4.8万亩，共分为3个标段，一标段为</w:t>
            </w:r>
            <w:r>
              <w:rPr>
                <w:rFonts w:hint="eastAsia" w:hAnsi="宋体" w:cs="宋体"/>
                <w:color w:val="000000" w:themeColor="text1"/>
                <w:highlight w:val="none"/>
                <w:lang w:val="en-US" w:eastAsia="zh-CN"/>
              </w:rPr>
              <w:t>清化镇</w:t>
            </w:r>
            <w:r>
              <w:rPr>
                <w:rFonts w:hint="eastAsia" w:ascii="宋体" w:hAnsi="宋体" w:eastAsia="宋体" w:cs="宋体"/>
                <w:color w:val="000000" w:themeColor="text1"/>
                <w:highlight w:val="none"/>
                <w:lang w:val="en-US" w:eastAsia="zh-CN"/>
              </w:rPr>
              <w:t>街道、许良镇；二标段为磨头镇；三标段为金城乡（具体详见招标文件）。</w:t>
            </w:r>
          </w:p>
        </w:tc>
      </w:tr>
      <w:tr w14:paraId="47475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1060A59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1.3.2</w:t>
            </w:r>
          </w:p>
        </w:tc>
        <w:tc>
          <w:tcPr>
            <w:tcW w:w="2318" w:type="dxa"/>
            <w:vAlign w:val="center"/>
          </w:tcPr>
          <w:p w14:paraId="7C0561DE">
            <w:pPr>
              <w:pStyle w:val="13"/>
              <w:spacing w:line="360" w:lineRule="exact"/>
              <w:jc w:val="center"/>
              <w:rPr>
                <w:rFonts w:hint="default" w:ascii="宋体" w:hAnsi="宋体" w:eastAsia="宋体" w:cs="宋体"/>
                <w:bCs/>
                <w:iCs/>
                <w:color w:val="000000" w:themeColor="text1"/>
                <w:highlight w:val="none"/>
                <w:lang w:val="en-US" w:eastAsia="zh-CN"/>
              </w:rPr>
            </w:pPr>
            <w:r>
              <w:rPr>
                <w:rFonts w:hint="eastAsia" w:hAnsi="宋体" w:cs="宋体"/>
                <w:bCs/>
                <w:iCs/>
                <w:color w:val="000000" w:themeColor="text1"/>
                <w:highlight w:val="none"/>
                <w:lang w:val="en-US" w:eastAsia="zh-CN"/>
              </w:rPr>
              <w:t>合同履行期限</w:t>
            </w:r>
          </w:p>
        </w:tc>
        <w:tc>
          <w:tcPr>
            <w:tcW w:w="6112" w:type="dxa"/>
            <w:vAlign w:val="center"/>
          </w:tcPr>
          <w:p w14:paraId="541BDADD">
            <w:pPr>
              <w:pStyle w:val="13"/>
              <w:spacing w:line="360" w:lineRule="exact"/>
              <w:jc w:val="left"/>
              <w:rPr>
                <w:rFonts w:hint="eastAsia" w:ascii="宋体" w:hAnsi="宋体" w:eastAsia="宋体" w:cs="宋体"/>
                <w:bCs/>
                <w:iCs/>
                <w:color w:val="000000" w:themeColor="text1"/>
                <w:highlight w:val="none"/>
                <w:lang w:eastAsia="zh-CN"/>
              </w:rPr>
            </w:pPr>
            <w:r>
              <w:rPr>
                <w:rFonts w:hint="eastAsia" w:ascii="宋体" w:hAnsi="宋体" w:eastAsia="宋体" w:cs="宋体"/>
                <w:bCs/>
                <w:iCs/>
                <w:color w:val="000000" w:themeColor="text1"/>
                <w:highlight w:val="none"/>
                <w:lang w:val="en-US" w:eastAsia="zh-CN"/>
              </w:rPr>
              <w:t xml:space="preserve"> </w:t>
            </w:r>
            <w:r>
              <w:rPr>
                <w:rFonts w:hint="eastAsia" w:ascii="宋体" w:hAnsi="宋体" w:eastAsia="宋体" w:cs="宋体"/>
                <w:color w:val="000000" w:themeColor="text1"/>
                <w:highlight w:val="none"/>
                <w:lang w:val="en-US" w:eastAsia="zh-CN"/>
              </w:rPr>
              <w:t xml:space="preserve">自合同签订之日起至2025年12月31日 </w:t>
            </w:r>
          </w:p>
        </w:tc>
      </w:tr>
      <w:tr w14:paraId="4ADB0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5F6AE7BD">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1.3.3</w:t>
            </w:r>
          </w:p>
        </w:tc>
        <w:tc>
          <w:tcPr>
            <w:tcW w:w="2318" w:type="dxa"/>
            <w:vAlign w:val="center"/>
          </w:tcPr>
          <w:p w14:paraId="411838CF">
            <w:pPr>
              <w:pStyle w:val="13"/>
              <w:spacing w:line="360" w:lineRule="exact"/>
              <w:jc w:val="center"/>
              <w:rPr>
                <w:rFonts w:hint="default" w:hAnsi="宋体" w:cs="宋体"/>
                <w:color w:val="000000" w:themeColor="text1"/>
                <w:kern w:val="0"/>
                <w:highlight w:val="none"/>
              </w:rPr>
            </w:pPr>
            <w:r>
              <w:rPr>
                <w:rFonts w:hint="default" w:hAnsi="宋体" w:cs="宋体"/>
                <w:color w:val="000000" w:themeColor="text1"/>
                <w:kern w:val="0"/>
                <w:highlight w:val="none"/>
              </w:rPr>
              <w:t>质量标准</w:t>
            </w:r>
          </w:p>
        </w:tc>
        <w:tc>
          <w:tcPr>
            <w:tcW w:w="6112" w:type="dxa"/>
            <w:vAlign w:val="center"/>
          </w:tcPr>
          <w:p w14:paraId="2CADC104">
            <w:pPr>
              <w:spacing w:line="400" w:lineRule="exact"/>
              <w:rPr>
                <w:rFonts w:ascii="宋体" w:hAnsi="宋体" w:cs="宋体"/>
                <w:color w:val="000000" w:themeColor="text1"/>
                <w:kern w:val="0"/>
                <w:szCs w:val="21"/>
                <w:highlight w:val="none"/>
              </w:rPr>
            </w:pPr>
            <w:r>
              <w:rPr>
                <w:rFonts w:ascii="宋体" w:hAnsi="宋体" w:cs="宋体"/>
                <w:color w:val="000000" w:themeColor="text1"/>
                <w:kern w:val="0"/>
                <w:szCs w:val="21"/>
                <w:highlight w:val="none"/>
              </w:rPr>
              <w:t>合格，符合国家</w:t>
            </w:r>
            <w:r>
              <w:rPr>
                <w:rFonts w:hint="eastAsia" w:ascii="宋体" w:hAnsi="宋体" w:cs="宋体"/>
                <w:color w:val="000000" w:themeColor="text1"/>
                <w:kern w:val="0"/>
                <w:szCs w:val="21"/>
                <w:highlight w:val="none"/>
              </w:rPr>
              <w:t>及</w:t>
            </w:r>
            <w:r>
              <w:rPr>
                <w:rFonts w:ascii="宋体" w:hAnsi="宋体" w:cs="宋体"/>
                <w:color w:val="000000" w:themeColor="text1"/>
                <w:kern w:val="0"/>
                <w:szCs w:val="21"/>
                <w:highlight w:val="none"/>
              </w:rPr>
              <w:t>行业规范标准。</w:t>
            </w:r>
          </w:p>
        </w:tc>
      </w:tr>
      <w:tr w14:paraId="435F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02AD541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1.4.1</w:t>
            </w:r>
          </w:p>
        </w:tc>
        <w:tc>
          <w:tcPr>
            <w:tcW w:w="2318" w:type="dxa"/>
            <w:vAlign w:val="center"/>
          </w:tcPr>
          <w:p w14:paraId="73C19B2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供应商资质条件</w:t>
            </w:r>
          </w:p>
        </w:tc>
        <w:tc>
          <w:tcPr>
            <w:tcW w:w="6112" w:type="dxa"/>
            <w:vAlign w:val="center"/>
          </w:tcPr>
          <w:p w14:paraId="2ACB2CC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1、符合《中华人民共和国政府采购法》第二十二条之规定；</w:t>
            </w:r>
          </w:p>
          <w:p w14:paraId="6FEBF2C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2、落实政府采购政策需满足的资格要求：</w:t>
            </w:r>
            <w:r>
              <w:rPr>
                <w:rFonts w:hint="eastAsia" w:ascii="宋体" w:hAnsi="宋体" w:eastAsia="宋体" w:cs="宋体"/>
                <w:color w:val="000000" w:themeColor="text1"/>
                <w:highlight w:val="none"/>
              </w:rPr>
              <w:t>促进政府强制采购节能产品及环境标志产品优先采购，该项目全</w:t>
            </w:r>
            <w:r>
              <w:rPr>
                <w:rFonts w:hint="eastAsia" w:ascii="宋体" w:hAnsi="宋体" w:eastAsia="宋体" w:cs="宋体"/>
                <w:color w:val="000000" w:themeColor="text1"/>
                <w:highlight w:val="none"/>
                <w:lang w:val="en-US" w:eastAsia="zh-CN"/>
              </w:rPr>
              <w:t>部</w:t>
            </w:r>
            <w:r>
              <w:rPr>
                <w:rFonts w:hint="eastAsia" w:ascii="宋体" w:hAnsi="宋体" w:eastAsia="宋体" w:cs="宋体"/>
                <w:color w:val="000000" w:themeColor="text1"/>
                <w:highlight w:val="none"/>
              </w:rPr>
              <w:t>面向中小企业采购，需要提供中小企业声明函。</w:t>
            </w:r>
          </w:p>
          <w:p w14:paraId="13E162D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3、本项目的特定资格要求：</w:t>
            </w:r>
          </w:p>
          <w:p w14:paraId="78AF68D7">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3.1投标人须具有有效的营业执照，并具有实施完成本项目的经营实力和完善的售后服务体系；</w:t>
            </w:r>
          </w:p>
          <w:p w14:paraId="6878AE21">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r>
              <w:rPr>
                <w:rFonts w:hint="eastAsia" w:ascii="宋体" w:hAnsi="宋体" w:eastAsia="宋体" w:cs="宋体"/>
                <w:color w:val="000000" w:themeColor="text1"/>
                <w:highlight w:val="none"/>
              </w:rPr>
              <w:t>(备注：信誉要求由采购代理机构开标当日提供查询结果)；</w:t>
            </w:r>
          </w:p>
          <w:p w14:paraId="24601CB4">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3.3本项目不接受联合体投标；</w:t>
            </w:r>
          </w:p>
          <w:p w14:paraId="66831BBC">
            <w:pPr>
              <w:pStyle w:val="13"/>
              <w:spacing w:line="360" w:lineRule="exact"/>
              <w:rPr>
                <w:rFonts w:ascii="宋体" w:hAnsi="宋体" w:eastAsia="宋体" w:cs="宋体"/>
                <w:color w:val="000000" w:themeColor="text1"/>
                <w:highlight w:val="none"/>
              </w:rPr>
            </w:pPr>
            <w:r>
              <w:rPr>
                <w:rFonts w:ascii="宋体" w:hAnsi="宋体" w:eastAsia="宋体" w:cs="宋体"/>
                <w:color w:val="000000" w:themeColor="text1"/>
                <w:highlight w:val="none"/>
              </w:rPr>
              <w:t>3.4资格审查方式：资格后审。</w:t>
            </w:r>
          </w:p>
          <w:p w14:paraId="47E8E607">
            <w:pPr>
              <w:pStyle w:val="11"/>
              <w:rPr>
                <w:rFonts w:hint="eastAsia" w:eastAsia="宋体"/>
                <w:color w:val="000000" w:themeColor="text1"/>
                <w:highlight w:val="none"/>
                <w:lang w:eastAsia="zh-CN"/>
              </w:rPr>
            </w:pPr>
            <w:r>
              <w:rPr>
                <w:rFonts w:hint="eastAsia"/>
                <w:b/>
                <w:bCs/>
                <w:color w:val="000000" w:themeColor="text1"/>
                <w:highlight w:val="none"/>
              </w:rPr>
              <w:t>注：本项目一个投标单位只允许中一个标段，若一个投标单位多个标段同时被推荐为第一中标候选人的，按标段的先后顺序确定中标人。</w:t>
            </w:r>
            <w:r>
              <w:rPr>
                <w:rFonts w:hint="eastAsia" w:eastAsia="宋体"/>
                <w:color w:val="000000" w:themeColor="text1"/>
                <w:highlight w:val="none"/>
                <w:lang w:val="en-US" w:eastAsia="zh-CN"/>
              </w:rPr>
              <w:t xml:space="preserve"> </w:t>
            </w:r>
          </w:p>
        </w:tc>
      </w:tr>
      <w:tr w14:paraId="7CA0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96973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1.4.2</w:t>
            </w:r>
          </w:p>
        </w:tc>
        <w:tc>
          <w:tcPr>
            <w:tcW w:w="2318" w:type="dxa"/>
            <w:vAlign w:val="center"/>
          </w:tcPr>
          <w:p w14:paraId="14E8457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是否接受联合体</w:t>
            </w:r>
          </w:p>
        </w:tc>
        <w:tc>
          <w:tcPr>
            <w:tcW w:w="6112" w:type="dxa"/>
            <w:vAlign w:val="center"/>
          </w:tcPr>
          <w:p w14:paraId="30EFBF1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不接受</w:t>
            </w:r>
          </w:p>
        </w:tc>
      </w:tr>
      <w:tr w14:paraId="2A80C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65" w:type="dxa"/>
            <w:vAlign w:val="center"/>
          </w:tcPr>
          <w:p w14:paraId="769EDF3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1.10.1</w:t>
            </w:r>
          </w:p>
        </w:tc>
        <w:tc>
          <w:tcPr>
            <w:tcW w:w="2318" w:type="dxa"/>
            <w:vAlign w:val="center"/>
          </w:tcPr>
          <w:p w14:paraId="53C42804">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投标预备会</w:t>
            </w:r>
          </w:p>
        </w:tc>
        <w:tc>
          <w:tcPr>
            <w:tcW w:w="6112" w:type="dxa"/>
            <w:vAlign w:val="center"/>
          </w:tcPr>
          <w:p w14:paraId="12D858AF">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不召开</w:t>
            </w:r>
          </w:p>
        </w:tc>
      </w:tr>
      <w:tr w14:paraId="2B2C4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3FAA1E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1.10.2</w:t>
            </w:r>
          </w:p>
        </w:tc>
        <w:tc>
          <w:tcPr>
            <w:tcW w:w="2318" w:type="dxa"/>
            <w:vAlign w:val="center"/>
          </w:tcPr>
          <w:p w14:paraId="08EEEDD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供应商提出问题的</w:t>
            </w:r>
          </w:p>
          <w:p w14:paraId="480C0B4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截止时间</w:t>
            </w:r>
          </w:p>
        </w:tc>
        <w:tc>
          <w:tcPr>
            <w:tcW w:w="6112" w:type="dxa"/>
            <w:vAlign w:val="center"/>
          </w:tcPr>
          <w:p w14:paraId="2FE9852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5386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4FEEC1D2">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1.10.3</w:t>
            </w:r>
          </w:p>
        </w:tc>
        <w:tc>
          <w:tcPr>
            <w:tcW w:w="2318" w:type="dxa"/>
            <w:vAlign w:val="center"/>
          </w:tcPr>
          <w:p w14:paraId="09BFC36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采购人说明澄清的时间</w:t>
            </w:r>
          </w:p>
        </w:tc>
        <w:tc>
          <w:tcPr>
            <w:tcW w:w="6112" w:type="dxa"/>
            <w:vAlign w:val="center"/>
          </w:tcPr>
          <w:p w14:paraId="3214F829">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招标文件规定的投标截止时间15天前</w:t>
            </w:r>
          </w:p>
        </w:tc>
      </w:tr>
      <w:tr w14:paraId="0D9C7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965" w:type="dxa"/>
            <w:vAlign w:val="center"/>
          </w:tcPr>
          <w:p w14:paraId="3A2C7B6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1.11</w:t>
            </w:r>
          </w:p>
        </w:tc>
        <w:tc>
          <w:tcPr>
            <w:tcW w:w="2318" w:type="dxa"/>
            <w:vAlign w:val="center"/>
          </w:tcPr>
          <w:p w14:paraId="377ED93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分包</w:t>
            </w:r>
          </w:p>
        </w:tc>
        <w:tc>
          <w:tcPr>
            <w:tcW w:w="6112" w:type="dxa"/>
            <w:vAlign w:val="center"/>
          </w:tcPr>
          <w:p w14:paraId="0425C4D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48CA0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AB9491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2.2.1</w:t>
            </w:r>
          </w:p>
        </w:tc>
        <w:tc>
          <w:tcPr>
            <w:tcW w:w="2318" w:type="dxa"/>
            <w:vAlign w:val="center"/>
          </w:tcPr>
          <w:p w14:paraId="01B00A6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供应商要求澄清招标文件的截止时间</w:t>
            </w:r>
          </w:p>
        </w:tc>
        <w:tc>
          <w:tcPr>
            <w:tcW w:w="6112" w:type="dxa"/>
            <w:vAlign w:val="center"/>
          </w:tcPr>
          <w:p w14:paraId="21F1876E">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若有疑问，应当在获取招标文件或者招标文件公告期限届满之日起七个工作日内，以书面形式向采购人、代理机构提出质疑。</w:t>
            </w:r>
          </w:p>
        </w:tc>
      </w:tr>
      <w:tr w14:paraId="303EE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965" w:type="dxa"/>
            <w:vAlign w:val="center"/>
          </w:tcPr>
          <w:p w14:paraId="09CB7D8C">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2.2.2</w:t>
            </w:r>
          </w:p>
        </w:tc>
        <w:tc>
          <w:tcPr>
            <w:tcW w:w="2318" w:type="dxa"/>
            <w:vAlign w:val="center"/>
          </w:tcPr>
          <w:p w14:paraId="43B302FF">
            <w:pPr>
              <w:pStyle w:val="13"/>
              <w:spacing w:line="360" w:lineRule="exact"/>
              <w:jc w:val="center"/>
              <w:rPr>
                <w:rFonts w:hint="default" w:ascii="宋体" w:hAnsi="宋体" w:eastAsia="宋体" w:cs="宋体"/>
                <w:b/>
                <w:bCs/>
                <w:color w:val="000000" w:themeColor="text1"/>
                <w:highlight w:val="none"/>
              </w:rPr>
            </w:pPr>
            <w:r>
              <w:rPr>
                <w:rFonts w:ascii="宋体" w:hAnsi="宋体" w:eastAsia="宋体" w:cs="宋体"/>
                <w:b/>
                <w:bCs/>
                <w:color w:val="000000" w:themeColor="text1"/>
                <w:highlight w:val="none"/>
              </w:rPr>
              <w:t>投标截止时间</w:t>
            </w:r>
          </w:p>
        </w:tc>
        <w:tc>
          <w:tcPr>
            <w:tcW w:w="6112" w:type="dxa"/>
            <w:vAlign w:val="center"/>
          </w:tcPr>
          <w:p w14:paraId="34284B4D">
            <w:pPr>
              <w:spacing w:line="360" w:lineRule="exact"/>
              <w:jc w:val="left"/>
              <w:rPr>
                <w:rFonts w:ascii="宋体" w:hAnsi="宋体" w:eastAsia="宋体" w:cs="宋体"/>
                <w:b/>
                <w:bCs/>
                <w:color w:val="000000" w:themeColor="text1"/>
                <w:highlight w:val="none"/>
              </w:rPr>
            </w:pPr>
            <w:r>
              <w:rPr>
                <w:rFonts w:hint="eastAsia" w:ascii="宋体" w:hAnsi="宋体" w:eastAsia="宋体" w:cs="宋体"/>
                <w:b/>
                <w:bCs/>
                <w:color w:val="000000" w:themeColor="text1"/>
                <w:kern w:val="2"/>
                <w:sz w:val="21"/>
                <w:szCs w:val="21"/>
                <w:highlight w:val="none"/>
                <w:lang w:val="en-US" w:eastAsia="zh-CN" w:bidi="ar-SA"/>
              </w:rPr>
              <w:t>2025年</w:t>
            </w:r>
            <w:r>
              <w:rPr>
                <w:rFonts w:hint="eastAsia" w:ascii="宋体" w:hAnsi="宋体" w:cs="宋体"/>
                <w:b/>
                <w:bCs/>
                <w:color w:val="000000" w:themeColor="text1"/>
                <w:kern w:val="2"/>
                <w:sz w:val="21"/>
                <w:szCs w:val="21"/>
                <w:highlight w:val="none"/>
                <w:lang w:val="en-US" w:eastAsia="zh-CN" w:bidi="ar-SA"/>
              </w:rPr>
              <w:t>9</w:t>
            </w:r>
            <w:r>
              <w:rPr>
                <w:rFonts w:hint="eastAsia" w:ascii="宋体" w:hAnsi="宋体" w:eastAsia="宋体" w:cs="宋体"/>
                <w:b/>
                <w:bCs/>
                <w:color w:val="000000" w:themeColor="text1"/>
                <w:kern w:val="2"/>
                <w:sz w:val="21"/>
                <w:szCs w:val="21"/>
                <w:highlight w:val="none"/>
                <w:lang w:val="en-US" w:eastAsia="zh-CN" w:bidi="ar-SA"/>
              </w:rPr>
              <w:t>月</w:t>
            </w:r>
            <w:r>
              <w:rPr>
                <w:rFonts w:hint="eastAsia" w:ascii="宋体" w:hAnsi="宋体" w:cs="宋体"/>
                <w:b/>
                <w:bCs/>
                <w:color w:val="000000" w:themeColor="text1"/>
                <w:kern w:val="2"/>
                <w:sz w:val="21"/>
                <w:szCs w:val="21"/>
                <w:highlight w:val="none"/>
                <w:lang w:val="en-US" w:eastAsia="zh-CN" w:bidi="ar-SA"/>
              </w:rPr>
              <w:t>2</w:t>
            </w:r>
            <w:r>
              <w:rPr>
                <w:rFonts w:hint="eastAsia" w:ascii="宋体" w:hAnsi="宋体" w:eastAsia="宋体" w:cs="宋体"/>
                <w:b/>
                <w:bCs/>
                <w:color w:val="000000" w:themeColor="text1"/>
                <w:kern w:val="2"/>
                <w:sz w:val="21"/>
                <w:szCs w:val="21"/>
                <w:highlight w:val="none"/>
                <w:lang w:val="en-US" w:eastAsia="zh-CN" w:bidi="ar-SA"/>
              </w:rPr>
              <w:t>日上午9点00分（北京时间）</w:t>
            </w:r>
          </w:p>
        </w:tc>
      </w:tr>
      <w:tr w14:paraId="5F05F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B5DC74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3.1.1</w:t>
            </w:r>
          </w:p>
        </w:tc>
        <w:tc>
          <w:tcPr>
            <w:tcW w:w="2318" w:type="dxa"/>
            <w:vAlign w:val="center"/>
          </w:tcPr>
          <w:p w14:paraId="1F0C5AB4">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构成投标文件的</w:t>
            </w:r>
          </w:p>
          <w:p w14:paraId="1CE1D35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其他材料</w:t>
            </w:r>
          </w:p>
        </w:tc>
        <w:tc>
          <w:tcPr>
            <w:tcW w:w="6112" w:type="dxa"/>
            <w:vAlign w:val="center"/>
          </w:tcPr>
          <w:p w14:paraId="66A34092">
            <w:pPr>
              <w:spacing w:line="36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招标文件中要求的其他资料。 </w:t>
            </w:r>
          </w:p>
        </w:tc>
      </w:tr>
      <w:tr w14:paraId="4064B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65" w:type="dxa"/>
            <w:vAlign w:val="center"/>
          </w:tcPr>
          <w:p w14:paraId="20D78305">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3.3.1</w:t>
            </w:r>
          </w:p>
        </w:tc>
        <w:tc>
          <w:tcPr>
            <w:tcW w:w="2318" w:type="dxa"/>
            <w:vAlign w:val="center"/>
          </w:tcPr>
          <w:p w14:paraId="51DDC0E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投标有效期</w:t>
            </w:r>
          </w:p>
        </w:tc>
        <w:tc>
          <w:tcPr>
            <w:tcW w:w="6112" w:type="dxa"/>
            <w:vAlign w:val="center"/>
          </w:tcPr>
          <w:p w14:paraId="263FB49C">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60日历天（从投标截止之日算起）</w:t>
            </w:r>
          </w:p>
        </w:tc>
      </w:tr>
      <w:tr w14:paraId="0A7F2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10772AA">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3.6</w:t>
            </w:r>
          </w:p>
        </w:tc>
        <w:tc>
          <w:tcPr>
            <w:tcW w:w="2318" w:type="dxa"/>
            <w:vAlign w:val="center"/>
          </w:tcPr>
          <w:p w14:paraId="3D63C2AF">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是否允许递交备选</w:t>
            </w:r>
          </w:p>
          <w:p w14:paraId="28AC41A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投标方案</w:t>
            </w:r>
          </w:p>
        </w:tc>
        <w:tc>
          <w:tcPr>
            <w:tcW w:w="6112" w:type="dxa"/>
            <w:vAlign w:val="center"/>
          </w:tcPr>
          <w:p w14:paraId="39CC38ED">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不允许</w:t>
            </w:r>
          </w:p>
        </w:tc>
      </w:tr>
      <w:tr w14:paraId="75B62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13EB348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3.7.3</w:t>
            </w:r>
          </w:p>
        </w:tc>
        <w:tc>
          <w:tcPr>
            <w:tcW w:w="2318" w:type="dxa"/>
            <w:vAlign w:val="center"/>
          </w:tcPr>
          <w:p w14:paraId="6D8BF3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签字盖章要求</w:t>
            </w:r>
          </w:p>
        </w:tc>
        <w:tc>
          <w:tcPr>
            <w:tcW w:w="6112" w:type="dxa"/>
            <w:vAlign w:val="center"/>
          </w:tcPr>
          <w:p w14:paraId="5DA68F75">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1 所有要求供应商加盖公章的地方都须加盖供应商单位的 CA 印章。</w:t>
            </w:r>
          </w:p>
          <w:p w14:paraId="2C3B2A6A">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2要求法定代表人签字或盖章的，法定代表人在签字或盖章的地方上传手写签名的扫描件或加盖法定代表人CA印章。</w:t>
            </w:r>
          </w:p>
          <w:p w14:paraId="05DE4CD8">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3要求委托代理人签字或盖章的，委托代理人在签字或盖章的地方上传手写签名的扫描件或加盖委托代理人CA印章。</w:t>
            </w:r>
          </w:p>
        </w:tc>
      </w:tr>
      <w:tr w14:paraId="68498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965" w:type="dxa"/>
            <w:vAlign w:val="center"/>
          </w:tcPr>
          <w:p w14:paraId="2954A2C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3.7.4</w:t>
            </w:r>
          </w:p>
        </w:tc>
        <w:tc>
          <w:tcPr>
            <w:tcW w:w="2318" w:type="dxa"/>
            <w:vAlign w:val="center"/>
          </w:tcPr>
          <w:p w14:paraId="3DFB0B7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投标文件份数</w:t>
            </w:r>
          </w:p>
        </w:tc>
        <w:tc>
          <w:tcPr>
            <w:tcW w:w="6112" w:type="dxa"/>
            <w:vAlign w:val="center"/>
          </w:tcPr>
          <w:p w14:paraId="0F131EE3">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加密的电子投标文件壹份（.jztf 格式在会员系统指定位置上传）；自备非加密的电子投标文件一份，如有紧急情况，在不见面开标按要求上传。</w:t>
            </w:r>
          </w:p>
        </w:tc>
      </w:tr>
      <w:tr w14:paraId="003B2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jc w:val="center"/>
        </w:trPr>
        <w:tc>
          <w:tcPr>
            <w:tcW w:w="965" w:type="dxa"/>
            <w:vAlign w:val="center"/>
          </w:tcPr>
          <w:p w14:paraId="7C6E4AE1">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4.2.2</w:t>
            </w:r>
          </w:p>
        </w:tc>
        <w:tc>
          <w:tcPr>
            <w:tcW w:w="2318" w:type="dxa"/>
            <w:vAlign w:val="center"/>
          </w:tcPr>
          <w:p w14:paraId="391DAB0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递交投标文件方式和</w:t>
            </w:r>
          </w:p>
          <w:p w14:paraId="1842F128">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地点</w:t>
            </w:r>
          </w:p>
        </w:tc>
        <w:tc>
          <w:tcPr>
            <w:tcW w:w="6112" w:type="dxa"/>
            <w:vAlign w:val="center"/>
          </w:tcPr>
          <w:p w14:paraId="7D01B866">
            <w:pPr>
              <w:pStyle w:val="13"/>
              <w:spacing w:line="400" w:lineRule="exact"/>
              <w:rPr>
                <w:rFonts w:hint="default" w:hAnsi="宋体"/>
                <w:color w:val="000000" w:themeColor="text1"/>
                <w:highlight w:val="none"/>
              </w:rPr>
            </w:pPr>
            <w:r>
              <w:rPr>
                <w:rFonts w:hAnsi="宋体"/>
                <w:color w:val="000000" w:themeColor="text1"/>
                <w:highlight w:val="none"/>
              </w:rPr>
              <w:t>本项目采用“远程不见面”开标方式，远程开标大厅网址为</w:t>
            </w:r>
            <w:r>
              <w:rPr>
                <w:rFonts w:hint="eastAsia" w:hAnsi="宋体"/>
                <w:color w:val="000000" w:themeColor="text1"/>
                <w:highlight w:val="none"/>
              </w:rPr>
              <w:t>http://ggzy.jiaozuo.gov.cn/BidOpeningHall/bidhall/default/login</w:t>
            </w:r>
            <w:r>
              <w:rPr>
                <w:rFonts w:hAnsi="宋体"/>
                <w:color w:val="000000" w:themeColor="text1"/>
                <w:highlight w:val="none"/>
              </w:rPr>
              <w:t xml:space="preserve">。供应商不需到开标现场参加开标会议，不需提交原件资料等。 </w:t>
            </w:r>
          </w:p>
          <w:p w14:paraId="2DF2FBA5">
            <w:pPr>
              <w:pStyle w:val="13"/>
              <w:spacing w:line="400" w:lineRule="exact"/>
              <w:rPr>
                <w:rFonts w:hint="default" w:hAnsi="宋体"/>
                <w:color w:val="000000" w:themeColor="text1"/>
                <w:highlight w:val="none"/>
              </w:rPr>
            </w:pPr>
            <w:r>
              <w:rPr>
                <w:rFonts w:hAnsi="宋体"/>
                <w:color w:val="000000" w:themeColor="text1"/>
                <w:highlight w:val="none"/>
              </w:rPr>
              <w:t>（1）电子投标文件的递交</w:t>
            </w:r>
          </w:p>
          <w:p w14:paraId="37B3D147">
            <w:pPr>
              <w:pStyle w:val="13"/>
              <w:spacing w:line="400" w:lineRule="exact"/>
              <w:rPr>
                <w:rFonts w:hint="default" w:hAnsi="宋体"/>
                <w:color w:val="000000" w:themeColor="text1"/>
                <w:highlight w:val="none"/>
              </w:rPr>
            </w:pPr>
            <w:r>
              <w:rPr>
                <w:rFonts w:hAnsi="宋体"/>
                <w:color w:val="000000" w:themeColor="text1"/>
                <w:highlight w:val="none"/>
              </w:rPr>
              <w:t>a、各供应商应在投标截止时间前上传加密的电子投标文件</w:t>
            </w:r>
          </w:p>
          <w:p w14:paraId="3488438D">
            <w:pPr>
              <w:pStyle w:val="13"/>
              <w:spacing w:line="400" w:lineRule="exact"/>
              <w:rPr>
                <w:rFonts w:hint="default" w:hAnsi="宋体"/>
                <w:color w:val="000000" w:themeColor="text1"/>
                <w:highlight w:val="none"/>
              </w:rPr>
            </w:pPr>
            <w:r>
              <w:rPr>
                <w:rFonts w:hAnsi="宋体"/>
                <w:color w:val="000000" w:themeColor="text1"/>
                <w:highlight w:val="none"/>
              </w:rPr>
              <w:t>（.jztf 格式）到会员系统的指定位置。上传时必须得到电脑“上传成功”的确认回复。请供应商在上传时认真检查上传投标文件是否完整、正确。</w:t>
            </w:r>
          </w:p>
          <w:p w14:paraId="6AA91906">
            <w:pPr>
              <w:pStyle w:val="13"/>
              <w:spacing w:line="400" w:lineRule="exact"/>
              <w:rPr>
                <w:rFonts w:hint="default"/>
                <w:color w:val="000000" w:themeColor="text1"/>
                <w:highlight w:val="none"/>
              </w:rPr>
            </w:pPr>
            <w:r>
              <w:rPr>
                <w:rFonts w:hAnsi="宋体"/>
                <w:color w:val="000000" w:themeColor="text1"/>
                <w:highlight w:val="none"/>
              </w:rPr>
              <w:t>b、如系统故障需上传非加密文件时，供应商应按照采购人指示将非加密文件递交给采购人。</w:t>
            </w:r>
          </w:p>
        </w:tc>
      </w:tr>
      <w:tr w14:paraId="2AF5D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41D5D5A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4.2.3</w:t>
            </w:r>
          </w:p>
        </w:tc>
        <w:tc>
          <w:tcPr>
            <w:tcW w:w="2318" w:type="dxa"/>
            <w:vAlign w:val="center"/>
          </w:tcPr>
          <w:p w14:paraId="7A57AA99">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是否退还投标文件</w:t>
            </w:r>
          </w:p>
        </w:tc>
        <w:tc>
          <w:tcPr>
            <w:tcW w:w="6112" w:type="dxa"/>
            <w:vAlign w:val="center"/>
          </w:tcPr>
          <w:p w14:paraId="0BAB4472">
            <w:pPr>
              <w:pStyle w:val="13"/>
              <w:spacing w:line="360" w:lineRule="exact"/>
              <w:rPr>
                <w:rFonts w:hint="default" w:ascii="宋体" w:hAnsi="宋体" w:eastAsia="宋体" w:cs="宋体"/>
                <w:color w:val="000000" w:themeColor="text1"/>
                <w:highlight w:val="none"/>
              </w:rPr>
            </w:pPr>
            <w:r>
              <w:rPr>
                <w:rFonts w:ascii="宋体" w:hAnsi="宋体" w:eastAsia="宋体" w:cs="宋体"/>
                <w:color w:val="000000" w:themeColor="text1"/>
                <w:highlight w:val="none"/>
              </w:rPr>
              <w:t>否</w:t>
            </w:r>
          </w:p>
        </w:tc>
      </w:tr>
      <w:tr w14:paraId="2EC5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3D2F0177">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5.1</w:t>
            </w:r>
          </w:p>
        </w:tc>
        <w:tc>
          <w:tcPr>
            <w:tcW w:w="2318" w:type="dxa"/>
            <w:vAlign w:val="center"/>
          </w:tcPr>
          <w:p w14:paraId="0E181456">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开标时间和地点</w:t>
            </w:r>
          </w:p>
        </w:tc>
        <w:tc>
          <w:tcPr>
            <w:tcW w:w="6112" w:type="dxa"/>
            <w:vAlign w:val="center"/>
          </w:tcPr>
          <w:p w14:paraId="665843C1">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开标时间：同投标截止时间。登录远程开标大厅，凭制作投标文件所用的企业 CA 密匙在线签到、解密文件等，解密时间为投标截止时后30分钟内。</w:t>
            </w:r>
          </w:p>
          <w:p w14:paraId="167D764A">
            <w:pPr>
              <w:spacing w:line="360" w:lineRule="exact"/>
              <w:ind w:left="700" w:hanging="700"/>
              <w:jc w:val="left"/>
              <w:rPr>
                <w:rFonts w:ascii="宋体" w:hAnsi="宋体" w:eastAsia="宋体" w:cs="宋体"/>
                <w:color w:val="000000" w:themeColor="text1"/>
                <w:highlight w:val="none"/>
              </w:rPr>
            </w:pPr>
            <w:r>
              <w:rPr>
                <w:rFonts w:hint="eastAsia" w:ascii="宋体" w:hAnsi="宋体"/>
                <w:color w:val="000000" w:themeColor="text1"/>
                <w:szCs w:val="21"/>
                <w:highlight w:val="none"/>
              </w:rPr>
              <w:t>现场开标地点：博爱县公共资源交易中心二楼第二开标室</w:t>
            </w:r>
          </w:p>
        </w:tc>
      </w:tr>
      <w:tr w14:paraId="78D1E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965" w:type="dxa"/>
            <w:vAlign w:val="center"/>
          </w:tcPr>
          <w:p w14:paraId="7CAF7B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w:t>
            </w:r>
          </w:p>
        </w:tc>
        <w:tc>
          <w:tcPr>
            <w:tcW w:w="2318" w:type="dxa"/>
            <w:vAlign w:val="center"/>
          </w:tcPr>
          <w:p w14:paraId="0233717E">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评标委员会的组建</w:t>
            </w:r>
          </w:p>
        </w:tc>
        <w:tc>
          <w:tcPr>
            <w:tcW w:w="6112" w:type="dxa"/>
            <w:vAlign w:val="center"/>
          </w:tcPr>
          <w:p w14:paraId="27BDA7DE">
            <w:pPr>
              <w:adjustRightInd w:val="0"/>
              <w:snapToGrid w:val="0"/>
              <w:spacing w:line="400" w:lineRule="exact"/>
              <w:rPr>
                <w:rFonts w:ascii="宋体" w:hAnsi="宋体"/>
                <w:color w:val="000000" w:themeColor="text1"/>
                <w:szCs w:val="21"/>
                <w:highlight w:val="none"/>
              </w:rPr>
            </w:pPr>
            <w:r>
              <w:rPr>
                <w:rFonts w:hint="eastAsia" w:ascii="宋体" w:hAnsi="宋体"/>
                <w:color w:val="000000" w:themeColor="text1"/>
                <w:szCs w:val="21"/>
                <w:highlight w:val="none"/>
              </w:rPr>
              <w:t>评标委员会构成：由采购人代表1人和政府采购专家库中随机抽</w:t>
            </w:r>
          </w:p>
          <w:p w14:paraId="0657DCD9">
            <w:pPr>
              <w:adjustRightInd w:val="0"/>
              <w:snapToGrid w:val="0"/>
              <w:spacing w:line="400" w:lineRule="exact"/>
              <w:rPr>
                <w:rFonts w:ascii="宋体" w:hAnsi="宋体"/>
                <w:color w:val="000000" w:themeColor="text1"/>
                <w:szCs w:val="21"/>
                <w:highlight w:val="none"/>
                <w:u w:val="single"/>
              </w:rPr>
            </w:pPr>
            <w:r>
              <w:rPr>
                <w:rFonts w:hint="eastAsia" w:ascii="宋体" w:hAnsi="宋体"/>
                <w:color w:val="000000" w:themeColor="text1"/>
                <w:szCs w:val="21"/>
                <w:highlight w:val="none"/>
              </w:rPr>
              <w:t>取的评审专家4人，共5人组成。</w:t>
            </w:r>
            <w:r>
              <w:rPr>
                <w:rFonts w:hint="eastAsia" w:ascii="宋体" w:hAnsi="宋体"/>
                <w:b/>
                <w:bCs/>
                <w:color w:val="000000" w:themeColor="text1"/>
                <w:szCs w:val="21"/>
                <w:highlight w:val="none"/>
              </w:rPr>
              <w:t>注</w:t>
            </w:r>
            <w:r>
              <w:rPr>
                <w:rFonts w:hint="eastAsia" w:ascii="宋体" w:hAnsi="宋体"/>
                <w:color w:val="000000" w:themeColor="text1"/>
                <w:szCs w:val="21"/>
                <w:highlight w:val="none"/>
              </w:rPr>
              <w:t>：</w:t>
            </w:r>
            <w:r>
              <w:rPr>
                <w:rFonts w:hint="eastAsia" w:ascii="宋体" w:hAnsi="宋体"/>
                <w:b/>
                <w:bCs/>
                <w:color w:val="000000" w:themeColor="text1"/>
                <w:szCs w:val="21"/>
                <w:highlight w:val="none"/>
                <w:u w:val="single"/>
              </w:rPr>
              <w:t>根据《财政部令第87号》第四十五条规定，采购人代表不得担任评标委员会组长。</w:t>
            </w:r>
          </w:p>
          <w:p w14:paraId="10F6105A">
            <w:pPr>
              <w:spacing w:line="360" w:lineRule="exact"/>
              <w:jc w:val="left"/>
              <w:rPr>
                <w:rFonts w:ascii="宋体" w:hAnsi="宋体" w:eastAsia="宋体" w:cs="宋体"/>
                <w:color w:val="000000" w:themeColor="text1"/>
                <w:szCs w:val="21"/>
                <w:highlight w:val="none"/>
                <w:u w:val="single"/>
              </w:rPr>
            </w:pPr>
            <w:r>
              <w:rPr>
                <w:rFonts w:hint="eastAsia" w:ascii="宋体" w:hAnsi="宋体" w:eastAsia="宋体" w:cs="宋体"/>
                <w:color w:val="000000" w:themeColor="text1"/>
                <w:highlight w:val="none"/>
              </w:rPr>
              <w:t>评审专家确定方式：在开标前从有关政府部门设立的评标专家中随机抽取确定。</w:t>
            </w:r>
          </w:p>
        </w:tc>
      </w:tr>
      <w:tr w14:paraId="1CD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6EFF7F8C">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w:t>
            </w:r>
          </w:p>
        </w:tc>
        <w:tc>
          <w:tcPr>
            <w:tcW w:w="2318" w:type="dxa"/>
            <w:vAlign w:val="center"/>
          </w:tcPr>
          <w:p w14:paraId="3BAF018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是否授权评标委员会确定中标人</w:t>
            </w:r>
          </w:p>
        </w:tc>
        <w:tc>
          <w:tcPr>
            <w:tcW w:w="6112" w:type="dxa"/>
            <w:vAlign w:val="center"/>
          </w:tcPr>
          <w:p w14:paraId="4CF3664B">
            <w:pPr>
              <w:spacing w:line="38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否，由评标委员会从认定的合理报价中，按得分由高到低的顺序，依次推荐3名中标候选人。</w:t>
            </w:r>
          </w:p>
          <w:p w14:paraId="438F357F">
            <w:pPr>
              <w:spacing w:line="38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应当确定排名第一的中标候选人为中标人。排名第一的中标候选人放弃中标、因不可抗力不能履行合同，或者被查实存在影响中标结果的违法行为等情形，不符合中标条件的，采购人可以按照评标委员会提出的中标候选人名单排序依次确定其他中标候选人为中标人。</w:t>
            </w:r>
          </w:p>
          <w:p w14:paraId="6210CEFE">
            <w:pPr>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非因不可抗力因素放弃中标的，或排名第一的中标候选人未按规定期限与采购人签订合同的，应赔偿采购人由此造成的损失，损失费的计算方法为该中标候选人的投标价与重新确定的中标人中标价的差额，将按相关规定予以处理。</w:t>
            </w:r>
          </w:p>
        </w:tc>
      </w:tr>
      <w:tr w14:paraId="3618F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2C837D5E">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7.3.1</w:t>
            </w:r>
          </w:p>
        </w:tc>
        <w:tc>
          <w:tcPr>
            <w:tcW w:w="2318" w:type="dxa"/>
            <w:vAlign w:val="center"/>
          </w:tcPr>
          <w:p w14:paraId="79DB6363">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履约保证金</w:t>
            </w:r>
          </w:p>
        </w:tc>
        <w:tc>
          <w:tcPr>
            <w:tcW w:w="6112" w:type="dxa"/>
            <w:vAlign w:val="center"/>
          </w:tcPr>
          <w:p w14:paraId="28966DC3">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5BDF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65" w:type="dxa"/>
            <w:vAlign w:val="center"/>
          </w:tcPr>
          <w:p w14:paraId="748C199B">
            <w:pPr>
              <w:pStyle w:val="13"/>
              <w:spacing w:line="360" w:lineRule="exact"/>
              <w:jc w:val="center"/>
              <w:rPr>
                <w:rFonts w:hint="default" w:ascii="宋体" w:hAnsi="宋体" w:eastAsia="宋体" w:cs="宋体"/>
                <w:color w:val="000000" w:themeColor="text1"/>
                <w:highlight w:val="none"/>
              </w:rPr>
            </w:pPr>
            <w:r>
              <w:rPr>
                <w:rFonts w:ascii="宋体" w:hAnsi="宋体" w:eastAsia="宋体" w:cs="宋体"/>
                <w:color w:val="000000" w:themeColor="text1"/>
                <w:highlight w:val="none"/>
              </w:rPr>
              <w:t>7.3.2</w:t>
            </w:r>
          </w:p>
        </w:tc>
        <w:tc>
          <w:tcPr>
            <w:tcW w:w="2318" w:type="dxa"/>
            <w:vAlign w:val="center"/>
          </w:tcPr>
          <w:p w14:paraId="213E9CE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投标保证金</w:t>
            </w:r>
          </w:p>
        </w:tc>
        <w:tc>
          <w:tcPr>
            <w:tcW w:w="6112" w:type="dxa"/>
            <w:vAlign w:val="center"/>
          </w:tcPr>
          <w:p w14:paraId="035F145A">
            <w:pPr>
              <w:spacing w:line="380" w:lineRule="exac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无</w:t>
            </w:r>
          </w:p>
        </w:tc>
      </w:tr>
      <w:tr w14:paraId="0C063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965" w:type="dxa"/>
            <w:vAlign w:val="bottom"/>
          </w:tcPr>
          <w:p w14:paraId="2FE47BDE">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Cs/>
                <w:color w:val="000000" w:themeColor="text1"/>
                <w:szCs w:val="21"/>
                <w:highlight w:val="none"/>
              </w:rPr>
              <w:t>10</w:t>
            </w:r>
          </w:p>
        </w:tc>
        <w:tc>
          <w:tcPr>
            <w:tcW w:w="8430" w:type="dxa"/>
            <w:gridSpan w:val="2"/>
            <w:vAlign w:val="bottom"/>
          </w:tcPr>
          <w:p w14:paraId="4146FD95">
            <w:pPr>
              <w:spacing w:line="360" w:lineRule="exact"/>
              <w:jc w:val="center"/>
              <w:rPr>
                <w:rFonts w:ascii="宋体" w:hAnsi="宋体" w:eastAsia="宋体" w:cs="宋体"/>
                <w:b/>
                <w:color w:val="000000" w:themeColor="text1"/>
                <w:szCs w:val="21"/>
                <w:highlight w:val="none"/>
              </w:rPr>
            </w:pPr>
            <w:r>
              <w:rPr>
                <w:rFonts w:hint="eastAsia" w:ascii="宋体" w:hAnsi="宋体" w:eastAsia="宋体" w:cs="宋体"/>
                <w:b/>
                <w:color w:val="000000" w:themeColor="text1"/>
                <w:szCs w:val="21"/>
                <w:highlight w:val="none"/>
              </w:rPr>
              <w:t>需要补充的其他内容</w:t>
            </w:r>
          </w:p>
        </w:tc>
      </w:tr>
      <w:tr w14:paraId="2A6DD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65" w:type="dxa"/>
            <w:vAlign w:val="center"/>
          </w:tcPr>
          <w:p w14:paraId="2792E61F">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10.1</w:t>
            </w:r>
          </w:p>
        </w:tc>
        <w:tc>
          <w:tcPr>
            <w:tcW w:w="2318" w:type="dxa"/>
            <w:vAlign w:val="center"/>
          </w:tcPr>
          <w:p w14:paraId="4C6480D2">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预算金额</w:t>
            </w:r>
          </w:p>
        </w:tc>
        <w:tc>
          <w:tcPr>
            <w:tcW w:w="6112" w:type="dxa"/>
            <w:vAlign w:val="bottom"/>
          </w:tcPr>
          <w:p w14:paraId="6B9A7BF4">
            <w:pPr>
              <w:pStyle w:val="37"/>
              <w:spacing w:before="183" w:line="468" w:lineRule="exact"/>
              <w:rPr>
                <w:rFonts w:hint="eastAsia"/>
                <w:b/>
                <w:bCs/>
                <w:color w:val="000000" w:themeColor="text1"/>
                <w:position w:val="17"/>
                <w:sz w:val="21"/>
                <w:szCs w:val="21"/>
                <w:highlight w:val="none"/>
                <w:lang w:val="en-US" w:eastAsia="zh-CN"/>
              </w:rPr>
            </w:pPr>
            <w:r>
              <w:rPr>
                <w:b/>
                <w:bCs/>
                <w:color w:val="000000" w:themeColor="text1"/>
                <w:position w:val="17"/>
                <w:sz w:val="21"/>
                <w:szCs w:val="21"/>
                <w:highlight w:val="none"/>
                <w:shd w:val="clear" w:color="050000" w:fill="auto"/>
              </w:rPr>
              <w:t>采购预算控制</w:t>
            </w:r>
            <w:r>
              <w:rPr>
                <w:rFonts w:hint="eastAsia"/>
                <w:b/>
                <w:bCs/>
                <w:color w:val="000000" w:themeColor="text1"/>
                <w:position w:val="17"/>
                <w:sz w:val="21"/>
                <w:szCs w:val="21"/>
                <w:highlight w:val="none"/>
                <w:shd w:val="clear" w:color="060000" w:fill="auto"/>
                <w:lang w:val="en-US" w:eastAsia="zh-CN"/>
              </w:rPr>
              <w:t>单价</w:t>
            </w:r>
            <w:r>
              <w:rPr>
                <w:rFonts w:hint="eastAsia"/>
                <w:b/>
                <w:bCs/>
                <w:color w:val="000000" w:themeColor="text1"/>
                <w:position w:val="17"/>
                <w:sz w:val="21"/>
                <w:szCs w:val="21"/>
                <w:highlight w:val="none"/>
                <w:shd w:val="clear" w:color="060000" w:fill="auto"/>
                <w:lang w:eastAsia="zh-CN"/>
              </w:rPr>
              <w:t>：</w:t>
            </w:r>
            <w:r>
              <w:rPr>
                <w:rFonts w:hint="eastAsia"/>
                <w:b/>
                <w:bCs/>
                <w:color w:val="000000" w:themeColor="text1"/>
                <w:position w:val="17"/>
                <w:sz w:val="21"/>
                <w:szCs w:val="21"/>
                <w:highlight w:val="none"/>
                <w:shd w:val="clear" w:color="060000" w:fill="auto"/>
                <w:lang w:val="en-US" w:eastAsia="zh-CN"/>
              </w:rPr>
              <w:t>200元/亩（玉米收获每亩70元、耕地（秸秆还田、深耕、耙地2次）每亩130元） ，本</w:t>
            </w:r>
            <w:r>
              <w:rPr>
                <w:rFonts w:hint="eastAsia"/>
                <w:b/>
                <w:bCs/>
                <w:color w:val="000000" w:themeColor="text1"/>
                <w:position w:val="17"/>
                <w:sz w:val="21"/>
                <w:szCs w:val="21"/>
                <w:highlight w:val="none"/>
                <w:lang w:val="en-US" w:eastAsia="zh-CN"/>
              </w:rPr>
              <w:t>项目采用单价报价方式进行投标报价。</w:t>
            </w:r>
          </w:p>
          <w:p w14:paraId="774D57CD">
            <w:pPr>
              <w:pStyle w:val="37"/>
              <w:spacing w:before="183" w:line="468" w:lineRule="exact"/>
              <w:rPr>
                <w:b/>
                <w:bCs/>
                <w:color w:val="000000" w:themeColor="text1"/>
                <w:position w:val="17"/>
                <w:sz w:val="21"/>
                <w:szCs w:val="21"/>
                <w:highlight w:val="none"/>
              </w:rPr>
            </w:pPr>
            <w:r>
              <w:rPr>
                <w:rFonts w:hint="eastAsia"/>
                <w:b/>
                <w:bCs/>
                <w:color w:val="000000" w:themeColor="text1"/>
                <w:position w:val="17"/>
                <w:sz w:val="21"/>
                <w:szCs w:val="21"/>
                <w:highlight w:val="none"/>
                <w:lang w:val="en-US" w:eastAsia="zh-CN"/>
              </w:rPr>
              <w:t>一标段</w:t>
            </w:r>
            <w:r>
              <w:rPr>
                <w:b/>
                <w:bCs/>
                <w:color w:val="000000" w:themeColor="text1"/>
                <w:position w:val="17"/>
                <w:sz w:val="21"/>
                <w:szCs w:val="21"/>
                <w:highlight w:val="none"/>
              </w:rPr>
              <w:t>采购</w:t>
            </w:r>
            <w:r>
              <w:rPr>
                <w:rFonts w:hint="eastAsia"/>
                <w:b/>
                <w:bCs/>
                <w:color w:val="000000" w:themeColor="text1"/>
                <w:position w:val="17"/>
                <w:sz w:val="21"/>
                <w:szCs w:val="21"/>
                <w:highlight w:val="none"/>
                <w:lang w:val="en-US" w:eastAsia="zh-CN"/>
              </w:rPr>
              <w:t>总</w:t>
            </w:r>
            <w:r>
              <w:rPr>
                <w:b/>
                <w:bCs/>
                <w:color w:val="000000" w:themeColor="text1"/>
                <w:position w:val="17"/>
                <w:sz w:val="21"/>
                <w:szCs w:val="21"/>
                <w:highlight w:val="none"/>
              </w:rPr>
              <w:t>金额</w:t>
            </w:r>
            <w:r>
              <w:rPr>
                <w:rFonts w:hint="eastAsia"/>
                <w:b/>
                <w:bCs/>
                <w:color w:val="000000" w:themeColor="text1"/>
                <w:position w:val="17"/>
                <w:sz w:val="21"/>
                <w:szCs w:val="21"/>
                <w:highlight w:val="none"/>
                <w:lang w:val="en-US" w:eastAsia="zh-CN"/>
              </w:rPr>
              <w:t>为</w:t>
            </w:r>
            <w:r>
              <w:rPr>
                <w:b/>
                <w:bCs/>
                <w:color w:val="000000" w:themeColor="text1"/>
                <w:position w:val="17"/>
                <w:sz w:val="21"/>
                <w:szCs w:val="21"/>
                <w:highlight w:val="none"/>
              </w:rPr>
              <w:t>：</w:t>
            </w:r>
            <w:r>
              <w:rPr>
                <w:rFonts w:hint="eastAsia"/>
                <w:b/>
                <w:bCs/>
                <w:color w:val="000000" w:themeColor="text1"/>
                <w:position w:val="17"/>
                <w:sz w:val="21"/>
                <w:szCs w:val="21"/>
                <w:highlight w:val="none"/>
                <w:lang w:val="en-US" w:eastAsia="zh-CN"/>
              </w:rPr>
              <w:t>1150000元</w:t>
            </w:r>
          </w:p>
          <w:p w14:paraId="3FE0F557">
            <w:pPr>
              <w:spacing w:line="380" w:lineRule="exact"/>
              <w:ind w:firstLine="420" w:firstLineChars="200"/>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lang w:eastAsia="zh-CN"/>
              </w:rPr>
              <w:t>1、供应商的投标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w:t>
            </w:r>
            <w:r>
              <w:rPr>
                <w:rFonts w:hint="eastAsia" w:ascii="宋体" w:hAnsi="宋体" w:eastAsia="宋体" w:cs="宋体"/>
                <w:color w:val="000000" w:themeColor="text1"/>
                <w:szCs w:val="21"/>
                <w:highlight w:val="none"/>
                <w:lang w:val="en-US" w:eastAsia="zh-CN"/>
              </w:rPr>
              <w:t>采购</w:t>
            </w:r>
            <w:r>
              <w:rPr>
                <w:rFonts w:hint="eastAsia" w:ascii="宋体" w:hAnsi="宋体" w:eastAsia="宋体" w:cs="宋体"/>
                <w:color w:val="000000" w:themeColor="text1"/>
                <w:szCs w:val="21"/>
                <w:highlight w:val="none"/>
                <w:lang w:eastAsia="zh-CN"/>
              </w:rPr>
              <w:t>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的视为无效报价，其投标予以拒绝；</w:t>
            </w:r>
          </w:p>
          <w:p w14:paraId="36834F15">
            <w:pPr>
              <w:spacing w:line="380" w:lineRule="exact"/>
              <w:ind w:firstLine="420" w:firstLineChars="200"/>
              <w:rPr>
                <w:rFonts w:hint="default"/>
                <w:lang w:val="en-US"/>
              </w:rPr>
            </w:pPr>
            <w:r>
              <w:rPr>
                <w:rFonts w:hint="eastAsia" w:ascii="宋体" w:hAnsi="宋体" w:eastAsia="宋体" w:cs="宋体"/>
                <w:color w:val="000000" w:themeColor="text1"/>
                <w:szCs w:val="21"/>
                <w:highlight w:val="none"/>
                <w:lang w:eastAsia="zh-CN"/>
              </w:rPr>
              <w:t>2、当成交人投标报价</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高于预算控制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 xml:space="preserve"> 95%时，该成交人的成交</w:t>
            </w:r>
            <w:r>
              <w:rPr>
                <w:rFonts w:hint="eastAsia" w:ascii="宋体" w:hAnsi="宋体" w:eastAsia="宋体" w:cs="宋体"/>
                <w:color w:val="000000" w:themeColor="text1"/>
                <w:szCs w:val="21"/>
                <w:highlight w:val="none"/>
                <w:lang w:val="en-US" w:eastAsia="zh-CN"/>
              </w:rPr>
              <w:t>单</w:t>
            </w:r>
            <w:r>
              <w:rPr>
                <w:rFonts w:hint="eastAsia" w:ascii="宋体" w:hAnsi="宋体" w:eastAsia="宋体" w:cs="宋体"/>
                <w:color w:val="000000" w:themeColor="text1"/>
                <w:szCs w:val="21"/>
                <w:highlight w:val="none"/>
                <w:lang w:eastAsia="zh-CN"/>
              </w:rPr>
              <w:t>价按预算控制</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lang w:eastAsia="zh-CN"/>
              </w:rPr>
              <w:t>的95%执行。</w:t>
            </w:r>
          </w:p>
        </w:tc>
      </w:tr>
      <w:tr w14:paraId="10D4C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965" w:type="dxa"/>
            <w:vAlign w:val="center"/>
          </w:tcPr>
          <w:p w14:paraId="6BCD89F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10.2</w:t>
            </w:r>
          </w:p>
        </w:tc>
        <w:tc>
          <w:tcPr>
            <w:tcW w:w="2318" w:type="dxa"/>
            <w:vAlign w:val="center"/>
          </w:tcPr>
          <w:p w14:paraId="534B50E9">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小型或微型企业（含监狱企业）</w:t>
            </w:r>
          </w:p>
        </w:tc>
        <w:tc>
          <w:tcPr>
            <w:tcW w:w="6112" w:type="dxa"/>
            <w:vAlign w:val="center"/>
          </w:tcPr>
          <w:p w14:paraId="7E93DC74">
            <w:pPr>
              <w:spacing w:line="440" w:lineRule="exact"/>
              <w:rPr>
                <w:rFonts w:hint="eastAsia" w:ascii="宋体" w:hAnsi="宋体" w:eastAsia="宋体" w:cs="宋体"/>
                <w:color w:val="000000" w:themeColor="text1"/>
                <w:kern w:val="0"/>
                <w:szCs w:val="21"/>
                <w:highlight w:val="none"/>
              </w:rPr>
            </w:pPr>
            <w:r>
              <w:rPr>
                <w:rFonts w:hint="eastAsia" w:ascii="宋体" w:hAnsi="宋体" w:cs="宋体"/>
                <w:color w:val="000000" w:themeColor="text1"/>
                <w:kern w:val="0"/>
                <w:szCs w:val="21"/>
                <w:highlight w:val="none"/>
              </w:rPr>
              <w:t>1</w:t>
            </w:r>
            <w:r>
              <w:rPr>
                <w:rFonts w:hint="eastAsia" w:ascii="宋体" w:hAnsi="宋体" w:cs="宋体"/>
                <w:color w:val="000000" w:themeColor="text1"/>
                <w:kern w:val="0"/>
                <w:szCs w:val="21"/>
                <w:highlight w:val="none"/>
                <w:lang w:val="en-US" w:eastAsia="zh-CN"/>
              </w:rPr>
              <w:t>.</w:t>
            </w:r>
            <w:r>
              <w:rPr>
                <w:rFonts w:hint="eastAsia" w:ascii="宋体" w:hAnsi="宋体" w:cs="宋体"/>
                <w:color w:val="000000" w:themeColor="text1"/>
                <w:kern w:val="0"/>
                <w:szCs w:val="21"/>
                <w:highlight w:val="none"/>
              </w:rPr>
              <w:t>对中</w:t>
            </w:r>
            <w:r>
              <w:rPr>
                <w:rFonts w:hint="eastAsia" w:ascii="宋体" w:hAnsi="宋体" w:eastAsia="宋体" w:cs="宋体"/>
                <w:color w:val="000000" w:themeColor="text1"/>
                <w:kern w:val="0"/>
                <w:szCs w:val="21"/>
                <w:highlight w:val="none"/>
              </w:rPr>
              <w:t>小型或微型企业投标的扶持：</w:t>
            </w:r>
            <w:r>
              <w:rPr>
                <w:rFonts w:hint="eastAsia" w:ascii="宋体" w:hAnsi="宋体" w:eastAsia="宋体" w:cs="宋体"/>
                <w:color w:val="000000" w:themeColor="text1"/>
                <w:kern w:val="0"/>
                <w:szCs w:val="21"/>
                <w:highlight w:val="none"/>
                <w:lang w:eastAsia="zh-CN"/>
              </w:rPr>
              <w:t>该项目全额面向中小企业采购，供应商需提供中小企业声明函</w:t>
            </w:r>
            <w:r>
              <w:rPr>
                <w:rFonts w:hint="eastAsia" w:ascii="宋体" w:hAnsi="宋体" w:eastAsia="宋体" w:cs="宋体"/>
                <w:color w:val="000000" w:themeColor="text1"/>
                <w:kern w:val="0"/>
                <w:szCs w:val="21"/>
                <w:highlight w:val="none"/>
              </w:rPr>
              <w:t>。</w:t>
            </w:r>
          </w:p>
          <w:p w14:paraId="0F4C25BC">
            <w:pPr>
              <w:spacing w:line="440" w:lineRule="exact"/>
              <w:rPr>
                <w:rFonts w:hint="eastAsia" w:ascii="宋体" w:hAnsi="宋体" w:eastAsia="宋体" w:cs="宋体"/>
                <w:color w:val="000000" w:themeColor="text1"/>
                <w:kern w:val="0"/>
                <w:szCs w:val="21"/>
                <w:highlight w:val="none"/>
              </w:rPr>
            </w:pPr>
            <w:r>
              <w:rPr>
                <w:rFonts w:hint="eastAsia" w:ascii="宋体" w:hAnsi="宋体" w:eastAsia="宋体" w:cs="宋体"/>
                <w:color w:val="000000" w:themeColor="text1"/>
                <w:kern w:val="0"/>
                <w:szCs w:val="21"/>
                <w:highlight w:val="none"/>
              </w:rPr>
              <w:t>2</w:t>
            </w:r>
            <w:r>
              <w:rPr>
                <w:rFonts w:hint="eastAsia" w:ascii="宋体" w:hAnsi="宋体" w:eastAsia="宋体" w:cs="宋体"/>
                <w:color w:val="000000" w:themeColor="text1"/>
                <w:kern w:val="0"/>
                <w:szCs w:val="21"/>
                <w:highlight w:val="none"/>
                <w:lang w:val="en-US" w:eastAsia="zh-CN"/>
              </w:rPr>
              <w:t>.</w:t>
            </w:r>
            <w:r>
              <w:rPr>
                <w:rFonts w:hint="eastAsia" w:ascii="宋体" w:hAnsi="宋体" w:eastAsia="宋体" w:cs="宋体"/>
                <w:color w:val="000000" w:themeColor="text1"/>
                <w:kern w:val="0"/>
                <w:szCs w:val="21"/>
                <w:highlight w:val="none"/>
              </w:rPr>
              <w:t xml:space="preserve"> 按照《政府采购促进中小企业发展管理办法》有关规定，中小企业的标准为：</w:t>
            </w:r>
          </w:p>
          <w:p w14:paraId="419EFDF7">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2.1提供本企业制造的货物、承担的工程或者服务，或者提供其他中小企业制造的货物，不包括提供或使用大型企业注册商标的货物；</w:t>
            </w:r>
          </w:p>
          <w:p w14:paraId="2184CCD2">
            <w:pPr>
              <w:spacing w:line="440" w:lineRule="exac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2.2本规定所称中小企业划分标准，是指国务院有关部门根据企业从业人员、营业收入、资产总额等指标制定的中小企业划型标准（工信部联企业﹝2011﹞300号）；</w:t>
            </w:r>
          </w:p>
          <w:p w14:paraId="2CA8E001">
            <w:pPr>
              <w:spacing w:line="440" w:lineRule="exact"/>
              <w:rPr>
                <w:rFonts w:hint="eastAsia" w:ascii="宋体" w:hAnsi="宋体" w:eastAsia="宋体" w:cs="宋体"/>
                <w:bCs/>
                <w:color w:val="000000" w:themeColor="text1"/>
                <w:highlight w:val="none"/>
              </w:rPr>
            </w:pPr>
            <w:r>
              <w:rPr>
                <w:rFonts w:hint="eastAsia" w:ascii="宋体" w:hAnsi="宋体" w:cs="宋体"/>
                <w:color w:val="000000" w:themeColor="text1"/>
                <w:kern w:val="0"/>
                <w:szCs w:val="21"/>
                <w:highlight w:val="none"/>
              </w:rPr>
              <w:t>2.3</w:t>
            </w:r>
            <w:r>
              <w:rPr>
                <w:rFonts w:hint="eastAsia" w:ascii="宋体" w:hAnsi="宋体" w:eastAsia="宋体" w:cs="宋体"/>
                <w:bCs/>
                <w:color w:val="000000" w:themeColor="text1"/>
                <w:highlight w:val="none"/>
              </w:rPr>
              <w:t>小型、微型企业提供有中型企业制造的货物的，视同为中型企业；小型、微型、中型企业提供有大型企业制造的货物的，视同为大型企业。</w:t>
            </w:r>
          </w:p>
          <w:p w14:paraId="74E706A3">
            <w:pPr>
              <w:spacing w:line="440" w:lineRule="exact"/>
              <w:rPr>
                <w:rFonts w:hint="eastAsia" w:ascii="宋体" w:hAnsi="宋体" w:eastAsia="宋体" w:cs="宋体"/>
                <w:color w:val="000000" w:themeColor="text1"/>
                <w:highlight w:val="none"/>
                <w:lang w:eastAsia="zh-CN"/>
              </w:rPr>
            </w:pPr>
            <w:r>
              <w:rPr>
                <w:rFonts w:hint="eastAsia" w:ascii="宋体" w:hAnsi="宋体" w:eastAsia="宋体" w:cs="宋体"/>
                <w:bCs/>
                <w:color w:val="000000" w:themeColor="text1"/>
                <w:highlight w:val="none"/>
              </w:rPr>
              <w:t>3、根据财政部司法部《关于政府采购支持监狱企业发展有关问题的通知》（财库〔2014〕68号）和财政部民政部中国残疾人联合会《关于促进残疾人就业政府采购政策的通知》（财库〔2017〕141号）规定；</w:t>
            </w:r>
            <w:r>
              <w:rPr>
                <w:rFonts w:hint="eastAsia" w:ascii="宋体" w:hAnsi="宋体" w:eastAsia="宋体" w:cs="宋体"/>
                <w:bCs/>
                <w:color w:val="000000" w:themeColor="text1"/>
                <w:highlight w:val="none"/>
                <w:lang w:eastAsia="zh-CN"/>
              </w:rPr>
              <w:t>监狱企业和残疾人福利性单位视同小型、微型企业</w:t>
            </w:r>
            <w:r>
              <w:rPr>
                <w:rFonts w:hint="eastAsia" w:ascii="宋体" w:hAnsi="宋体" w:eastAsia="宋体" w:cs="宋体"/>
                <w:bCs/>
                <w:color w:val="000000" w:themeColor="text1"/>
                <w:highlight w:val="none"/>
              </w:rPr>
              <w:t>。</w:t>
            </w:r>
          </w:p>
        </w:tc>
      </w:tr>
      <w:tr w14:paraId="0959B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5" w:type="dxa"/>
            <w:vAlign w:val="center"/>
          </w:tcPr>
          <w:p w14:paraId="2912316B">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10.3</w:t>
            </w:r>
          </w:p>
        </w:tc>
        <w:tc>
          <w:tcPr>
            <w:tcW w:w="2318" w:type="dxa"/>
            <w:vAlign w:val="center"/>
          </w:tcPr>
          <w:p w14:paraId="00EE1AD3">
            <w:pPr>
              <w:spacing w:line="440" w:lineRule="exact"/>
              <w:jc w:val="center"/>
              <w:rPr>
                <w:rFonts w:ascii="宋体" w:hAnsi="宋体" w:cs="宋体"/>
                <w:bCs/>
                <w:color w:val="000000" w:themeColor="text1"/>
                <w:highlight w:val="none"/>
              </w:rPr>
            </w:pPr>
            <w:r>
              <w:rPr>
                <w:rFonts w:hint="eastAsia" w:ascii="宋体" w:hAnsi="宋体" w:cs="宋体"/>
                <w:bCs/>
                <w:color w:val="000000" w:themeColor="text1"/>
                <w:highlight w:val="none"/>
              </w:rPr>
              <w:t>付款方式</w:t>
            </w:r>
          </w:p>
        </w:tc>
        <w:tc>
          <w:tcPr>
            <w:tcW w:w="6112" w:type="dxa"/>
            <w:vAlign w:val="center"/>
          </w:tcPr>
          <w:p w14:paraId="2141AEB5">
            <w:pPr>
              <w:spacing w:line="440" w:lineRule="exact"/>
              <w:rPr>
                <w:rFonts w:ascii="宋体" w:hAnsi="宋体" w:eastAsia="宋体" w:cs="宋体"/>
                <w:bCs/>
                <w:color w:val="000000" w:themeColor="text1"/>
                <w:highlight w:val="none"/>
              </w:rPr>
            </w:pPr>
            <w:r>
              <w:rPr>
                <w:rFonts w:hint="eastAsia" w:ascii="宋体" w:hAnsi="宋体" w:eastAsia="宋体" w:cs="宋体"/>
                <w:bCs/>
                <w:color w:val="000000" w:themeColor="text1"/>
                <w:highlight w:val="none"/>
                <w:lang w:val="en-US" w:eastAsia="zh-CN"/>
              </w:rPr>
              <w:t>服务周期结束验收合格后支付合同款的100%。</w:t>
            </w:r>
          </w:p>
        </w:tc>
      </w:tr>
      <w:tr w14:paraId="26AD0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65" w:type="dxa"/>
            <w:vAlign w:val="center"/>
          </w:tcPr>
          <w:p w14:paraId="626F4C9F">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4</w:t>
            </w:r>
          </w:p>
        </w:tc>
        <w:tc>
          <w:tcPr>
            <w:tcW w:w="2318" w:type="dxa"/>
            <w:vAlign w:val="center"/>
          </w:tcPr>
          <w:p w14:paraId="2DB82510">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招标代理服务费</w:t>
            </w:r>
          </w:p>
        </w:tc>
        <w:tc>
          <w:tcPr>
            <w:tcW w:w="6112" w:type="dxa"/>
            <w:vAlign w:val="center"/>
          </w:tcPr>
          <w:p w14:paraId="39613058">
            <w:pPr>
              <w:spacing w:line="440" w:lineRule="exact"/>
              <w:rPr>
                <w:color w:val="000000" w:themeColor="text1"/>
                <w:highlight w:val="none"/>
              </w:rPr>
            </w:pPr>
            <w:r>
              <w:rPr>
                <w:rFonts w:hint="eastAsia" w:ascii="宋体" w:hAnsi="宋体" w:cs="宋体"/>
                <w:bCs/>
                <w:color w:val="000000" w:themeColor="text1"/>
                <w:highlight w:val="none"/>
              </w:rPr>
              <w:t>参照豫招协[2023]002号《河南省招标代理服务收费指导意见》中的标准收取，由中标人支付。招标代理费由招标代理机构通知中标企业结清后，领取中标通知书。</w:t>
            </w:r>
          </w:p>
        </w:tc>
      </w:tr>
      <w:tr w14:paraId="2A6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965" w:type="dxa"/>
            <w:vAlign w:val="center"/>
          </w:tcPr>
          <w:p w14:paraId="4FAE5578">
            <w:pPr>
              <w:spacing w:line="360" w:lineRule="exact"/>
              <w:jc w:val="center"/>
              <w:rPr>
                <w:rFonts w:hint="eastAsia" w:ascii="宋体" w:hAnsi="宋体" w:eastAsia="宋体" w:cs="宋体"/>
                <w:color w:val="000000" w:themeColor="text1"/>
                <w:szCs w:val="21"/>
                <w:highlight w:val="none"/>
                <w:lang w:eastAsia="zh-CN"/>
              </w:rPr>
            </w:pPr>
            <w:r>
              <w:rPr>
                <w:rFonts w:hint="eastAsia" w:ascii="宋体" w:hAnsi="宋体" w:eastAsia="宋体" w:cs="宋体"/>
                <w:color w:val="000000" w:themeColor="text1"/>
                <w:szCs w:val="21"/>
                <w:highlight w:val="none"/>
              </w:rPr>
              <w:t>10.</w:t>
            </w:r>
            <w:r>
              <w:rPr>
                <w:rFonts w:hint="eastAsia" w:ascii="宋体" w:hAnsi="宋体" w:eastAsia="宋体" w:cs="宋体"/>
                <w:color w:val="000000" w:themeColor="text1"/>
                <w:szCs w:val="21"/>
                <w:highlight w:val="none"/>
                <w:lang w:val="en-US" w:eastAsia="zh-CN"/>
              </w:rPr>
              <w:t>5</w:t>
            </w:r>
          </w:p>
        </w:tc>
        <w:tc>
          <w:tcPr>
            <w:tcW w:w="2318" w:type="dxa"/>
            <w:vAlign w:val="center"/>
          </w:tcPr>
          <w:p w14:paraId="75885649">
            <w:pPr>
              <w:adjustRightInd w:val="0"/>
              <w:snapToGrid w:val="0"/>
              <w:jc w:val="center"/>
              <w:rPr>
                <w:rFonts w:ascii="宋体" w:hAnsi="宋体" w:cs="宋体"/>
                <w:bCs/>
                <w:color w:val="000000" w:themeColor="text1"/>
                <w:highlight w:val="none"/>
              </w:rPr>
            </w:pPr>
            <w:r>
              <w:rPr>
                <w:rFonts w:hint="eastAsia" w:ascii="宋体" w:hAnsi="宋体" w:cs="宋体"/>
                <w:bCs/>
                <w:color w:val="000000" w:themeColor="text1"/>
                <w:highlight w:val="none"/>
              </w:rPr>
              <w:t>认定为不响应招标文件的其它条件</w:t>
            </w:r>
          </w:p>
        </w:tc>
        <w:tc>
          <w:tcPr>
            <w:tcW w:w="6112" w:type="dxa"/>
            <w:vAlign w:val="center"/>
          </w:tcPr>
          <w:p w14:paraId="1DCDED40">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1、未按招标文件明示的规定签字盖章的；</w:t>
            </w:r>
          </w:p>
          <w:p w14:paraId="67E5CEAC">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2、投标文件的关键内容（</w:t>
            </w:r>
            <w:r>
              <w:rPr>
                <w:rFonts w:hint="eastAsia" w:ascii="宋体" w:hAnsi="宋体" w:cs="宋体"/>
                <w:bCs/>
                <w:color w:val="000000" w:themeColor="text1"/>
                <w:highlight w:val="none"/>
                <w:lang w:val="en-US" w:eastAsia="zh-CN"/>
              </w:rPr>
              <w:t>合同履行期限</w:t>
            </w:r>
            <w:r>
              <w:rPr>
                <w:rFonts w:hint="eastAsia" w:ascii="宋体" w:hAnsi="宋体" w:cs="宋体"/>
                <w:bCs/>
                <w:color w:val="000000" w:themeColor="text1"/>
                <w:highlight w:val="none"/>
              </w:rPr>
              <w:t>、质量</w:t>
            </w:r>
            <w:r>
              <w:rPr>
                <w:rFonts w:hint="eastAsia" w:ascii="宋体" w:hAnsi="宋体" w:cs="宋体"/>
                <w:bCs/>
                <w:color w:val="000000" w:themeColor="text1"/>
                <w:highlight w:val="none"/>
                <w:lang w:val="en-US" w:eastAsia="zh-CN"/>
              </w:rPr>
              <w:t>要求</w:t>
            </w:r>
            <w:r>
              <w:rPr>
                <w:rFonts w:hint="eastAsia" w:ascii="宋体" w:hAnsi="宋体" w:cs="宋体"/>
                <w:bCs/>
                <w:color w:val="000000" w:themeColor="text1"/>
                <w:highlight w:val="none"/>
              </w:rPr>
              <w:t>等）未填写或填写字迹模糊、达不到采购要求的；</w:t>
            </w:r>
          </w:p>
          <w:p w14:paraId="3FB6AA1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3、投标报价超出招标控制价的；</w:t>
            </w:r>
          </w:p>
          <w:p w14:paraId="5EA1388E">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rPr>
              <w:t>4、供应商递交两份或多份内容不同的投标文件，或在一份投标文件中对同一招标项目有两个或多个报价，且未声明哪一个有效的；</w:t>
            </w:r>
          </w:p>
          <w:p w14:paraId="3C05E61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5</w:t>
            </w:r>
            <w:r>
              <w:rPr>
                <w:rFonts w:hint="eastAsia" w:ascii="宋体" w:hAnsi="宋体" w:cs="宋体"/>
                <w:bCs/>
                <w:color w:val="000000" w:themeColor="text1"/>
                <w:highlight w:val="none"/>
              </w:rPr>
              <w:t>、附有采购人不能接受的条件的；</w:t>
            </w:r>
          </w:p>
          <w:p w14:paraId="7BC13F91">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6</w:t>
            </w:r>
            <w:r>
              <w:rPr>
                <w:rFonts w:hint="eastAsia" w:ascii="宋体" w:hAnsi="宋体" w:cs="宋体"/>
                <w:bCs/>
                <w:color w:val="000000" w:themeColor="text1"/>
                <w:highlight w:val="none"/>
              </w:rPr>
              <w:t>、评标过程中，如因两个或两个以上供应商在同一台计算</w:t>
            </w:r>
            <w:r>
              <w:rPr>
                <w:rFonts w:hint="eastAsia" w:ascii="宋体" w:hAnsi="宋体" w:cs="宋体"/>
                <w:bCs/>
                <w:color w:val="000000" w:themeColor="text1"/>
                <w:highlight w:val="none"/>
                <w:lang w:val="en-US" w:eastAsia="zh-CN"/>
              </w:rPr>
              <w:t>机</w:t>
            </w:r>
            <w:r>
              <w:rPr>
                <w:rFonts w:hint="eastAsia" w:ascii="宋体" w:hAnsi="宋体" w:cs="宋体"/>
                <w:bCs/>
                <w:color w:val="000000" w:themeColor="text1"/>
                <w:highlight w:val="none"/>
              </w:rPr>
              <w:t>或同一个IP上传投标文件，而被不见面开标系统提示为“投标文件制作机器码一致”的，则视其投标无效。</w:t>
            </w:r>
          </w:p>
          <w:p w14:paraId="20E4BD19">
            <w:pPr>
              <w:pStyle w:val="2"/>
              <w:ind w:firstLine="0" w:firstLineChars="0"/>
              <w:rPr>
                <w:rFonts w:ascii="宋体" w:hAnsi="宋体" w:cs="宋体"/>
                <w:bCs/>
                <w:color w:val="000000" w:themeColor="text1"/>
                <w:highlight w:val="none"/>
              </w:rPr>
            </w:pPr>
            <w:r>
              <w:rPr>
                <w:rFonts w:hint="eastAsia" w:ascii="宋体" w:hAnsi="宋体" w:cs="宋体"/>
                <w:bCs/>
                <w:color w:val="000000" w:themeColor="text1"/>
                <w:highlight w:val="none"/>
                <w:lang w:val="en-US" w:eastAsia="zh-CN"/>
              </w:rPr>
              <w:t>7</w:t>
            </w:r>
            <w:r>
              <w:rPr>
                <w:rFonts w:hint="eastAsia" w:ascii="宋体" w:hAnsi="宋体" w:cs="宋体"/>
                <w:bCs/>
                <w:color w:val="000000" w:themeColor="text1"/>
                <w:highlight w:val="none"/>
              </w:rPr>
              <w:t>、投标文件有明显不符合招标文件其它要求和有关法律法规的。</w:t>
            </w:r>
          </w:p>
        </w:tc>
      </w:tr>
      <w:tr w14:paraId="706CC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965" w:type="dxa"/>
            <w:vAlign w:val="center"/>
          </w:tcPr>
          <w:p w14:paraId="5B230838">
            <w:pPr>
              <w:spacing w:line="360" w:lineRule="exact"/>
              <w:jc w:val="center"/>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10.9</w:t>
            </w:r>
          </w:p>
        </w:tc>
        <w:tc>
          <w:tcPr>
            <w:tcW w:w="8430" w:type="dxa"/>
            <w:gridSpan w:val="2"/>
            <w:vAlign w:val="center"/>
          </w:tcPr>
          <w:p w14:paraId="4462A8D5">
            <w:pPr>
              <w:pStyle w:val="2"/>
              <w:tabs>
                <w:tab w:val="left" w:pos="1268"/>
              </w:tabs>
              <w:ind w:firstLine="0" w:firstLineChars="0"/>
              <w:rPr>
                <w:rFonts w:ascii="宋体" w:hAnsi="宋体" w:cs="宋体"/>
                <w:bCs/>
                <w:color w:val="000000" w:themeColor="text1"/>
                <w:highlight w:val="none"/>
              </w:rPr>
            </w:pPr>
            <w:r>
              <w:rPr>
                <w:rFonts w:hint="eastAsia" w:ascii="宋体" w:hAnsi="宋体" w:eastAsia="宋体" w:cs="宋体"/>
                <w:color w:val="000000" w:themeColor="text1"/>
                <w:szCs w:val="21"/>
                <w:highlight w:val="none"/>
              </w:rPr>
              <w:t>本招标文件解释权归采购人</w:t>
            </w:r>
          </w:p>
        </w:tc>
      </w:tr>
    </w:tbl>
    <w:p w14:paraId="1AE7DB33">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4" w:name="_Toc403122491"/>
      <w:bookmarkStart w:id="15" w:name="_Toc23082"/>
      <w:bookmarkStart w:id="16" w:name="_Toc9048"/>
      <w:bookmarkStart w:id="17" w:name="_Toc426369479"/>
      <w:bookmarkStart w:id="18" w:name="_Toc23576"/>
      <w:bookmarkStart w:id="19" w:name="_Toc7029"/>
      <w:bookmarkStart w:id="20" w:name="_Toc26894"/>
      <w:bookmarkStart w:id="21" w:name="_Toc426369491"/>
      <w:bookmarkStart w:id="22" w:name="_Toc403122503"/>
      <w:r>
        <w:rPr>
          <w:rFonts w:hint="eastAsia" w:ascii="宋体" w:hAnsi="宋体" w:eastAsia="宋体" w:cs="宋体"/>
          <w:color w:val="000000" w:themeColor="text1"/>
          <w:sz w:val="24"/>
          <w:szCs w:val="24"/>
          <w:highlight w:val="none"/>
        </w:rPr>
        <w:t>1. 总则</w:t>
      </w:r>
      <w:bookmarkEnd w:id="14"/>
      <w:bookmarkEnd w:id="15"/>
      <w:bookmarkEnd w:id="16"/>
      <w:bookmarkEnd w:id="17"/>
      <w:bookmarkEnd w:id="18"/>
      <w:bookmarkEnd w:id="19"/>
    </w:p>
    <w:p w14:paraId="542DC328">
      <w:pPr>
        <w:spacing w:line="500" w:lineRule="exact"/>
        <w:ind w:firstLine="482" w:firstLineChars="200"/>
        <w:rPr>
          <w:rFonts w:ascii="宋体" w:hAnsi="宋体" w:eastAsia="宋体" w:cs="宋体"/>
          <w:b/>
          <w:bCs/>
          <w:color w:val="000000" w:themeColor="text1"/>
          <w:sz w:val="24"/>
          <w:highlight w:val="none"/>
        </w:rPr>
      </w:pPr>
      <w:bookmarkStart w:id="23" w:name="_Toc403122492"/>
      <w:bookmarkStart w:id="24" w:name="_Toc274249575"/>
      <w:bookmarkStart w:id="25" w:name="_Toc426369480"/>
      <w:bookmarkStart w:id="26" w:name="_Toc279599771"/>
      <w:r>
        <w:rPr>
          <w:rFonts w:hint="eastAsia" w:ascii="宋体" w:hAnsi="宋体" w:eastAsia="宋体" w:cs="宋体"/>
          <w:b/>
          <w:bCs/>
          <w:color w:val="000000" w:themeColor="text1"/>
          <w:sz w:val="24"/>
          <w:highlight w:val="none"/>
        </w:rPr>
        <w:t>1.1 项目概况</w:t>
      </w:r>
      <w:bookmarkEnd w:id="23"/>
      <w:bookmarkEnd w:id="24"/>
      <w:bookmarkEnd w:id="25"/>
      <w:bookmarkEnd w:id="26"/>
    </w:p>
    <w:p w14:paraId="664EBAE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1.1.1 根据</w:t>
      </w:r>
      <w:r>
        <w:rPr>
          <w:rFonts w:hint="eastAsia" w:ascii="宋体" w:hAnsi="宋体" w:eastAsia="宋体" w:cs="宋体"/>
          <w:bCs/>
          <w:color w:val="000000" w:themeColor="text1"/>
          <w:szCs w:val="21"/>
          <w:highlight w:val="none"/>
        </w:rPr>
        <w:t>《中华人民共和国政府采购法》</w:t>
      </w:r>
      <w:r>
        <w:rPr>
          <w:rFonts w:hint="eastAsia" w:ascii="宋体" w:hAnsi="宋体" w:eastAsia="宋体" w:cs="宋体"/>
          <w:color w:val="000000" w:themeColor="text1"/>
          <w:szCs w:val="21"/>
          <w:highlight w:val="none"/>
        </w:rPr>
        <w:t xml:space="preserve">等有关法律、法规和规章的规定，本招标项目已具备招标条件，现对本招标项目进行公开招标。 </w:t>
      </w:r>
    </w:p>
    <w:p w14:paraId="34334B9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1.1.2  本招标项目采购人：见供应商须知前附表。 </w:t>
      </w:r>
    </w:p>
    <w:p w14:paraId="77388C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1.1.3  本招标项目采购代理机构：见供应商须知前附表。 </w:t>
      </w:r>
    </w:p>
    <w:p w14:paraId="2623BFF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1.1.4  本招标项目名称：见供应商须知前附表。 </w:t>
      </w:r>
    </w:p>
    <w:p w14:paraId="5A9E63BD">
      <w:pPr>
        <w:spacing w:line="500" w:lineRule="exact"/>
        <w:ind w:firstLine="482" w:firstLineChars="200"/>
        <w:rPr>
          <w:rFonts w:ascii="宋体" w:hAnsi="宋体" w:eastAsia="宋体" w:cs="宋体"/>
          <w:b/>
          <w:bCs/>
          <w:color w:val="000000" w:themeColor="text1"/>
          <w:sz w:val="24"/>
          <w:highlight w:val="none"/>
        </w:rPr>
      </w:pPr>
      <w:bookmarkStart w:id="27" w:name="_Toc274249576"/>
      <w:bookmarkStart w:id="28" w:name="_Toc403122493"/>
      <w:bookmarkStart w:id="29" w:name="_Toc426369481"/>
      <w:bookmarkStart w:id="30" w:name="_Toc279599772"/>
      <w:r>
        <w:rPr>
          <w:rFonts w:hint="eastAsia" w:ascii="宋体" w:hAnsi="宋体" w:eastAsia="宋体" w:cs="宋体"/>
          <w:b/>
          <w:bCs/>
          <w:color w:val="000000" w:themeColor="text1"/>
          <w:sz w:val="24"/>
          <w:highlight w:val="none"/>
        </w:rPr>
        <w:t>1.2 资金来源和落实情况</w:t>
      </w:r>
      <w:bookmarkEnd w:id="27"/>
      <w:bookmarkEnd w:id="28"/>
      <w:bookmarkEnd w:id="29"/>
      <w:bookmarkEnd w:id="30"/>
    </w:p>
    <w:p w14:paraId="7FEFE3B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1.2.1  本招标项目的资金来源：见供应商须知前附表。 </w:t>
      </w:r>
    </w:p>
    <w:p w14:paraId="0E367CF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1.2.2  本招标项目的资金落实情况：见供应商须知前附表。 </w:t>
      </w:r>
    </w:p>
    <w:p w14:paraId="496BFE26">
      <w:pPr>
        <w:spacing w:line="500" w:lineRule="exact"/>
        <w:ind w:firstLine="482" w:firstLineChars="200"/>
        <w:rPr>
          <w:rFonts w:ascii="宋体" w:hAnsi="宋体" w:eastAsia="宋体" w:cs="宋体"/>
          <w:b/>
          <w:bCs/>
          <w:color w:val="000000" w:themeColor="text1"/>
          <w:sz w:val="24"/>
          <w:highlight w:val="none"/>
        </w:rPr>
      </w:pPr>
      <w:bookmarkStart w:id="31" w:name="_Toc426369482"/>
      <w:bookmarkStart w:id="32" w:name="_Toc403122494"/>
      <w:bookmarkStart w:id="33" w:name="_Toc279599773"/>
      <w:bookmarkStart w:id="34" w:name="_Toc274249577"/>
      <w:r>
        <w:rPr>
          <w:rFonts w:hint="eastAsia" w:ascii="宋体" w:hAnsi="宋体" w:eastAsia="宋体" w:cs="宋体"/>
          <w:b/>
          <w:bCs/>
          <w:color w:val="000000" w:themeColor="text1"/>
          <w:sz w:val="24"/>
          <w:highlight w:val="none"/>
        </w:rPr>
        <w:t>1.3 采购内容、</w:t>
      </w:r>
      <w:r>
        <w:rPr>
          <w:rFonts w:hint="eastAsia" w:ascii="宋体" w:hAnsi="宋体" w:eastAsia="宋体" w:cs="宋体"/>
          <w:b/>
          <w:bCs/>
          <w:color w:val="000000" w:themeColor="text1"/>
          <w:sz w:val="24"/>
          <w:highlight w:val="none"/>
          <w:lang w:val="en-US" w:eastAsia="zh-CN"/>
        </w:rPr>
        <w:t>服务周</w:t>
      </w:r>
      <w:r>
        <w:rPr>
          <w:rFonts w:hint="eastAsia" w:ascii="宋体" w:hAnsi="宋体" w:eastAsia="宋体" w:cs="宋体"/>
          <w:b/>
          <w:bCs/>
          <w:color w:val="000000" w:themeColor="text1"/>
          <w:sz w:val="24"/>
          <w:highlight w:val="none"/>
        </w:rPr>
        <w:t>期和质量</w:t>
      </w:r>
      <w:bookmarkEnd w:id="31"/>
      <w:bookmarkEnd w:id="32"/>
      <w:bookmarkEnd w:id="33"/>
      <w:bookmarkEnd w:id="34"/>
      <w:r>
        <w:rPr>
          <w:rFonts w:hint="eastAsia" w:ascii="宋体" w:hAnsi="宋体" w:eastAsia="宋体" w:cs="宋体"/>
          <w:b/>
          <w:bCs/>
          <w:color w:val="000000" w:themeColor="text1"/>
          <w:sz w:val="24"/>
          <w:highlight w:val="none"/>
        </w:rPr>
        <w:t>标准</w:t>
      </w:r>
    </w:p>
    <w:p w14:paraId="6A6A2BD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1.3.1  本次招标采购内容：见供应商须知前附表。 </w:t>
      </w:r>
    </w:p>
    <w:p w14:paraId="421ADD2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1.3.2  本次招标的项目</w:t>
      </w:r>
      <w:r>
        <w:rPr>
          <w:rFonts w:hint="eastAsia" w:ascii="宋体" w:hAnsi="宋体" w:eastAsia="宋体" w:cs="宋体"/>
          <w:color w:val="000000" w:themeColor="text1"/>
          <w:szCs w:val="21"/>
          <w:highlight w:val="none"/>
          <w:lang w:val="en-US" w:eastAsia="zh-CN"/>
        </w:rPr>
        <w:t>合同履行期限</w:t>
      </w:r>
      <w:r>
        <w:rPr>
          <w:rFonts w:hint="eastAsia" w:ascii="宋体" w:hAnsi="宋体" w:eastAsia="宋体" w:cs="宋体"/>
          <w:color w:val="000000" w:themeColor="text1"/>
          <w:szCs w:val="21"/>
          <w:highlight w:val="none"/>
        </w:rPr>
        <w:t xml:space="preserve">：见供应商须知前附表。 </w:t>
      </w:r>
    </w:p>
    <w:p w14:paraId="4F371531">
      <w:pPr>
        <w:tabs>
          <w:tab w:val="right" w:pos="904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1.3.3  本次招标的质量标准：见供应商须知前附表。 </w:t>
      </w:r>
      <w:r>
        <w:rPr>
          <w:rFonts w:hint="eastAsia" w:ascii="宋体" w:hAnsi="宋体" w:eastAsia="宋体" w:cs="宋体"/>
          <w:color w:val="000000" w:themeColor="text1"/>
          <w:szCs w:val="21"/>
          <w:highlight w:val="none"/>
        </w:rPr>
        <w:tab/>
      </w:r>
    </w:p>
    <w:p w14:paraId="0251E3B1">
      <w:pPr>
        <w:spacing w:line="500" w:lineRule="exact"/>
        <w:ind w:firstLine="482" w:firstLineChars="200"/>
        <w:rPr>
          <w:rFonts w:ascii="宋体" w:hAnsi="宋体" w:eastAsia="宋体" w:cs="宋体"/>
          <w:b/>
          <w:bCs/>
          <w:color w:val="000000" w:themeColor="text1"/>
          <w:sz w:val="24"/>
          <w:highlight w:val="none"/>
        </w:rPr>
      </w:pPr>
      <w:bookmarkStart w:id="35" w:name="_Toc279599774"/>
      <w:bookmarkStart w:id="36" w:name="_Toc274249578"/>
      <w:bookmarkStart w:id="37" w:name="_Toc403122495"/>
      <w:bookmarkStart w:id="38" w:name="_Toc426369483"/>
      <w:r>
        <w:rPr>
          <w:rFonts w:hint="eastAsia" w:ascii="宋体" w:hAnsi="宋体" w:eastAsia="宋体" w:cs="宋体"/>
          <w:b/>
          <w:bCs/>
          <w:color w:val="000000" w:themeColor="text1"/>
          <w:sz w:val="24"/>
          <w:highlight w:val="none"/>
        </w:rPr>
        <w:t>1.4 供应商资格要求</w:t>
      </w:r>
      <w:bookmarkEnd w:id="35"/>
      <w:bookmarkEnd w:id="36"/>
      <w:bookmarkEnd w:id="37"/>
      <w:bookmarkEnd w:id="38"/>
    </w:p>
    <w:p w14:paraId="41798CA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1.4.1 供应商应具备承担本招标项目的资质条件。 </w:t>
      </w:r>
    </w:p>
    <w:p w14:paraId="198880F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（1）供应商资质条件：见供应商须知前附表； </w:t>
      </w:r>
    </w:p>
    <w:p w14:paraId="48DB0DCD">
      <w:pPr>
        <w:spacing w:line="440" w:lineRule="exact"/>
        <w:ind w:firstLine="420" w:firstLineChars="200"/>
        <w:rPr>
          <w:rFonts w:ascii="宋体" w:hAnsi="宋体" w:eastAsia="宋体" w:cs="宋体"/>
          <w:color w:val="000000" w:themeColor="text1"/>
          <w:szCs w:val="21"/>
          <w:highlight w:val="none"/>
        </w:rPr>
      </w:pPr>
      <w:bookmarkStart w:id="39" w:name="_Toc274249579"/>
      <w:bookmarkStart w:id="40" w:name="_Toc403122496"/>
      <w:bookmarkStart w:id="41" w:name="_Toc279599775"/>
      <w:r>
        <w:rPr>
          <w:rFonts w:hint="eastAsia" w:ascii="宋体" w:hAnsi="宋体" w:eastAsia="宋体" w:cs="宋体"/>
          <w:color w:val="000000" w:themeColor="text1"/>
          <w:szCs w:val="21"/>
          <w:highlight w:val="none"/>
        </w:rPr>
        <w:t>1.4.2 本次招标不接受联合体投标。</w:t>
      </w:r>
    </w:p>
    <w:p w14:paraId="79EC415A">
      <w:pPr>
        <w:spacing w:line="500" w:lineRule="exact"/>
        <w:ind w:firstLine="482" w:firstLineChars="200"/>
        <w:rPr>
          <w:rFonts w:ascii="宋体" w:hAnsi="宋体" w:eastAsia="宋体" w:cs="宋体"/>
          <w:b/>
          <w:bCs/>
          <w:color w:val="000000" w:themeColor="text1"/>
          <w:sz w:val="24"/>
          <w:highlight w:val="none"/>
        </w:rPr>
      </w:pPr>
      <w:bookmarkStart w:id="42" w:name="_Toc426369484"/>
      <w:r>
        <w:rPr>
          <w:rFonts w:hint="eastAsia" w:ascii="宋体" w:hAnsi="宋体" w:eastAsia="宋体" w:cs="宋体"/>
          <w:b/>
          <w:bCs/>
          <w:color w:val="000000" w:themeColor="text1"/>
          <w:sz w:val="24"/>
          <w:highlight w:val="none"/>
        </w:rPr>
        <w:t>1.5 费用承担</w:t>
      </w:r>
      <w:bookmarkEnd w:id="39"/>
      <w:bookmarkEnd w:id="40"/>
      <w:bookmarkEnd w:id="41"/>
      <w:bookmarkEnd w:id="42"/>
    </w:p>
    <w:p w14:paraId="1A72ADB6">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供应商准备和参加投标活动发生的费用自理。 </w:t>
      </w:r>
    </w:p>
    <w:p w14:paraId="33BF4F3C">
      <w:pPr>
        <w:spacing w:line="500" w:lineRule="exact"/>
        <w:ind w:firstLine="482" w:firstLineChars="200"/>
        <w:rPr>
          <w:rFonts w:ascii="宋体" w:hAnsi="宋体" w:eastAsia="宋体" w:cs="宋体"/>
          <w:b/>
          <w:bCs/>
          <w:color w:val="000000" w:themeColor="text1"/>
          <w:sz w:val="24"/>
          <w:highlight w:val="none"/>
        </w:rPr>
      </w:pPr>
      <w:bookmarkStart w:id="43" w:name="_Toc426369485"/>
      <w:bookmarkStart w:id="44" w:name="_Toc403122497"/>
      <w:r>
        <w:rPr>
          <w:rFonts w:hint="eastAsia" w:ascii="宋体" w:hAnsi="宋体" w:eastAsia="宋体" w:cs="宋体"/>
          <w:b/>
          <w:bCs/>
          <w:color w:val="000000" w:themeColor="text1"/>
          <w:sz w:val="24"/>
          <w:highlight w:val="none"/>
        </w:rPr>
        <w:t>1.6 保密</w:t>
      </w:r>
      <w:bookmarkEnd w:id="43"/>
      <w:bookmarkEnd w:id="44"/>
    </w:p>
    <w:p w14:paraId="7BDF562E">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参与招标投标活动的各方应对招标文件和投标文件中的商业和技术等秘密保密，违者应对由此造成的后果承担法律责任。</w:t>
      </w:r>
    </w:p>
    <w:p w14:paraId="79572588">
      <w:pPr>
        <w:spacing w:line="500" w:lineRule="exact"/>
        <w:ind w:firstLine="482" w:firstLineChars="200"/>
        <w:rPr>
          <w:rFonts w:ascii="宋体" w:hAnsi="宋体" w:eastAsia="宋体" w:cs="宋体"/>
          <w:b/>
          <w:bCs/>
          <w:color w:val="000000" w:themeColor="text1"/>
          <w:sz w:val="24"/>
          <w:highlight w:val="none"/>
        </w:rPr>
      </w:pPr>
      <w:bookmarkStart w:id="45" w:name="_Toc274249581"/>
      <w:bookmarkStart w:id="46" w:name="_Toc426369486"/>
      <w:bookmarkStart w:id="47" w:name="_Toc403122498"/>
      <w:bookmarkStart w:id="48" w:name="_Toc279599777"/>
      <w:r>
        <w:rPr>
          <w:rFonts w:hint="eastAsia" w:ascii="宋体" w:hAnsi="宋体" w:eastAsia="宋体" w:cs="宋体"/>
          <w:b/>
          <w:bCs/>
          <w:color w:val="000000" w:themeColor="text1"/>
          <w:sz w:val="24"/>
          <w:highlight w:val="none"/>
        </w:rPr>
        <w:t>1.7 语言文字</w:t>
      </w:r>
      <w:bookmarkEnd w:id="45"/>
      <w:bookmarkEnd w:id="46"/>
      <w:bookmarkEnd w:id="47"/>
      <w:bookmarkEnd w:id="48"/>
      <w:r>
        <w:rPr>
          <w:rFonts w:hint="eastAsia" w:ascii="宋体" w:hAnsi="宋体" w:eastAsia="宋体" w:cs="宋体"/>
          <w:b/>
          <w:bCs/>
          <w:color w:val="000000" w:themeColor="text1"/>
          <w:sz w:val="24"/>
          <w:highlight w:val="none"/>
        </w:rPr>
        <w:t xml:space="preserve"> </w:t>
      </w:r>
    </w:p>
    <w:p w14:paraId="468D7320">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1.7.1 采购文件以及供应商与采购人、采购代理机构就有关投标事宜的所有来往函电均应使用简体中文书写。</w:t>
      </w:r>
    </w:p>
    <w:p w14:paraId="14A8138F">
      <w:pPr>
        <w:ind w:firstLine="420" w:firstLineChars="200"/>
        <w:rPr>
          <w:rFonts w:ascii="宋体" w:hAnsi="宋体" w:eastAsia="宋体" w:cs="宋体"/>
          <w:b/>
          <w:bCs/>
          <w:color w:val="000000" w:themeColor="text1"/>
          <w:szCs w:val="21"/>
          <w:highlight w:val="none"/>
        </w:rPr>
      </w:pPr>
      <w:r>
        <w:rPr>
          <w:rFonts w:hint="eastAsia" w:ascii="宋体" w:hAnsi="宋体" w:eastAsia="宋体" w:cs="宋体"/>
          <w:color w:val="000000" w:themeColor="text1"/>
          <w:szCs w:val="21"/>
          <w:highlight w:val="none"/>
        </w:rPr>
        <w:t>1.7.2原版为外文的证书类文件，以及由外国人做出的本人签名、外国公司的名称或外国印章等可以是外文，但应当提供中文翻译文件并加盖供应商公章。必要时评标委员会可以要求供应商提供附有公证书的中文翻译文件或者与原版文件签章相一致的中文翻译文件</w:t>
      </w:r>
      <w:bookmarkStart w:id="49" w:name="_Toc426369487"/>
      <w:bookmarkStart w:id="50" w:name="_Toc403122499"/>
    </w:p>
    <w:p w14:paraId="609C8F99">
      <w:pPr>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1.8 计量单位</w:t>
      </w:r>
      <w:bookmarkEnd w:id="49"/>
      <w:bookmarkEnd w:id="50"/>
    </w:p>
    <w:p w14:paraId="6F489DE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1.8.1关于投标计量单位，采购文件已有明确规定的，使用采购文件规定的计量单位；采购文件没有规定的，应采用中华人民共和国法定计量单位。 </w:t>
      </w:r>
    </w:p>
    <w:p w14:paraId="477332E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1.8.2本响应性文件所表述的时间均为北京时间。</w:t>
      </w:r>
    </w:p>
    <w:p w14:paraId="3BF99F43">
      <w:pPr>
        <w:spacing w:line="500" w:lineRule="exact"/>
        <w:ind w:firstLine="482" w:firstLineChars="200"/>
        <w:rPr>
          <w:rFonts w:ascii="宋体" w:hAnsi="宋体" w:eastAsia="宋体" w:cs="宋体"/>
          <w:b/>
          <w:bCs/>
          <w:color w:val="000000" w:themeColor="text1"/>
          <w:sz w:val="24"/>
          <w:highlight w:val="none"/>
        </w:rPr>
      </w:pPr>
      <w:bookmarkStart w:id="51" w:name="_Toc274249583"/>
      <w:bookmarkStart w:id="52" w:name="_Toc279599779"/>
      <w:bookmarkStart w:id="53" w:name="_Toc403122500"/>
      <w:bookmarkStart w:id="54" w:name="_Toc426369488"/>
      <w:r>
        <w:rPr>
          <w:rFonts w:hint="eastAsia" w:ascii="宋体" w:hAnsi="宋体" w:eastAsia="宋体" w:cs="宋体"/>
          <w:b/>
          <w:bCs/>
          <w:color w:val="000000" w:themeColor="text1"/>
          <w:sz w:val="24"/>
          <w:highlight w:val="none"/>
        </w:rPr>
        <w:t>1.9 踏勘现场</w:t>
      </w:r>
      <w:bookmarkEnd w:id="51"/>
      <w:bookmarkEnd w:id="52"/>
      <w:bookmarkEnd w:id="53"/>
      <w:bookmarkEnd w:id="54"/>
    </w:p>
    <w:p w14:paraId="2A447659">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1.9.1  由于项目特殊性，本次招标需供应商自行勘查。 </w:t>
      </w:r>
    </w:p>
    <w:p w14:paraId="6847212F">
      <w:pPr>
        <w:spacing w:line="500" w:lineRule="exact"/>
        <w:ind w:firstLine="482" w:firstLineChars="200"/>
        <w:rPr>
          <w:rFonts w:ascii="宋体" w:hAnsi="宋体" w:eastAsia="宋体" w:cs="宋体"/>
          <w:b/>
          <w:bCs/>
          <w:color w:val="000000" w:themeColor="text1"/>
          <w:sz w:val="24"/>
          <w:highlight w:val="none"/>
        </w:rPr>
      </w:pPr>
      <w:bookmarkStart w:id="55" w:name="_Toc426369489"/>
      <w:bookmarkStart w:id="56" w:name="_Toc279599780"/>
      <w:bookmarkStart w:id="57" w:name="_Toc274249584"/>
      <w:bookmarkStart w:id="58" w:name="_Toc403122501"/>
      <w:r>
        <w:rPr>
          <w:rFonts w:hint="eastAsia" w:ascii="宋体" w:hAnsi="宋体" w:eastAsia="宋体" w:cs="宋体"/>
          <w:b/>
          <w:bCs/>
          <w:color w:val="000000" w:themeColor="text1"/>
          <w:sz w:val="24"/>
          <w:highlight w:val="none"/>
        </w:rPr>
        <w:t>1.10 投标预备会</w:t>
      </w:r>
      <w:bookmarkEnd w:id="55"/>
      <w:bookmarkEnd w:id="56"/>
      <w:bookmarkEnd w:id="57"/>
      <w:bookmarkEnd w:id="58"/>
    </w:p>
    <w:p w14:paraId="0366E7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1.10.1 本次招标不召开投标预备会。 </w:t>
      </w:r>
    </w:p>
    <w:p w14:paraId="79A19BDD">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1.10.2 供应商应在供应商须知前附表规定的时间前，以书面形式将提出的问题送达招标代理人。 </w:t>
      </w:r>
    </w:p>
    <w:p w14:paraId="1825E91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1.10.3 采购人在供应商须知前附表规定的时间内，将对供应商所提问题的澄清，以书面方式通知所有已领取招标文件的供应商。该澄清内容为招标文件的组成部分。 </w:t>
      </w:r>
    </w:p>
    <w:p w14:paraId="0FF811BD">
      <w:pPr>
        <w:spacing w:line="500" w:lineRule="exact"/>
        <w:ind w:firstLine="482" w:firstLineChars="200"/>
        <w:rPr>
          <w:rFonts w:ascii="宋体" w:hAnsi="宋体" w:eastAsia="宋体" w:cs="宋体"/>
          <w:b/>
          <w:bCs/>
          <w:color w:val="000000" w:themeColor="text1"/>
          <w:sz w:val="24"/>
          <w:highlight w:val="none"/>
        </w:rPr>
      </w:pPr>
      <w:bookmarkStart w:id="59" w:name="_Toc279599781"/>
      <w:bookmarkStart w:id="60" w:name="_Toc403122502"/>
      <w:bookmarkStart w:id="61" w:name="_Toc426369490"/>
      <w:bookmarkStart w:id="62" w:name="_Toc274249585"/>
      <w:r>
        <w:rPr>
          <w:rFonts w:hint="eastAsia" w:ascii="宋体" w:hAnsi="宋体" w:eastAsia="宋体" w:cs="宋体"/>
          <w:b/>
          <w:bCs/>
          <w:color w:val="000000" w:themeColor="text1"/>
          <w:sz w:val="24"/>
          <w:highlight w:val="none"/>
        </w:rPr>
        <w:t>1.11 分包</w:t>
      </w:r>
      <w:bookmarkEnd w:id="59"/>
      <w:bookmarkEnd w:id="60"/>
      <w:bookmarkEnd w:id="61"/>
      <w:bookmarkEnd w:id="62"/>
    </w:p>
    <w:p w14:paraId="0E358057">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本次招标项目不允许分包。 </w:t>
      </w:r>
    </w:p>
    <w:p w14:paraId="49E52214">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63" w:name="_Toc20888"/>
      <w:bookmarkStart w:id="64" w:name="_Toc9121"/>
      <w:bookmarkStart w:id="65" w:name="_Toc28663"/>
      <w:r>
        <w:rPr>
          <w:rFonts w:hint="eastAsia" w:ascii="宋体" w:hAnsi="宋体" w:eastAsia="宋体" w:cs="宋体"/>
          <w:color w:val="000000" w:themeColor="text1"/>
          <w:sz w:val="24"/>
          <w:szCs w:val="24"/>
          <w:highlight w:val="none"/>
        </w:rPr>
        <w:t>2. 招标文件</w:t>
      </w:r>
      <w:bookmarkEnd w:id="20"/>
      <w:bookmarkEnd w:id="21"/>
      <w:bookmarkEnd w:id="22"/>
      <w:bookmarkEnd w:id="63"/>
      <w:bookmarkEnd w:id="64"/>
      <w:bookmarkEnd w:id="65"/>
    </w:p>
    <w:p w14:paraId="3E562668">
      <w:pPr>
        <w:spacing w:line="500" w:lineRule="exact"/>
        <w:ind w:firstLine="482" w:firstLineChars="200"/>
        <w:rPr>
          <w:rFonts w:ascii="宋体" w:hAnsi="宋体" w:eastAsia="宋体" w:cs="宋体"/>
          <w:b/>
          <w:bCs/>
          <w:color w:val="000000" w:themeColor="text1"/>
          <w:sz w:val="24"/>
          <w:highlight w:val="none"/>
        </w:rPr>
      </w:pPr>
      <w:bookmarkStart w:id="66" w:name="_Toc274249587"/>
      <w:bookmarkStart w:id="67" w:name="_Toc426369492"/>
      <w:bookmarkStart w:id="68" w:name="_Toc403122504"/>
      <w:bookmarkStart w:id="69" w:name="_Toc279599783"/>
      <w:r>
        <w:rPr>
          <w:rFonts w:hint="eastAsia" w:ascii="宋体" w:hAnsi="宋体" w:eastAsia="宋体" w:cs="宋体"/>
          <w:b/>
          <w:bCs/>
          <w:color w:val="000000" w:themeColor="text1"/>
          <w:sz w:val="24"/>
          <w:highlight w:val="none"/>
        </w:rPr>
        <w:t>2.1 招标文件的组成</w:t>
      </w:r>
      <w:bookmarkEnd w:id="66"/>
      <w:bookmarkEnd w:id="67"/>
      <w:bookmarkEnd w:id="68"/>
      <w:bookmarkEnd w:id="69"/>
    </w:p>
    <w:p w14:paraId="00AC546A">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本招标文件包括： </w:t>
      </w:r>
    </w:p>
    <w:p w14:paraId="56ADAB38">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招标公告；</w:t>
      </w:r>
    </w:p>
    <w:p w14:paraId="6C162323">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供应商须知； </w:t>
      </w:r>
    </w:p>
    <w:p w14:paraId="0E304E90">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评标办法（综合评分法）； </w:t>
      </w:r>
    </w:p>
    <w:p w14:paraId="7B614E1B">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合同条款及格式； </w:t>
      </w:r>
    </w:p>
    <w:p w14:paraId="18E0E835">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采购需求及参数； </w:t>
      </w:r>
    </w:p>
    <w:p w14:paraId="132BC3CA">
      <w:pPr>
        <w:numPr>
          <w:ilvl w:val="0"/>
          <w:numId w:val="4"/>
        </w:numPr>
        <w:tabs>
          <w:tab w:val="left" w:pos="525"/>
          <w:tab w:val="left" w:pos="630"/>
        </w:tabs>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投标文件格式； </w:t>
      </w:r>
    </w:p>
    <w:p w14:paraId="279D184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根据本章第 1.10 款、第 2.2 款和第2.3款对招标文件所作的澄清、修改，构成招标文件的组成部分。 </w:t>
      </w:r>
    </w:p>
    <w:p w14:paraId="5B063A35">
      <w:pPr>
        <w:spacing w:line="500" w:lineRule="exact"/>
        <w:ind w:firstLine="482" w:firstLineChars="200"/>
        <w:rPr>
          <w:rFonts w:ascii="宋体" w:hAnsi="宋体" w:eastAsia="宋体" w:cs="宋体"/>
          <w:b/>
          <w:bCs/>
          <w:color w:val="000000" w:themeColor="text1"/>
          <w:sz w:val="24"/>
          <w:highlight w:val="none"/>
        </w:rPr>
      </w:pPr>
      <w:bookmarkStart w:id="70" w:name="_Toc426369493"/>
      <w:bookmarkStart w:id="71" w:name="_Toc279599784"/>
      <w:bookmarkStart w:id="72" w:name="_Toc403122505"/>
      <w:bookmarkStart w:id="73" w:name="_Toc274249588"/>
      <w:r>
        <w:rPr>
          <w:rFonts w:hint="eastAsia" w:ascii="宋体" w:hAnsi="宋体" w:eastAsia="宋体" w:cs="宋体"/>
          <w:b/>
          <w:bCs/>
          <w:color w:val="000000" w:themeColor="text1"/>
          <w:sz w:val="24"/>
          <w:highlight w:val="none"/>
        </w:rPr>
        <w:t>2.2 招标文件的澄清</w:t>
      </w:r>
      <w:bookmarkEnd w:id="70"/>
      <w:bookmarkEnd w:id="71"/>
      <w:bookmarkEnd w:id="72"/>
      <w:bookmarkEnd w:id="73"/>
    </w:p>
    <w:p w14:paraId="1BD1AD88">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2.2.1 供应商应仔细阅读和检查招标文件的全部内容。如发现缺页或附件不全，应及时向采购人提出，以便补齐。如有疑问，应在供应商须知前附表规定的时间前以书面形式，要求采购人对招标文件予以澄清。 </w:t>
      </w:r>
    </w:p>
    <w:p w14:paraId="58257BA5">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2.2.2 招标文件的澄清将在供应商须知前附表规定的投标截止时间15天前以书面形式发给所有购买招标文件的供应商，但不指明澄清问题的来源。如果澄清发出的时间距投标截止时间不足 15 天，相应延长投标截止时间。 </w:t>
      </w:r>
    </w:p>
    <w:p w14:paraId="4409A52B">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2.2.3 供应商在收到澄清后，应在供应商须知前附表规定的时间内以书面形式通知采购人，确认已收到该澄清。 </w:t>
      </w:r>
    </w:p>
    <w:p w14:paraId="6F70CDFD">
      <w:pPr>
        <w:spacing w:line="500" w:lineRule="exact"/>
        <w:ind w:firstLine="482" w:firstLineChars="200"/>
        <w:rPr>
          <w:rFonts w:ascii="宋体" w:hAnsi="宋体" w:eastAsia="宋体" w:cs="宋体"/>
          <w:b/>
          <w:bCs/>
          <w:color w:val="000000" w:themeColor="text1"/>
          <w:sz w:val="24"/>
          <w:highlight w:val="none"/>
        </w:rPr>
      </w:pPr>
      <w:bookmarkStart w:id="74" w:name="_Toc274249589"/>
      <w:bookmarkStart w:id="75" w:name="_Toc403122506"/>
      <w:bookmarkStart w:id="76" w:name="_Toc279599785"/>
      <w:bookmarkStart w:id="77" w:name="_Toc426369494"/>
      <w:r>
        <w:rPr>
          <w:rFonts w:hint="eastAsia" w:ascii="宋体" w:hAnsi="宋体" w:eastAsia="宋体" w:cs="宋体"/>
          <w:b/>
          <w:bCs/>
          <w:color w:val="000000" w:themeColor="text1"/>
          <w:sz w:val="24"/>
          <w:highlight w:val="none"/>
        </w:rPr>
        <w:t>2.3 招标文件的修改</w:t>
      </w:r>
      <w:bookmarkEnd w:id="74"/>
      <w:bookmarkEnd w:id="75"/>
      <w:bookmarkEnd w:id="76"/>
      <w:bookmarkEnd w:id="77"/>
    </w:p>
    <w:p w14:paraId="59212163">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2.3.1  在投标截止时间 15天前，采购人可以书面形式修改招标文件，并通知所有已购买招标文件的供应商。如果修改招标文件的时间距投标截止时间不足 15 天，相应延长投标截止时间。  </w:t>
      </w:r>
    </w:p>
    <w:p w14:paraId="41FE1CF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2.3.2  供应商收到修改内容后，应在供应商须知前附表规定的时间内以书面形式通知采购人，确认已收到该修改。 </w:t>
      </w:r>
      <w:bookmarkStart w:id="78" w:name="_Toc23265"/>
      <w:bookmarkStart w:id="79" w:name="_Toc426369495"/>
      <w:bookmarkStart w:id="80" w:name="_Toc403122507"/>
    </w:p>
    <w:p w14:paraId="30776606">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81" w:name="_Toc22914"/>
      <w:bookmarkStart w:id="82" w:name="_Toc13865"/>
      <w:bookmarkStart w:id="83" w:name="_Toc15031"/>
      <w:r>
        <w:rPr>
          <w:rFonts w:hint="eastAsia" w:ascii="宋体" w:hAnsi="宋体" w:eastAsia="宋体" w:cs="宋体"/>
          <w:color w:val="000000" w:themeColor="text1"/>
          <w:sz w:val="24"/>
          <w:szCs w:val="24"/>
          <w:highlight w:val="none"/>
        </w:rPr>
        <w:t>3. 投标文件</w:t>
      </w:r>
      <w:bookmarkEnd w:id="78"/>
      <w:bookmarkEnd w:id="79"/>
      <w:bookmarkEnd w:id="80"/>
      <w:bookmarkEnd w:id="81"/>
      <w:bookmarkEnd w:id="82"/>
      <w:bookmarkEnd w:id="83"/>
    </w:p>
    <w:p w14:paraId="09190750">
      <w:pPr>
        <w:spacing w:line="500" w:lineRule="exact"/>
        <w:ind w:firstLine="482" w:firstLineChars="200"/>
        <w:rPr>
          <w:rFonts w:ascii="宋体" w:hAnsi="宋体" w:eastAsia="宋体" w:cs="宋体"/>
          <w:b/>
          <w:bCs/>
          <w:color w:val="000000" w:themeColor="text1"/>
          <w:sz w:val="24"/>
          <w:highlight w:val="none"/>
        </w:rPr>
      </w:pPr>
      <w:bookmarkStart w:id="84" w:name="_Toc403122508"/>
      <w:bookmarkStart w:id="85" w:name="_Toc426369496"/>
      <w:bookmarkStart w:id="86" w:name="_Toc274249591"/>
      <w:bookmarkStart w:id="87" w:name="_Toc279599787"/>
      <w:r>
        <w:rPr>
          <w:rFonts w:hint="eastAsia" w:ascii="宋体" w:hAnsi="宋体" w:eastAsia="宋体" w:cs="宋体"/>
          <w:b/>
          <w:bCs/>
          <w:color w:val="000000" w:themeColor="text1"/>
          <w:sz w:val="24"/>
          <w:highlight w:val="none"/>
        </w:rPr>
        <w:t>3.1 投标文件的组成</w:t>
      </w:r>
      <w:bookmarkEnd w:id="84"/>
      <w:bookmarkEnd w:id="85"/>
      <w:bookmarkEnd w:id="86"/>
      <w:bookmarkEnd w:id="87"/>
    </w:p>
    <w:p w14:paraId="4B4E7A11">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3.1.1 投标文件应包括下列内容： </w:t>
      </w:r>
    </w:p>
    <w:p w14:paraId="1255CDAB">
      <w:pPr>
        <w:spacing w:line="440" w:lineRule="exact"/>
        <w:ind w:firstLine="420" w:firstLineChars="200"/>
        <w:rPr>
          <w:rFonts w:ascii="宋体" w:hAnsi="宋体" w:cs="宋体"/>
          <w:color w:val="000000" w:themeColor="text1"/>
          <w:szCs w:val="21"/>
          <w:highlight w:val="none"/>
        </w:rPr>
      </w:pPr>
      <w:bookmarkStart w:id="88" w:name="_Toc279599788"/>
      <w:bookmarkStart w:id="89" w:name="_Toc403122509"/>
      <w:bookmarkStart w:id="90" w:name="_Toc274249592"/>
      <w:bookmarkStart w:id="91" w:name="_Toc426369497"/>
      <w:r>
        <w:rPr>
          <w:rFonts w:hint="eastAsia" w:ascii="宋体" w:hAnsi="宋体" w:cs="宋体"/>
          <w:color w:val="000000" w:themeColor="text1"/>
          <w:szCs w:val="21"/>
          <w:highlight w:val="none"/>
        </w:rPr>
        <w:t>一、投标函及开标一览表</w:t>
      </w:r>
    </w:p>
    <w:p w14:paraId="6F68A61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（一）投标函</w:t>
      </w:r>
      <w:r>
        <w:rPr>
          <w:rFonts w:hint="eastAsia" w:ascii="宋体" w:hAnsi="宋体" w:cs="宋体"/>
          <w:color w:val="000000" w:themeColor="text1"/>
          <w:szCs w:val="21"/>
          <w:highlight w:val="none"/>
          <w:lang w:val="en-US" w:eastAsia="zh-CN"/>
        </w:rPr>
        <w:t>0</w:t>
      </w:r>
    </w:p>
    <w:p w14:paraId="7E0BCAEE">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（二）开标一览表</w:t>
      </w:r>
    </w:p>
    <w:p w14:paraId="25E04CF8">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二、法定代表人身份证明书</w:t>
      </w:r>
    </w:p>
    <w:p w14:paraId="34BC876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三、授权委托书</w:t>
      </w:r>
    </w:p>
    <w:p w14:paraId="67E072E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四、项目</w:t>
      </w:r>
      <w:r>
        <w:rPr>
          <w:rFonts w:hint="eastAsia" w:ascii="宋体" w:hAnsi="宋体" w:cs="宋体"/>
          <w:color w:val="000000" w:themeColor="text1"/>
          <w:szCs w:val="21"/>
          <w:highlight w:val="none"/>
          <w:lang w:val="en-US" w:eastAsia="zh-CN"/>
        </w:rPr>
        <w:t>服务</w:t>
      </w:r>
      <w:r>
        <w:rPr>
          <w:rFonts w:hint="eastAsia" w:ascii="宋体" w:hAnsi="宋体" w:cs="宋体"/>
          <w:color w:val="000000" w:themeColor="text1"/>
          <w:szCs w:val="21"/>
          <w:highlight w:val="none"/>
        </w:rPr>
        <w:t>方案等</w:t>
      </w:r>
    </w:p>
    <w:p w14:paraId="1D08ED7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五、政府采购供应商的资格证明承诺函；</w:t>
      </w:r>
    </w:p>
    <w:p w14:paraId="09D6C8F7">
      <w:pPr>
        <w:pStyle w:val="18"/>
        <w:spacing w:line="440" w:lineRule="exact"/>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六、供应商服务承诺和优惠承诺</w:t>
      </w:r>
    </w:p>
    <w:p w14:paraId="2C3E7A70">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七</w:t>
      </w:r>
      <w:r>
        <w:rPr>
          <w:rFonts w:hint="eastAsia" w:ascii="宋体" w:hAnsi="宋体" w:cs="宋体"/>
          <w:color w:val="000000" w:themeColor="text1"/>
          <w:szCs w:val="21"/>
          <w:highlight w:val="none"/>
        </w:rPr>
        <w:t>、中小企业声明函；</w:t>
      </w:r>
    </w:p>
    <w:p w14:paraId="0C05F08C">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八</w:t>
      </w:r>
      <w:r>
        <w:rPr>
          <w:rFonts w:hint="eastAsia" w:ascii="宋体" w:hAnsi="宋体" w:cs="宋体"/>
          <w:color w:val="000000" w:themeColor="text1"/>
          <w:szCs w:val="21"/>
          <w:highlight w:val="none"/>
        </w:rPr>
        <w:t>、残疾人福利性单位声明函（如有）；</w:t>
      </w:r>
    </w:p>
    <w:p w14:paraId="4F7E62F6">
      <w:pPr>
        <w:spacing w:line="440" w:lineRule="exact"/>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lang w:val="en-US" w:eastAsia="zh-CN"/>
        </w:rPr>
        <w:t>九</w:t>
      </w:r>
      <w:r>
        <w:rPr>
          <w:rFonts w:hint="eastAsia" w:ascii="宋体" w:hAnsi="宋体" w:cs="宋体"/>
          <w:color w:val="000000" w:themeColor="text1"/>
          <w:szCs w:val="21"/>
          <w:highlight w:val="none"/>
        </w:rPr>
        <w:t>、招标文件要求的或供应商认为需要加以说明的其他内容。</w:t>
      </w:r>
    </w:p>
    <w:p w14:paraId="1AE43237">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注：1、符合《政府采购法》第二十二条规定的资格条件，按照采购文件约定提供资格承诺，不再提供资质资料，主要包括供应商在投标文件中无需再提供营业执照</w:t>
      </w:r>
      <w:r>
        <w:rPr>
          <w:rFonts w:hint="eastAsia" w:ascii="宋体" w:hAnsi="宋体" w:cs="宋体"/>
          <w:b/>
          <w:bCs/>
          <w:color w:val="000000" w:themeColor="text1"/>
          <w:sz w:val="24"/>
          <w:highlight w:val="none"/>
          <w:lang w:eastAsia="zh-CN"/>
        </w:rPr>
        <w:t>、</w:t>
      </w:r>
      <w:r>
        <w:rPr>
          <w:rFonts w:hint="eastAsia" w:ascii="宋体" w:hAnsi="宋体" w:cs="宋体"/>
          <w:b/>
          <w:bCs/>
          <w:color w:val="000000" w:themeColor="text1"/>
          <w:sz w:val="24"/>
          <w:highlight w:val="none"/>
        </w:rPr>
        <w:t>资格证明、财务状况报告、依法缴纳税收和社会保障资金、具有履行合同所必须的设备和专业技术能力、参加政府采购活动前三年内在经营活动中没有重大违法记录相关证明材料。</w:t>
      </w:r>
    </w:p>
    <w:p w14:paraId="39CF0B38">
      <w:pPr>
        <w:widowControl/>
        <w:spacing w:line="360" w:lineRule="auto"/>
        <w:ind w:firstLine="482" w:firstLineChars="200"/>
        <w:jc w:val="left"/>
        <w:rPr>
          <w:rFonts w:ascii="宋体" w:hAnsi="宋体" w:cs="宋体"/>
          <w:b/>
          <w:bCs/>
          <w:color w:val="000000" w:themeColor="text1"/>
          <w:sz w:val="24"/>
          <w:highlight w:val="none"/>
        </w:rPr>
      </w:pPr>
      <w:r>
        <w:rPr>
          <w:rFonts w:hint="eastAsia" w:ascii="宋体" w:hAnsi="宋体" w:cs="宋体"/>
          <w:b/>
          <w:bCs/>
          <w:color w:val="000000" w:themeColor="text1"/>
          <w:sz w:val="24"/>
          <w:highlight w:val="none"/>
        </w:rPr>
        <w:t>2、供应商应当遵循诚实信用原则，不得作虚假承诺。供应商承诺不实的， 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56BC256C">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3.2 投标报价</w:t>
      </w:r>
      <w:bookmarkEnd w:id="88"/>
      <w:bookmarkEnd w:id="89"/>
      <w:bookmarkEnd w:id="90"/>
      <w:bookmarkEnd w:id="91"/>
    </w:p>
    <w:p w14:paraId="23178682">
      <w:pPr>
        <w:spacing w:line="360" w:lineRule="auto"/>
        <w:ind w:firstLine="420" w:firstLineChars="200"/>
        <w:rPr>
          <w:rFonts w:hint="eastAsia" w:ascii="宋体" w:hAnsi="宋体" w:cs="宋体"/>
          <w:color w:val="000000" w:themeColor="text1"/>
          <w:szCs w:val="21"/>
          <w:highlight w:val="none"/>
        </w:rPr>
      </w:pPr>
      <w:bookmarkStart w:id="92" w:name="_Toc274249593"/>
      <w:bookmarkStart w:id="93" w:name="_Toc403122510"/>
      <w:bookmarkStart w:id="94" w:name="_Toc426369498"/>
      <w:bookmarkStart w:id="95" w:name="_Toc279599789"/>
      <w:r>
        <w:rPr>
          <w:rFonts w:hint="eastAsia" w:ascii="宋体" w:hAnsi="宋体" w:cs="宋体"/>
          <w:color w:val="000000" w:themeColor="text1"/>
          <w:szCs w:val="21"/>
          <w:highlight w:val="none"/>
        </w:rPr>
        <w:t>3.2.1投标报价包括：投标人的投标报价应包括服务、设备、材料、管理、利润、税金、政策性规费等应由承包人承担的义务、责任和风险等全部费用。投标人所报的投标价在投标有效期内是固定不变的，投标人不得以任何理由予以变更。</w:t>
      </w:r>
    </w:p>
    <w:p w14:paraId="50571806">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3.2.2投标报价在中标后不得修改。</w:t>
      </w:r>
    </w:p>
    <w:p w14:paraId="61C84C4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3.2.3投标人只能提出一个不变价格，采购人不接受任何选择价。</w:t>
      </w:r>
    </w:p>
    <w:p w14:paraId="11809AB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3.2.4投标人必须对招标范围内的所有服务投标。</w:t>
      </w:r>
    </w:p>
    <w:p w14:paraId="76234E2F">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3.2.5全部报价均应以人民币为计量币种，并以人民币进行结算。</w:t>
      </w:r>
    </w:p>
    <w:p w14:paraId="6613175B">
      <w:pPr>
        <w:spacing w:line="360" w:lineRule="auto"/>
        <w:ind w:firstLine="420" w:firstLineChars="200"/>
        <w:rPr>
          <w:rFonts w:hint="eastAsia" w:ascii="宋体" w:hAnsi="宋体" w:cs="宋体"/>
          <w:color w:val="000000" w:themeColor="text1"/>
          <w:szCs w:val="21"/>
          <w:highlight w:val="none"/>
        </w:rPr>
      </w:pPr>
      <w:r>
        <w:rPr>
          <w:rFonts w:hint="eastAsia" w:ascii="宋体" w:hAnsi="宋体" w:cs="宋体"/>
          <w:color w:val="000000" w:themeColor="text1"/>
          <w:szCs w:val="21"/>
          <w:highlight w:val="none"/>
        </w:rPr>
        <w:t>3.2.6投标报价原则是各投标人依据自身实力、管理水平，结合企业所在地区的人工工资标准，在确保项目质量，确保项目成本的基础上，自主报价、自负盈亏。</w:t>
      </w:r>
    </w:p>
    <w:p w14:paraId="22ADB8DC">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3.2.7若投标函中的内容与投标一览表内容不一致时，以投标一览表内容为准。若投标一览表中的大写金额和小写金额不一致的，以大写金额为准；总价金额与单价金额不一致的，以单价金额为准，但单价金额小数点有明显错误的除外；对不同文字文本投标文件的解释发生异议的，以中文文本为准。</w:t>
      </w:r>
    </w:p>
    <w:p w14:paraId="61B6256D">
      <w:pPr>
        <w:spacing w:line="500" w:lineRule="exact"/>
        <w:ind w:firstLine="482" w:firstLineChars="200"/>
        <w:rPr>
          <w:rFonts w:ascii="宋体" w:hAnsi="宋体" w:eastAsia="宋体" w:cs="宋体"/>
          <w:b/>
          <w:bCs/>
          <w:color w:val="000000" w:themeColor="text1"/>
          <w:sz w:val="24"/>
          <w:highlight w:val="none"/>
        </w:rPr>
      </w:pPr>
      <w:r>
        <w:rPr>
          <w:rFonts w:hint="eastAsia" w:ascii="宋体" w:hAnsi="宋体" w:eastAsia="宋体" w:cs="宋体"/>
          <w:b/>
          <w:bCs/>
          <w:color w:val="000000" w:themeColor="text1"/>
          <w:sz w:val="24"/>
          <w:highlight w:val="none"/>
        </w:rPr>
        <w:t>3.3 投标有效期</w:t>
      </w:r>
      <w:bookmarkEnd w:id="92"/>
      <w:bookmarkEnd w:id="93"/>
      <w:bookmarkEnd w:id="94"/>
      <w:bookmarkEnd w:id="95"/>
    </w:p>
    <w:p w14:paraId="0DBE57D3">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3.3.1在供应商须知前附表规定的投标有效期内，供应商不得要求撤销或修改其投标文件。 </w:t>
      </w:r>
    </w:p>
    <w:p w14:paraId="0DFA2521">
      <w:pPr>
        <w:spacing w:line="500" w:lineRule="exact"/>
        <w:ind w:firstLine="482" w:firstLineChars="200"/>
        <w:rPr>
          <w:rFonts w:ascii="宋体" w:hAnsi="宋体" w:eastAsia="宋体" w:cs="宋体"/>
          <w:b/>
          <w:bCs/>
          <w:color w:val="000000" w:themeColor="text1"/>
          <w:sz w:val="24"/>
          <w:highlight w:val="none"/>
        </w:rPr>
      </w:pPr>
      <w:bookmarkStart w:id="96" w:name="_Toc403122512"/>
      <w:bookmarkStart w:id="97" w:name="_Toc279599791"/>
      <w:bookmarkStart w:id="98" w:name="_Toc274249595"/>
      <w:bookmarkStart w:id="99" w:name="_Toc426369501"/>
      <w:r>
        <w:rPr>
          <w:rFonts w:hint="eastAsia" w:ascii="宋体" w:hAnsi="宋体" w:eastAsia="宋体" w:cs="宋体"/>
          <w:b/>
          <w:bCs/>
          <w:color w:val="000000" w:themeColor="text1"/>
          <w:sz w:val="24"/>
          <w:highlight w:val="none"/>
        </w:rPr>
        <w:t>3.5 资格审查资料</w:t>
      </w:r>
      <w:bookmarkEnd w:id="96"/>
      <w:bookmarkEnd w:id="97"/>
      <w:bookmarkEnd w:id="98"/>
      <w:bookmarkEnd w:id="99"/>
    </w:p>
    <w:p w14:paraId="0D9BFEC5">
      <w:pPr>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3.5.1</w:t>
      </w:r>
      <w:r>
        <w:rPr>
          <w:rFonts w:hint="eastAsia" w:ascii="宋体" w:hAnsi="宋体" w:cs="宋体"/>
          <w:color w:val="000000" w:themeColor="text1"/>
          <w:kern w:val="0"/>
          <w:szCs w:val="21"/>
          <w:highlight w:val="none"/>
        </w:rPr>
        <w:t>依据“供应商须知前附表”中的要求提交相应的资格证明文件，作为投标文件的一部分，以证明其有资格进行投标和有能力履行合同</w:t>
      </w:r>
      <w:r>
        <w:rPr>
          <w:rFonts w:hint="eastAsia" w:ascii="宋体" w:hAnsi="宋体" w:eastAsia="宋体" w:cs="宋体"/>
          <w:color w:val="000000" w:themeColor="text1"/>
          <w:szCs w:val="21"/>
          <w:highlight w:val="none"/>
        </w:rPr>
        <w:t xml:space="preserve">。 </w:t>
      </w:r>
    </w:p>
    <w:p w14:paraId="490F09D4">
      <w:pPr>
        <w:spacing w:line="420" w:lineRule="exact"/>
        <w:ind w:firstLine="420" w:firstLineChars="200"/>
        <w:rPr>
          <w:rFonts w:ascii="宋体" w:hAnsi="宋体" w:eastAsia="宋体" w:cs="宋体"/>
          <w:color w:val="000000" w:themeColor="text1"/>
          <w:szCs w:val="21"/>
          <w:highlight w:val="none"/>
        </w:rPr>
      </w:pPr>
      <w:r>
        <w:rPr>
          <w:rFonts w:hint="eastAsia" w:ascii="宋体" w:hAnsi="宋体" w:cs="宋体"/>
          <w:color w:val="000000" w:themeColor="text1"/>
          <w:szCs w:val="21"/>
          <w:highlight w:val="none"/>
        </w:rPr>
        <w:t>3.5.2招标文件规定的供应商资格条件。</w:t>
      </w:r>
    </w:p>
    <w:p w14:paraId="5F5863BF">
      <w:pPr>
        <w:spacing w:line="500" w:lineRule="exact"/>
        <w:ind w:firstLine="482" w:firstLineChars="200"/>
        <w:rPr>
          <w:rFonts w:ascii="宋体" w:hAnsi="宋体" w:eastAsia="宋体" w:cs="宋体"/>
          <w:b/>
          <w:bCs/>
          <w:color w:val="000000" w:themeColor="text1"/>
          <w:sz w:val="24"/>
          <w:highlight w:val="none"/>
        </w:rPr>
      </w:pPr>
      <w:bookmarkStart w:id="100" w:name="_Toc403122513"/>
      <w:bookmarkStart w:id="101" w:name="_Toc279599792"/>
      <w:bookmarkStart w:id="102" w:name="_Toc274249596"/>
      <w:bookmarkStart w:id="103" w:name="_Toc426369502"/>
      <w:r>
        <w:rPr>
          <w:rFonts w:hint="eastAsia" w:ascii="宋体" w:hAnsi="宋体" w:eastAsia="宋体" w:cs="宋体"/>
          <w:b/>
          <w:bCs/>
          <w:color w:val="000000" w:themeColor="text1"/>
          <w:sz w:val="24"/>
          <w:highlight w:val="none"/>
        </w:rPr>
        <w:t>3.6 备选投标方案</w:t>
      </w:r>
      <w:bookmarkEnd w:id="100"/>
      <w:bookmarkEnd w:id="101"/>
      <w:bookmarkEnd w:id="102"/>
      <w:bookmarkEnd w:id="103"/>
    </w:p>
    <w:p w14:paraId="448683A6">
      <w:pPr>
        <w:tabs>
          <w:tab w:val="left" w:pos="3570"/>
        </w:tabs>
        <w:spacing w:line="42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供应商不得递交备选投标方案。 </w:t>
      </w:r>
    </w:p>
    <w:p w14:paraId="434226AF">
      <w:pPr>
        <w:spacing w:line="500" w:lineRule="exact"/>
        <w:ind w:firstLine="482" w:firstLineChars="200"/>
        <w:rPr>
          <w:rFonts w:ascii="宋体" w:hAnsi="宋体" w:eastAsia="宋体" w:cs="宋体"/>
          <w:b/>
          <w:bCs/>
          <w:color w:val="000000" w:themeColor="text1"/>
          <w:sz w:val="24"/>
          <w:highlight w:val="none"/>
        </w:rPr>
      </w:pPr>
      <w:bookmarkStart w:id="104" w:name="_Toc279599793"/>
      <w:bookmarkStart w:id="105" w:name="_Toc403122514"/>
      <w:bookmarkStart w:id="106" w:name="_Toc426369503"/>
      <w:bookmarkStart w:id="107" w:name="_Toc274249597"/>
      <w:r>
        <w:rPr>
          <w:rFonts w:hint="eastAsia" w:ascii="宋体" w:hAnsi="宋体" w:eastAsia="宋体" w:cs="宋体"/>
          <w:b/>
          <w:bCs/>
          <w:color w:val="000000" w:themeColor="text1"/>
          <w:sz w:val="24"/>
          <w:highlight w:val="none"/>
        </w:rPr>
        <w:t>3.7 投标文件的编制</w:t>
      </w:r>
      <w:bookmarkEnd w:id="104"/>
      <w:bookmarkEnd w:id="105"/>
      <w:bookmarkEnd w:id="106"/>
      <w:bookmarkEnd w:id="107"/>
    </w:p>
    <w:p w14:paraId="580701C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3.7.1 投标文件应按招标文件中要求</w:t>
      </w:r>
      <w:r>
        <w:rPr>
          <w:rFonts w:hint="eastAsia" w:ascii="宋体" w:hAnsi="宋体" w:cs="宋体"/>
          <w:color w:val="000000" w:themeColor="text1"/>
          <w:kern w:val="0"/>
          <w:szCs w:val="21"/>
          <w:highlight w:val="none"/>
        </w:rPr>
        <w:t>使用焦作市公共资源交易系统投标文件制作专用工具软件编制</w:t>
      </w:r>
      <w:r>
        <w:rPr>
          <w:rFonts w:hint="eastAsia" w:ascii="宋体" w:hAnsi="宋体" w:eastAsia="宋体" w:cs="宋体"/>
          <w:color w:val="000000" w:themeColor="text1"/>
          <w:szCs w:val="21"/>
          <w:highlight w:val="none"/>
        </w:rPr>
        <w:t xml:space="preserve">。 </w:t>
      </w:r>
    </w:p>
    <w:p w14:paraId="7E9BA75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3.7.2  投标文件应当对招标文件有关</w:t>
      </w:r>
      <w:r>
        <w:rPr>
          <w:rFonts w:hint="eastAsia" w:ascii="宋体" w:hAnsi="宋体" w:eastAsia="宋体" w:cs="宋体"/>
          <w:color w:val="000000" w:themeColor="text1"/>
          <w:szCs w:val="21"/>
          <w:highlight w:val="none"/>
          <w:lang w:val="en-US" w:eastAsia="zh-CN"/>
        </w:rPr>
        <w:t>服务</w:t>
      </w:r>
      <w:r>
        <w:rPr>
          <w:rFonts w:hint="eastAsia" w:ascii="宋体" w:hAnsi="宋体" w:eastAsia="宋体" w:cs="宋体"/>
          <w:color w:val="000000" w:themeColor="text1"/>
          <w:szCs w:val="21"/>
          <w:highlight w:val="none"/>
        </w:rPr>
        <w:t>期、投标有效期、质量标准、采购要求及服务内容、等实质性内容作出响应。</w:t>
      </w:r>
    </w:p>
    <w:p w14:paraId="03C2D198">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3.7.3 </w:t>
      </w:r>
      <w:r>
        <w:rPr>
          <w:rFonts w:hint="eastAsia" w:ascii="宋体" w:hAnsi="宋体" w:cs="宋体"/>
          <w:color w:val="000000" w:themeColor="text1"/>
          <w:kern w:val="0"/>
          <w:szCs w:val="21"/>
          <w:highlight w:val="none"/>
        </w:rPr>
        <w:t>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按要求解密投标文件。因文件未及时上传导致投标失败的责任由供应商自行承担。</w:t>
      </w:r>
    </w:p>
    <w:p w14:paraId="759D4A85">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08" w:name="_Toc403122515"/>
      <w:bookmarkStart w:id="109" w:name="_Toc426369504"/>
      <w:bookmarkStart w:id="110" w:name="_Toc31809"/>
      <w:bookmarkStart w:id="111" w:name="_Toc21879"/>
      <w:bookmarkStart w:id="112" w:name="_Toc30100"/>
      <w:bookmarkStart w:id="113" w:name="_Toc26998"/>
      <w:r>
        <w:rPr>
          <w:rFonts w:hint="eastAsia" w:ascii="宋体" w:hAnsi="宋体" w:eastAsia="宋体" w:cs="宋体"/>
          <w:color w:val="000000" w:themeColor="text1"/>
          <w:sz w:val="24"/>
          <w:szCs w:val="24"/>
          <w:highlight w:val="none"/>
        </w:rPr>
        <w:t>4. 投标</w:t>
      </w:r>
      <w:bookmarkEnd w:id="108"/>
      <w:bookmarkEnd w:id="109"/>
      <w:bookmarkEnd w:id="110"/>
      <w:bookmarkEnd w:id="111"/>
      <w:bookmarkEnd w:id="112"/>
      <w:bookmarkEnd w:id="113"/>
    </w:p>
    <w:p w14:paraId="3D176783">
      <w:pPr>
        <w:spacing w:line="500" w:lineRule="exact"/>
        <w:ind w:firstLine="482" w:firstLineChars="200"/>
        <w:rPr>
          <w:rFonts w:ascii="宋体" w:hAnsi="宋体" w:eastAsia="宋体" w:cs="宋体"/>
          <w:b/>
          <w:bCs/>
          <w:color w:val="000000" w:themeColor="text1"/>
          <w:sz w:val="24"/>
          <w:highlight w:val="none"/>
        </w:rPr>
      </w:pPr>
      <w:bookmarkStart w:id="114" w:name="_Toc274249599"/>
      <w:bookmarkStart w:id="115" w:name="_Toc403122516"/>
      <w:bookmarkStart w:id="116" w:name="_Toc279599795"/>
      <w:bookmarkStart w:id="117" w:name="_Toc426369505"/>
      <w:r>
        <w:rPr>
          <w:rFonts w:hint="eastAsia" w:ascii="宋体" w:hAnsi="宋体" w:eastAsia="宋体" w:cs="宋体"/>
          <w:b/>
          <w:bCs/>
          <w:color w:val="000000" w:themeColor="text1"/>
          <w:sz w:val="24"/>
          <w:highlight w:val="none"/>
        </w:rPr>
        <w:t>4.1 投标文件的密封和标记</w:t>
      </w:r>
      <w:bookmarkEnd w:id="114"/>
      <w:bookmarkEnd w:id="115"/>
      <w:bookmarkEnd w:id="116"/>
      <w:bookmarkEnd w:id="117"/>
    </w:p>
    <w:p w14:paraId="2F1D1CF5">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4.1.1.本项目采用</w:t>
      </w:r>
      <w:r>
        <w:rPr>
          <w:rFonts w:hint="eastAsia" w:ascii="宋体" w:hAnsi="宋体" w:cs="宋体"/>
          <w:color w:val="000000" w:themeColor="text1"/>
          <w:kern w:val="0"/>
          <w:szCs w:val="21"/>
          <w:highlight w:val="none"/>
          <w:lang w:val="zh-CN"/>
        </w:rPr>
        <w:t>网上上传的电子投标文件</w:t>
      </w:r>
      <w:r>
        <w:rPr>
          <w:rFonts w:hint="eastAsia" w:ascii="宋体" w:hAnsi="宋体" w:cs="宋体"/>
          <w:color w:val="000000" w:themeColor="text1"/>
          <w:kern w:val="0"/>
          <w:szCs w:val="21"/>
          <w:highlight w:val="none"/>
        </w:rPr>
        <w:t>,</w:t>
      </w:r>
      <w:r>
        <w:rPr>
          <w:rFonts w:hint="eastAsia" w:ascii="宋体" w:hAnsi="宋体" w:cs="宋体"/>
          <w:color w:val="000000" w:themeColor="text1"/>
          <w:kern w:val="0"/>
          <w:szCs w:val="21"/>
          <w:highlight w:val="none"/>
          <w:lang w:val="zh-CN"/>
        </w:rPr>
        <w:t>应使用数字证书认证并加密。</w:t>
      </w:r>
    </w:p>
    <w:p w14:paraId="2DAC0784">
      <w:pPr>
        <w:spacing w:line="500" w:lineRule="exact"/>
        <w:ind w:firstLine="482" w:firstLineChars="200"/>
        <w:rPr>
          <w:rFonts w:ascii="宋体" w:hAnsi="宋体" w:eastAsia="宋体" w:cs="宋体"/>
          <w:b/>
          <w:bCs/>
          <w:color w:val="000000" w:themeColor="text1"/>
          <w:sz w:val="24"/>
          <w:highlight w:val="none"/>
        </w:rPr>
      </w:pPr>
      <w:bookmarkStart w:id="118" w:name="_Toc426369506"/>
      <w:bookmarkStart w:id="119" w:name="_Toc403122517"/>
      <w:bookmarkStart w:id="120" w:name="_Toc274249600"/>
      <w:bookmarkStart w:id="121" w:name="_Toc279599796"/>
      <w:r>
        <w:rPr>
          <w:rFonts w:hint="eastAsia" w:ascii="宋体" w:hAnsi="宋体" w:eastAsia="宋体" w:cs="宋体"/>
          <w:b/>
          <w:bCs/>
          <w:color w:val="000000" w:themeColor="text1"/>
          <w:sz w:val="24"/>
          <w:highlight w:val="none"/>
        </w:rPr>
        <w:t>4.2 投标文件的递交</w:t>
      </w:r>
      <w:bookmarkEnd w:id="118"/>
      <w:bookmarkEnd w:id="119"/>
      <w:bookmarkEnd w:id="120"/>
      <w:bookmarkEnd w:id="121"/>
    </w:p>
    <w:p w14:paraId="607341A4">
      <w:pPr>
        <w:autoSpaceDE w:val="0"/>
        <w:autoSpaceDN w:val="0"/>
        <w:adjustRightInd w:val="0"/>
        <w:spacing w:line="440" w:lineRule="exact"/>
        <w:ind w:firstLine="420" w:firstLineChars="200"/>
        <w:jc w:val="left"/>
        <w:rPr>
          <w:rFonts w:ascii="宋体" w:hAnsi="宋体" w:cs="宋体"/>
          <w:color w:val="000000" w:themeColor="text1"/>
          <w:kern w:val="0"/>
          <w:szCs w:val="21"/>
          <w:highlight w:val="none"/>
          <w:lang w:val="zh-CN"/>
        </w:rPr>
      </w:pPr>
      <w:r>
        <w:rPr>
          <w:rFonts w:hint="eastAsia" w:ascii="宋体" w:hAnsi="宋体" w:cs="宋体"/>
          <w:color w:val="000000" w:themeColor="text1"/>
          <w:kern w:val="0"/>
          <w:szCs w:val="21"/>
          <w:highlight w:val="none"/>
        </w:rPr>
        <w:t>4.2.1</w:t>
      </w:r>
      <w:r>
        <w:rPr>
          <w:rFonts w:hint="eastAsia" w:ascii="宋体" w:hAnsi="宋体" w:cs="宋体"/>
          <w:color w:val="000000" w:themeColor="text1"/>
          <w:kern w:val="0"/>
          <w:szCs w:val="21"/>
          <w:highlight w:val="none"/>
          <w:lang w:val="zh-CN"/>
        </w:rPr>
        <w:t>所有投标文件必须在本招标文件中规定的投标截止时间之前</w:t>
      </w:r>
      <w:r>
        <w:rPr>
          <w:rFonts w:hint="eastAsia" w:ascii="宋体" w:hAnsi="宋体" w:cs="宋体"/>
          <w:color w:val="000000" w:themeColor="text1"/>
          <w:kern w:val="0"/>
          <w:szCs w:val="21"/>
          <w:highlight w:val="none"/>
        </w:rPr>
        <w:t>提前上传，按要求</w:t>
      </w:r>
      <w:r>
        <w:rPr>
          <w:rFonts w:hint="eastAsia" w:ascii="宋体" w:hAnsi="宋体"/>
          <w:color w:val="000000" w:themeColor="text1"/>
          <w:szCs w:val="21"/>
          <w:highlight w:val="none"/>
        </w:rPr>
        <w:t>在线签到、解密文件等，解密时间为投标截止时后30分钟内，</w:t>
      </w:r>
      <w:r>
        <w:rPr>
          <w:rFonts w:hint="eastAsia" w:ascii="宋体" w:hAnsi="宋体" w:cs="宋体"/>
          <w:color w:val="000000" w:themeColor="text1"/>
          <w:kern w:val="0"/>
          <w:szCs w:val="21"/>
          <w:highlight w:val="none"/>
        </w:rPr>
        <w:t>不能按时上传、解密者视为自动放弃投标。</w:t>
      </w:r>
    </w:p>
    <w:p w14:paraId="02F7FD3F">
      <w:pPr>
        <w:autoSpaceDE w:val="0"/>
        <w:autoSpaceDN w:val="0"/>
        <w:adjustRightInd w:val="0"/>
        <w:spacing w:line="440" w:lineRule="exact"/>
        <w:ind w:firstLine="420" w:firstLineChars="200"/>
        <w:jc w:val="left"/>
        <w:rPr>
          <w:rFonts w:ascii="宋体" w:hAnsi="宋体" w:eastAsia="宋体" w:cs="宋体"/>
          <w:color w:val="000000" w:themeColor="text1"/>
          <w:szCs w:val="21"/>
          <w:highlight w:val="none"/>
        </w:rPr>
      </w:pPr>
      <w:r>
        <w:rPr>
          <w:rFonts w:hint="eastAsia" w:ascii="宋体" w:hAnsi="宋体" w:cs="宋体"/>
          <w:color w:val="000000" w:themeColor="text1"/>
          <w:kern w:val="0"/>
          <w:szCs w:val="21"/>
          <w:highlight w:val="none"/>
        </w:rPr>
        <w:t>4.2.</w:t>
      </w:r>
      <w:r>
        <w:rPr>
          <w:rFonts w:hint="eastAsia" w:ascii="宋体" w:hAnsi="宋体" w:cs="宋体"/>
          <w:color w:val="000000" w:themeColor="text1"/>
          <w:kern w:val="0"/>
          <w:szCs w:val="21"/>
          <w:highlight w:val="none"/>
          <w:lang w:val="zh-CN"/>
        </w:rPr>
        <w:t>2.采购人拒绝接收在投标文件递交截止时间后上传的投标文件。</w:t>
      </w:r>
      <w:bookmarkStart w:id="122" w:name="_Hlt26954754"/>
      <w:bookmarkEnd w:id="122"/>
      <w:bookmarkStart w:id="123" w:name="_Hlt26954862"/>
      <w:bookmarkEnd w:id="123"/>
    </w:p>
    <w:p w14:paraId="7D1F9651">
      <w:pPr>
        <w:spacing w:line="500" w:lineRule="exact"/>
        <w:ind w:firstLine="482" w:firstLineChars="200"/>
        <w:rPr>
          <w:rFonts w:ascii="宋体" w:hAnsi="宋体" w:eastAsia="宋体" w:cs="宋体"/>
          <w:b/>
          <w:bCs/>
          <w:color w:val="000000" w:themeColor="text1"/>
          <w:sz w:val="24"/>
          <w:highlight w:val="none"/>
        </w:rPr>
      </w:pPr>
      <w:bookmarkStart w:id="124" w:name="_Toc274249601"/>
      <w:bookmarkStart w:id="125" w:name="_Toc403122518"/>
      <w:bookmarkStart w:id="126" w:name="_Toc279599797"/>
      <w:bookmarkStart w:id="127" w:name="_Toc426369507"/>
      <w:r>
        <w:rPr>
          <w:rFonts w:hint="eastAsia" w:ascii="宋体" w:hAnsi="宋体" w:eastAsia="宋体" w:cs="宋体"/>
          <w:b/>
          <w:bCs/>
          <w:color w:val="000000" w:themeColor="text1"/>
          <w:sz w:val="24"/>
          <w:highlight w:val="none"/>
        </w:rPr>
        <w:t>4.3 投标文件的修改与撤回</w:t>
      </w:r>
      <w:bookmarkEnd w:id="124"/>
      <w:bookmarkEnd w:id="125"/>
      <w:bookmarkEnd w:id="126"/>
      <w:bookmarkEnd w:id="127"/>
    </w:p>
    <w:p w14:paraId="4FDFB34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4.3.1  在本章第 2.2.2 项规定的投标截止时间前，供应商可以修改或撤回已递交的投标文件。 </w:t>
      </w:r>
    </w:p>
    <w:p w14:paraId="7225093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4.3.2  供应商修改或撤回已递交投标文件的书面通知应按照本章第 3.7.3 项的要求签字盖章。 </w:t>
      </w:r>
    </w:p>
    <w:p w14:paraId="25A7C2E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4.3.3  修改的内容为投标文件的组成部分。修改的投标文件应按照本章第 3 条、第 4 条规定进行编制、密封、标记和递交，并标明“修改”字样。 </w:t>
      </w:r>
    </w:p>
    <w:p w14:paraId="36B99EF1">
      <w:pPr>
        <w:pStyle w:val="17"/>
        <w:spacing w:before="120" w:after="120" w:line="500" w:lineRule="exact"/>
        <w:ind w:right="-1029" w:rightChars="-490" w:firstLine="482" w:firstLineChars="200"/>
        <w:jc w:val="left"/>
        <w:outlineLvl w:val="1"/>
        <w:rPr>
          <w:rFonts w:ascii="宋体" w:hAnsi="宋体" w:eastAsia="宋体" w:cs="宋体"/>
          <w:color w:val="000000" w:themeColor="text1"/>
          <w:sz w:val="24"/>
          <w:szCs w:val="24"/>
          <w:highlight w:val="none"/>
        </w:rPr>
      </w:pPr>
      <w:bookmarkStart w:id="128" w:name="_Toc5457"/>
      <w:bookmarkStart w:id="129" w:name="_Toc32449"/>
      <w:bookmarkStart w:id="130" w:name="_Toc426369508"/>
      <w:bookmarkStart w:id="131" w:name="_Toc22737"/>
      <w:bookmarkStart w:id="132" w:name="_Toc403122519"/>
      <w:bookmarkStart w:id="133" w:name="_Toc18170"/>
      <w:r>
        <w:rPr>
          <w:rFonts w:hint="eastAsia" w:ascii="宋体" w:hAnsi="宋体" w:eastAsia="宋体" w:cs="宋体"/>
          <w:color w:val="000000" w:themeColor="text1"/>
          <w:sz w:val="24"/>
          <w:szCs w:val="24"/>
          <w:highlight w:val="none"/>
        </w:rPr>
        <w:t>5. 开标</w:t>
      </w:r>
      <w:bookmarkEnd w:id="128"/>
      <w:bookmarkEnd w:id="129"/>
      <w:bookmarkEnd w:id="130"/>
      <w:bookmarkEnd w:id="131"/>
      <w:bookmarkEnd w:id="132"/>
      <w:bookmarkEnd w:id="133"/>
    </w:p>
    <w:p w14:paraId="41C447A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5.1 .1采购人在规定的投标截止时间（开标时间）和供应商须知前附表规定的地点公开开标。本项目采用“远程不见面”的开标方式,载明远程开标大厅网址（http://ggzy.jiaozuo.gov.cn/BidOpeningHall/bidhall/default/login）。供应商无需到现场参加开标会议，无需到达现场提交原件资料。供应商应当在线准时参加开标活动并进行文件解密、答疑澄清等。在规定时间内投标文件未解密的供应商，视为放弃投标。</w:t>
      </w:r>
    </w:p>
    <w:p w14:paraId="4DE376F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所有投标文件必须在本招标文件中规定的投标截止时间之前提前上传投标文件，按要求解密投标文件，不能按时上传、解密者视为自动放弃投标。</w:t>
      </w:r>
    </w:p>
    <w:p w14:paraId="66AF4A7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5.1.2供应商不足3家的，不得开标。  </w:t>
      </w:r>
    </w:p>
    <w:p w14:paraId="2BAD56A4">
      <w:pPr>
        <w:spacing w:line="500" w:lineRule="exact"/>
        <w:ind w:firstLine="482" w:firstLineChars="200"/>
        <w:rPr>
          <w:rFonts w:ascii="宋体" w:hAnsi="宋体" w:eastAsia="宋体" w:cs="宋体"/>
          <w:b/>
          <w:bCs/>
          <w:color w:val="000000" w:themeColor="text1"/>
          <w:sz w:val="24"/>
          <w:highlight w:val="none"/>
        </w:rPr>
      </w:pPr>
      <w:bookmarkStart w:id="134" w:name="_Toc426369509"/>
      <w:bookmarkStart w:id="135" w:name="_Toc279599799"/>
      <w:bookmarkStart w:id="136" w:name="_Toc274249603"/>
      <w:bookmarkStart w:id="137" w:name="_Toc403122520"/>
      <w:r>
        <w:rPr>
          <w:rFonts w:hint="eastAsia" w:ascii="宋体" w:hAnsi="宋体" w:eastAsia="宋体" w:cs="宋体"/>
          <w:b/>
          <w:bCs/>
          <w:color w:val="000000" w:themeColor="text1"/>
          <w:sz w:val="24"/>
          <w:highlight w:val="none"/>
        </w:rPr>
        <w:t>5.2 开标时间和地点</w:t>
      </w:r>
      <w:bookmarkEnd w:id="134"/>
      <w:bookmarkEnd w:id="135"/>
      <w:bookmarkEnd w:id="136"/>
      <w:bookmarkEnd w:id="137"/>
    </w:p>
    <w:p w14:paraId="453281C4">
      <w:pPr>
        <w:spacing w:line="44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采购人在本章第 2.2.2 项规定的投标截止时间（开标时间）和供应商须知前附表规定的地点公开开标。</w:t>
      </w:r>
    </w:p>
    <w:p w14:paraId="4FCD22DA">
      <w:pPr>
        <w:spacing w:line="500" w:lineRule="exact"/>
        <w:ind w:firstLine="482" w:firstLineChars="200"/>
        <w:rPr>
          <w:rFonts w:ascii="宋体" w:hAnsi="宋体" w:eastAsia="宋体" w:cs="宋体"/>
          <w:b/>
          <w:bCs/>
          <w:color w:val="000000" w:themeColor="text1"/>
          <w:sz w:val="24"/>
          <w:highlight w:val="none"/>
        </w:rPr>
      </w:pPr>
      <w:bookmarkStart w:id="138" w:name="_Toc279599800"/>
      <w:bookmarkStart w:id="139" w:name="_Toc403122521"/>
      <w:bookmarkStart w:id="140" w:name="_Toc426369510"/>
      <w:bookmarkStart w:id="141" w:name="_Toc274249604"/>
      <w:r>
        <w:rPr>
          <w:rFonts w:hint="eastAsia" w:ascii="宋体" w:hAnsi="宋体" w:eastAsia="宋体" w:cs="宋体"/>
          <w:b/>
          <w:bCs/>
          <w:color w:val="000000" w:themeColor="text1"/>
          <w:sz w:val="24"/>
          <w:highlight w:val="none"/>
        </w:rPr>
        <w:t>5.3开标程序</w:t>
      </w:r>
      <w:bookmarkEnd w:id="138"/>
      <w:bookmarkEnd w:id="139"/>
      <w:bookmarkEnd w:id="140"/>
      <w:bookmarkEnd w:id="141"/>
    </w:p>
    <w:p w14:paraId="06B6D65F">
      <w:pPr>
        <w:spacing w:line="400" w:lineRule="exact"/>
        <w:ind w:firstLine="420" w:firstLineChars="200"/>
        <w:rPr>
          <w:rFonts w:ascii="宋体" w:hAnsi="宋体" w:eastAsia="宋体" w:cs="宋体"/>
          <w:color w:val="000000" w:themeColor="text1"/>
          <w:szCs w:val="21"/>
          <w:highlight w:val="none"/>
          <w:lang w:val="zh-CN"/>
        </w:rPr>
      </w:pPr>
      <w:bookmarkStart w:id="142" w:name="_Toc426369511"/>
      <w:r>
        <w:rPr>
          <w:rFonts w:hint="eastAsia" w:ascii="宋体" w:hAnsi="宋体" w:eastAsia="宋体" w:cs="宋体"/>
          <w:color w:val="000000" w:themeColor="text1"/>
          <w:szCs w:val="21"/>
          <w:highlight w:val="none"/>
        </w:rPr>
        <w:t>5.3</w:t>
      </w:r>
      <w:r>
        <w:rPr>
          <w:rFonts w:hint="eastAsia" w:ascii="宋体" w:hAnsi="宋体" w:eastAsia="宋体" w:cs="宋体"/>
          <w:color w:val="000000" w:themeColor="text1"/>
          <w:szCs w:val="21"/>
          <w:highlight w:val="none"/>
          <w:lang w:val="zh-CN"/>
        </w:rPr>
        <w:t>.1本</w:t>
      </w:r>
      <w:r>
        <w:rPr>
          <w:rFonts w:hint="eastAsia" w:ascii="宋体" w:hAnsi="宋体" w:eastAsia="宋体" w:cs="宋体"/>
          <w:color w:val="000000" w:themeColor="text1"/>
          <w:szCs w:val="21"/>
          <w:highlight w:val="none"/>
        </w:rPr>
        <w:t>项目</w:t>
      </w:r>
      <w:r>
        <w:rPr>
          <w:rFonts w:hint="eastAsia" w:ascii="宋体" w:hAnsi="宋体" w:eastAsia="宋体" w:cs="宋体"/>
          <w:color w:val="000000" w:themeColor="text1"/>
          <w:szCs w:val="21"/>
          <w:highlight w:val="none"/>
          <w:lang w:val="zh-CN"/>
        </w:rPr>
        <w:t>采用电子开标。投标截止时间到达后，各供应商对电子投标文件进行解密。解密完成后各供应商的电子投标文件的实质性内容将自动显示在网页中。供应商在投标截止时间前未上传电子投标文件的将被视为放弃投标。</w:t>
      </w:r>
    </w:p>
    <w:p w14:paraId="203BF9B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主持人按下列程序进行开标：</w:t>
      </w:r>
    </w:p>
    <w:p w14:paraId="16F3738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(l）宣布投标截止时间已到，不再接收投标文件；</w:t>
      </w:r>
    </w:p>
    <w:p w14:paraId="5AF894E5">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）宣布开标人、唱标人、监标人等有关人员姓名；</w:t>
      </w:r>
    </w:p>
    <w:p w14:paraId="4F090B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）电子投标文件解密；</w:t>
      </w:r>
    </w:p>
    <w:p w14:paraId="4151E990">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）宣布投标文件开标顺序，电子唱标并记录在案；</w:t>
      </w:r>
    </w:p>
    <w:p w14:paraId="7E83BC67">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5</w:t>
      </w:r>
      <w:r>
        <w:rPr>
          <w:rFonts w:hint="eastAsia" w:ascii="宋体" w:hAnsi="宋体" w:eastAsia="宋体" w:cs="宋体"/>
          <w:color w:val="000000" w:themeColor="text1"/>
          <w:szCs w:val="21"/>
          <w:highlight w:val="none"/>
          <w:lang w:val="zh-CN"/>
        </w:rPr>
        <w:t>）采购人、监标人等有关人员在开标记录上签字确认；</w:t>
      </w:r>
    </w:p>
    <w:p w14:paraId="793166AC">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6</w:t>
      </w:r>
      <w:r>
        <w:rPr>
          <w:rFonts w:hint="eastAsia" w:ascii="宋体" w:hAnsi="宋体" w:eastAsia="宋体" w:cs="宋体"/>
          <w:color w:val="000000" w:themeColor="text1"/>
          <w:szCs w:val="21"/>
          <w:highlight w:val="none"/>
          <w:lang w:val="zh-CN"/>
        </w:rPr>
        <w:t>）开标结束。</w:t>
      </w:r>
    </w:p>
    <w:p w14:paraId="5C6E4754">
      <w:pPr>
        <w:spacing w:line="400" w:lineRule="exact"/>
        <w:ind w:firstLine="630" w:firstLineChars="3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5.3.</w:t>
      </w:r>
      <w:r>
        <w:rPr>
          <w:rFonts w:hint="eastAsia" w:ascii="宋体" w:hAnsi="宋体" w:eastAsia="宋体" w:cs="宋体"/>
          <w:color w:val="000000" w:themeColor="text1"/>
          <w:szCs w:val="21"/>
          <w:highlight w:val="none"/>
        </w:rPr>
        <w:t>2</w:t>
      </w:r>
      <w:r>
        <w:rPr>
          <w:rFonts w:hint="eastAsia" w:ascii="宋体" w:hAnsi="宋体" w:eastAsia="宋体" w:cs="宋体"/>
          <w:color w:val="000000" w:themeColor="text1"/>
          <w:szCs w:val="21"/>
          <w:highlight w:val="none"/>
          <w:lang w:val="zh-CN"/>
        </w:rPr>
        <w:t>开标时出现下列情况的，采购人将拒绝其投标文件。</w:t>
      </w:r>
    </w:p>
    <w:p w14:paraId="3423BCC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（1）经检查数字证书无效的投标文件；</w:t>
      </w:r>
    </w:p>
    <w:p w14:paraId="2A0C88B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（2）供应商未按供应商须知前附表规定的时间内解密投标文件的；</w:t>
      </w:r>
    </w:p>
    <w:p w14:paraId="7440BE2F">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5.4开标异议</w:t>
      </w:r>
      <w:bookmarkEnd w:id="142"/>
    </w:p>
    <w:p w14:paraId="29D93CA6">
      <w:pPr>
        <w:spacing w:line="400" w:lineRule="exact"/>
        <w:ind w:firstLine="420" w:firstLineChars="200"/>
        <w:rPr>
          <w:rFonts w:ascii="宋体" w:hAnsi="宋体" w:eastAsia="宋体" w:cs="宋体"/>
          <w:color w:val="000000" w:themeColor="text1"/>
          <w:szCs w:val="21"/>
          <w:highlight w:val="none"/>
          <w:lang w:val="zh-CN"/>
        </w:rPr>
      </w:pPr>
      <w:bookmarkStart w:id="143" w:name="_Toc12881"/>
      <w:bookmarkStart w:id="144" w:name="_Toc21662"/>
      <w:bookmarkStart w:id="145" w:name="_Toc426369512"/>
      <w:bookmarkStart w:id="146" w:name="_Toc403122522"/>
      <w:r>
        <w:rPr>
          <w:rFonts w:hint="eastAsia" w:ascii="宋体" w:hAnsi="宋体" w:eastAsia="宋体" w:cs="宋体"/>
          <w:color w:val="000000" w:themeColor="text1"/>
          <w:szCs w:val="21"/>
          <w:highlight w:val="none"/>
        </w:rPr>
        <w:t>5.4.1</w:t>
      </w:r>
      <w:r>
        <w:rPr>
          <w:rFonts w:hint="eastAsia" w:ascii="宋体" w:hAnsi="宋体" w:eastAsia="宋体" w:cs="宋体"/>
          <w:color w:val="000000" w:themeColor="text1"/>
          <w:szCs w:val="21"/>
          <w:highlight w:val="none"/>
          <w:lang w:val="zh-CN"/>
        </w:rPr>
        <w:t>供应商对开标有异议的，应当在开标现场提出（</w:t>
      </w:r>
      <w:bookmarkStart w:id="147" w:name="_Toc12998"/>
      <w:r>
        <w:rPr>
          <w:rFonts w:hint="eastAsia" w:ascii="宋体" w:hAnsi="宋体" w:eastAsia="宋体" w:cs="宋体"/>
          <w:color w:val="000000" w:themeColor="text1"/>
          <w:szCs w:val="21"/>
          <w:highlight w:val="none"/>
          <w:lang w:val="zh-CN"/>
        </w:rPr>
        <w:t>语音异议</w:t>
      </w:r>
      <w:bookmarkEnd w:id="147"/>
      <w:r>
        <w:rPr>
          <w:rFonts w:hint="eastAsia" w:ascii="宋体" w:hAnsi="宋体" w:eastAsia="宋体" w:cs="宋体"/>
          <w:color w:val="000000" w:themeColor="text1"/>
          <w:szCs w:val="21"/>
          <w:highlight w:val="none"/>
          <w:lang w:val="zh-CN"/>
        </w:rPr>
        <w:t>、</w:t>
      </w:r>
      <w:bookmarkStart w:id="148" w:name="_Toc20745"/>
      <w:r>
        <w:rPr>
          <w:rFonts w:hint="eastAsia" w:ascii="宋体" w:hAnsi="宋体" w:eastAsia="宋体" w:cs="宋体"/>
          <w:color w:val="000000" w:themeColor="text1"/>
          <w:szCs w:val="21"/>
          <w:highlight w:val="none"/>
          <w:lang w:val="zh-CN"/>
        </w:rPr>
        <w:t>文字异议</w:t>
      </w:r>
      <w:bookmarkEnd w:id="148"/>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采购</w:t>
      </w:r>
      <w:r>
        <w:rPr>
          <w:rFonts w:hint="eastAsia" w:ascii="宋体" w:hAnsi="宋体" w:eastAsia="宋体" w:cs="宋体"/>
          <w:color w:val="000000" w:themeColor="text1"/>
          <w:szCs w:val="21"/>
          <w:highlight w:val="none"/>
          <w:lang w:val="zh-CN"/>
        </w:rPr>
        <w:t>人当场作出答复，并制作记录。</w:t>
      </w:r>
    </w:p>
    <w:p w14:paraId="1EBE44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5.4.2</w:t>
      </w:r>
      <w:r>
        <w:rPr>
          <w:rFonts w:hint="eastAsia" w:ascii="宋体" w:hAnsi="宋体" w:eastAsia="宋体" w:cs="宋体"/>
          <w:color w:val="000000" w:themeColor="text1"/>
          <w:szCs w:val="21"/>
          <w:highlight w:val="none"/>
          <w:lang w:val="zh-CN"/>
        </w:rPr>
        <w:t>开标异常处理</w:t>
      </w:r>
    </w:p>
    <w:p w14:paraId="71543E9D">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当出现以下情况时，应对未开标的项目中止电子开标，对原有资料及信息作出妥善保密处理，并在恢复正常后及时安排时间开标：</w:t>
      </w:r>
    </w:p>
    <w:p w14:paraId="7241A5A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(l）系统服务器发生故障，无法访问或无法使用系统；</w:t>
      </w:r>
    </w:p>
    <w:p w14:paraId="0CF45C2E">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(2） </w:t>
      </w:r>
      <w:r>
        <w:rPr>
          <w:rFonts w:hint="eastAsia" w:ascii="宋体" w:hAnsi="宋体" w:eastAsia="宋体" w:cs="宋体"/>
          <w:color w:val="000000" w:themeColor="text1"/>
          <w:szCs w:val="21"/>
          <w:highlight w:val="none"/>
          <w:lang w:val="zh-CN"/>
        </w:rPr>
        <w:t>系统的软件或数据库出现错误，不能进行正常操作；</w:t>
      </w:r>
    </w:p>
    <w:p w14:paraId="07076E41">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3</w:t>
      </w:r>
      <w:r>
        <w:rPr>
          <w:rFonts w:hint="eastAsia" w:ascii="宋体" w:hAnsi="宋体" w:eastAsia="宋体" w:cs="宋体"/>
          <w:color w:val="000000" w:themeColor="text1"/>
          <w:szCs w:val="21"/>
          <w:highlight w:val="none"/>
          <w:lang w:val="zh-CN"/>
        </w:rPr>
        <w:t>）系统发现有安全漏洞，有潜在的泄密危险；</w:t>
      </w:r>
    </w:p>
    <w:p w14:paraId="7D7F6949">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lang w:val="zh-CN"/>
        </w:rPr>
        <w:t>（</w:t>
      </w:r>
      <w:r>
        <w:rPr>
          <w:rFonts w:hint="eastAsia" w:ascii="宋体" w:hAnsi="宋体" w:eastAsia="宋体" w:cs="宋体"/>
          <w:color w:val="000000" w:themeColor="text1"/>
          <w:szCs w:val="21"/>
          <w:highlight w:val="none"/>
        </w:rPr>
        <w:t>4</w:t>
      </w:r>
      <w:r>
        <w:rPr>
          <w:rFonts w:hint="eastAsia" w:ascii="宋体" w:hAnsi="宋体" w:eastAsia="宋体" w:cs="宋体"/>
          <w:color w:val="000000" w:themeColor="text1"/>
          <w:szCs w:val="21"/>
          <w:highlight w:val="none"/>
          <w:lang w:val="zh-CN"/>
        </w:rPr>
        <w:t>）出现断电事故且短时间内无法恢复供电；</w:t>
      </w:r>
    </w:p>
    <w:p w14:paraId="37C9E153">
      <w:pPr>
        <w:spacing w:line="400" w:lineRule="exact"/>
        <w:ind w:firstLine="420" w:firstLineChars="200"/>
        <w:rPr>
          <w:rFonts w:ascii="宋体" w:hAnsi="宋体" w:eastAsia="宋体" w:cs="宋体"/>
          <w:color w:val="000000" w:themeColor="text1"/>
          <w:szCs w:val="21"/>
          <w:highlight w:val="none"/>
          <w:lang w:val="zh-CN"/>
        </w:rPr>
      </w:pPr>
      <w:r>
        <w:rPr>
          <w:rFonts w:hint="eastAsia" w:ascii="宋体" w:hAnsi="宋体" w:eastAsia="宋体" w:cs="宋体"/>
          <w:color w:val="000000" w:themeColor="text1"/>
          <w:szCs w:val="21"/>
          <w:highlight w:val="none"/>
        </w:rPr>
        <w:t xml:space="preserve">（5） </w:t>
      </w:r>
      <w:r>
        <w:rPr>
          <w:rFonts w:hint="eastAsia" w:ascii="宋体" w:hAnsi="宋体" w:eastAsia="宋体" w:cs="宋体"/>
          <w:color w:val="000000" w:themeColor="text1"/>
          <w:szCs w:val="21"/>
          <w:highlight w:val="none"/>
          <w:lang w:val="zh-CN"/>
        </w:rPr>
        <w:t>其他无法保证招投标过程正常进行的情形；</w:t>
      </w:r>
    </w:p>
    <w:p w14:paraId="641381C1">
      <w:pPr>
        <w:spacing w:line="400" w:lineRule="exact"/>
        <w:ind w:firstLine="422" w:firstLineChars="200"/>
        <w:rPr>
          <w:rFonts w:ascii="宋体" w:hAnsi="宋体" w:eastAsia="宋体" w:cs="宋体"/>
          <w:b/>
          <w:bCs/>
          <w:color w:val="000000" w:themeColor="text1"/>
          <w:szCs w:val="21"/>
          <w:highlight w:val="none"/>
        </w:rPr>
      </w:pPr>
      <w:r>
        <w:rPr>
          <w:rFonts w:hint="eastAsia" w:ascii="宋体" w:hAnsi="宋体" w:eastAsia="宋体" w:cs="宋体"/>
          <w:b/>
          <w:bCs/>
          <w:color w:val="000000" w:themeColor="text1"/>
          <w:szCs w:val="21"/>
          <w:highlight w:val="none"/>
        </w:rPr>
        <w:t>5.</w:t>
      </w:r>
      <w:bookmarkStart w:id="149" w:name="_Toc13445"/>
      <w:bookmarkStart w:id="150" w:name="_Toc9927"/>
      <w:r>
        <w:rPr>
          <w:rFonts w:hint="eastAsia" w:ascii="宋体" w:hAnsi="宋体" w:eastAsia="宋体" w:cs="宋体"/>
          <w:b/>
          <w:bCs/>
          <w:color w:val="000000" w:themeColor="text1"/>
          <w:szCs w:val="21"/>
          <w:highlight w:val="none"/>
        </w:rPr>
        <w:t>5.资格审查工作</w:t>
      </w:r>
      <w:bookmarkEnd w:id="149"/>
      <w:bookmarkEnd w:id="150"/>
    </w:p>
    <w:p w14:paraId="7B79DB41">
      <w:pPr>
        <w:spacing w:line="400" w:lineRule="exact"/>
        <w:ind w:firstLine="420" w:firstLineChars="200"/>
        <w:rPr>
          <w:rFonts w:ascii="宋体" w:hAnsi="宋体" w:eastAsia="宋体" w:cs="宋体"/>
          <w:color w:val="000000" w:themeColor="text1"/>
          <w:szCs w:val="21"/>
          <w:highlight w:val="none"/>
        </w:rPr>
      </w:pPr>
      <w:bookmarkStart w:id="151" w:name="_Toc22488"/>
      <w:bookmarkStart w:id="152" w:name="_Toc18888"/>
      <w:bookmarkStart w:id="153" w:name="_Toc25275"/>
      <w:bookmarkStart w:id="154" w:name="_Toc18803"/>
      <w:bookmarkStart w:id="155" w:name="_Toc15919"/>
      <w:bookmarkStart w:id="156" w:name="_Toc25448"/>
      <w:bookmarkStart w:id="157" w:name="_Toc18806"/>
      <w:r>
        <w:rPr>
          <w:rFonts w:hint="eastAsia" w:ascii="宋体" w:hAnsi="宋体" w:eastAsia="宋体" w:cs="宋体"/>
          <w:color w:val="000000" w:themeColor="text1"/>
          <w:szCs w:val="21"/>
          <w:highlight w:val="none"/>
          <w:lang w:val="zh-CN"/>
        </w:rPr>
        <w:t>采购人或代理机构根据有关法律法规和招标文件的规定，对供应商的资格进行审查，审查每个供应商提交的资格证明材料是否齐全、完整、合法、有效。资格性审查通过不足3家的，将不再进行下一步评审。</w:t>
      </w:r>
      <w:bookmarkEnd w:id="151"/>
      <w:bookmarkEnd w:id="152"/>
      <w:bookmarkEnd w:id="153"/>
      <w:bookmarkEnd w:id="154"/>
      <w:bookmarkEnd w:id="155"/>
      <w:bookmarkEnd w:id="156"/>
      <w:bookmarkEnd w:id="157"/>
    </w:p>
    <w:p w14:paraId="61FBD1E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58" w:name="_Toc4643"/>
      <w:bookmarkStart w:id="159" w:name="_Toc6889"/>
      <w:r>
        <w:rPr>
          <w:rFonts w:hint="eastAsia" w:ascii="宋体" w:hAnsi="宋体" w:eastAsia="宋体" w:cs="宋体"/>
          <w:color w:val="000000" w:themeColor="text1"/>
          <w:sz w:val="24"/>
          <w:szCs w:val="24"/>
          <w:highlight w:val="none"/>
        </w:rPr>
        <w:t>6. 评标</w:t>
      </w:r>
      <w:bookmarkEnd w:id="143"/>
      <w:bookmarkEnd w:id="144"/>
      <w:bookmarkEnd w:id="145"/>
      <w:bookmarkEnd w:id="146"/>
      <w:bookmarkEnd w:id="158"/>
      <w:bookmarkEnd w:id="159"/>
    </w:p>
    <w:p w14:paraId="363A3B66">
      <w:pPr>
        <w:spacing w:line="500" w:lineRule="exact"/>
        <w:ind w:firstLine="482" w:firstLineChars="200"/>
        <w:rPr>
          <w:rFonts w:ascii="宋体" w:hAnsi="宋体" w:eastAsia="宋体" w:cs="宋体"/>
          <w:b/>
          <w:bCs/>
          <w:color w:val="000000" w:themeColor="text1"/>
          <w:sz w:val="24"/>
          <w:highlight w:val="none"/>
        </w:rPr>
      </w:pPr>
      <w:bookmarkStart w:id="160" w:name="_Toc279599802"/>
      <w:bookmarkStart w:id="161" w:name="_Toc274249606"/>
      <w:bookmarkStart w:id="162" w:name="_Toc403122523"/>
      <w:bookmarkStart w:id="163" w:name="_Toc426369513"/>
      <w:r>
        <w:rPr>
          <w:rFonts w:hint="eastAsia" w:ascii="宋体" w:hAnsi="宋体" w:eastAsia="宋体" w:cs="宋体"/>
          <w:b/>
          <w:bCs/>
          <w:color w:val="000000" w:themeColor="text1"/>
          <w:sz w:val="24"/>
          <w:highlight w:val="none"/>
        </w:rPr>
        <w:t>6.1 评标委员会</w:t>
      </w:r>
      <w:bookmarkEnd w:id="160"/>
      <w:bookmarkEnd w:id="161"/>
      <w:bookmarkEnd w:id="162"/>
      <w:bookmarkEnd w:id="163"/>
    </w:p>
    <w:p w14:paraId="75B2EC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6.1.1  评标由采购人依法组建的评标委员会负责。评标委员会由采购人代表和评审专家组成。评标委员会成员人数以及评审专家的确定方式见供应商须知前附表。</w:t>
      </w:r>
    </w:p>
    <w:p w14:paraId="2F0021F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6.1.2  评标委员会成员有下列情形之一的，应当回避： </w:t>
      </w:r>
    </w:p>
    <w:p w14:paraId="4CF2481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（1）采购人或供应商的主要负责人的近亲属； </w:t>
      </w:r>
    </w:p>
    <w:p w14:paraId="1D748DB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（2）项目主管部门或者行政监督部门的人员； </w:t>
      </w:r>
    </w:p>
    <w:p w14:paraId="1308D5B5">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（3）与供应商有经济利益关系，可能影响对投标公正评审的； </w:t>
      </w:r>
    </w:p>
    <w:p w14:paraId="0666F98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（4）曾因在招标、评标以及其他与招标投标有关活动中从事违法行为而受过行政处罚或刑事处罚的。 </w:t>
      </w:r>
    </w:p>
    <w:p w14:paraId="0B18550F">
      <w:pPr>
        <w:spacing w:line="500" w:lineRule="exact"/>
        <w:ind w:firstLine="482" w:firstLineChars="200"/>
        <w:rPr>
          <w:rFonts w:ascii="宋体" w:hAnsi="宋体" w:eastAsia="宋体" w:cs="宋体"/>
          <w:b/>
          <w:bCs/>
          <w:color w:val="000000" w:themeColor="text1"/>
          <w:sz w:val="24"/>
          <w:highlight w:val="none"/>
        </w:rPr>
      </w:pPr>
      <w:bookmarkStart w:id="164" w:name="_Toc426369514"/>
      <w:bookmarkStart w:id="165" w:name="_Toc403122524"/>
      <w:bookmarkStart w:id="166" w:name="_Toc279599803"/>
      <w:bookmarkStart w:id="167" w:name="_Toc274249607"/>
      <w:r>
        <w:rPr>
          <w:rFonts w:hint="eastAsia" w:ascii="宋体" w:hAnsi="宋体" w:eastAsia="宋体" w:cs="宋体"/>
          <w:b/>
          <w:bCs/>
          <w:color w:val="000000" w:themeColor="text1"/>
          <w:sz w:val="24"/>
          <w:highlight w:val="none"/>
        </w:rPr>
        <w:t>6.2 评标原则</w:t>
      </w:r>
      <w:bookmarkEnd w:id="164"/>
      <w:bookmarkEnd w:id="165"/>
      <w:bookmarkEnd w:id="166"/>
      <w:bookmarkEnd w:id="167"/>
    </w:p>
    <w:p w14:paraId="4301C94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评标活动遵循公平、公正、科学和择优的原则。 </w:t>
      </w:r>
    </w:p>
    <w:p w14:paraId="77C05368">
      <w:pPr>
        <w:spacing w:line="400" w:lineRule="exact"/>
        <w:ind w:firstLine="482" w:firstLineChars="200"/>
        <w:rPr>
          <w:rFonts w:ascii="宋体" w:hAnsi="宋体" w:eastAsia="宋体" w:cs="宋体"/>
          <w:color w:val="000000" w:themeColor="text1"/>
          <w:szCs w:val="21"/>
          <w:highlight w:val="none"/>
        </w:rPr>
      </w:pPr>
      <w:bookmarkStart w:id="168" w:name="_Toc426369515"/>
      <w:bookmarkStart w:id="169" w:name="_Toc403122525"/>
      <w:bookmarkStart w:id="170" w:name="_Toc274249608"/>
      <w:bookmarkStart w:id="171" w:name="_Toc279599804"/>
      <w:r>
        <w:rPr>
          <w:rFonts w:hint="eastAsia" w:ascii="宋体" w:hAnsi="宋体" w:eastAsia="宋体" w:cs="宋体"/>
          <w:b/>
          <w:bCs/>
          <w:color w:val="000000" w:themeColor="text1"/>
          <w:sz w:val="24"/>
          <w:highlight w:val="none"/>
        </w:rPr>
        <w:t>6.3 评标</w:t>
      </w:r>
      <w:bookmarkEnd w:id="168"/>
      <w:bookmarkEnd w:id="169"/>
      <w:bookmarkEnd w:id="170"/>
      <w:bookmarkEnd w:id="171"/>
    </w:p>
    <w:p w14:paraId="0A981FA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6.3.1在评审过程中，评标委员会发现供应商有下列情形之一的，视为供应商相互串通投标，按照无效投标处理并依据法律、法规追究其相关责任。具体表现形式如下：</w:t>
      </w:r>
    </w:p>
    <w:p w14:paraId="60E1E46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w:t>
      </w:r>
      <w:r>
        <w:rPr>
          <w:rFonts w:hint="eastAsia" w:ascii="宋体" w:hAnsi="宋体" w:eastAsia="宋体" w:cs="宋体"/>
          <w:color w:val="000000" w:themeColor="text1"/>
          <w:szCs w:val="21"/>
          <w:highlight w:val="none"/>
          <w:lang w:val="en-US" w:eastAsia="zh-CN"/>
        </w:rPr>
        <w:t>不</w:t>
      </w:r>
      <w:r>
        <w:rPr>
          <w:rFonts w:hint="eastAsia" w:ascii="宋体" w:hAnsi="宋体" w:eastAsia="宋体" w:cs="宋体"/>
          <w:color w:val="000000" w:themeColor="text1"/>
          <w:szCs w:val="21"/>
          <w:highlight w:val="none"/>
        </w:rPr>
        <w:t>同供应商的投标文件由同一单位或者个人编制；</w:t>
      </w:r>
    </w:p>
    <w:p w14:paraId="551FB3E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（2）不同供应商委托同一单位或者个人办理投标事宜；</w:t>
      </w:r>
    </w:p>
    <w:p w14:paraId="43B36BDE">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（3）不同供应商的投标文件载明的项目管理成员或者联系人员为同一人；</w:t>
      </w:r>
    </w:p>
    <w:p w14:paraId="00F8536A">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（4）不同供应商的投标文件异常一致或者投标报价呈规律性差异；</w:t>
      </w:r>
    </w:p>
    <w:p w14:paraId="62A68FF7">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（5）有证据证明供应商与采购人、采购代理机构或者其他供应商串通的其他情形；</w:t>
      </w:r>
    </w:p>
    <w:p w14:paraId="7A52A6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6.3.2评标委员会应当按照招标文件中规定的评标方法和标准，对符合性审查合格的投标文件进行商务和技术评估，综合比较与评价。招标文件没有规定的评标方法、评审因素和标准，不作为评标依据。</w:t>
      </w:r>
    </w:p>
    <w:p w14:paraId="46793A0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6.3.3评标时，评标委员会各成员应当独立对每个供应商的投标文件进行评价，并汇总每个供应商的得分。</w:t>
      </w:r>
    </w:p>
    <w:p w14:paraId="71B46C7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评标完成后，评标委员会应当向采购人提交书面评标报告和中标候选人名单。评标委员会推荐中标候选人的人数见供应商须知前附表。</w:t>
      </w:r>
    </w:p>
    <w:p w14:paraId="4386285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6.3.3 评标委员会负责具体评标事务，并独立履行下列职责：</w:t>
      </w:r>
    </w:p>
    <w:p w14:paraId="3FBF3213">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（1）审查、评价投标文件是否符合招标文件的实质性要求；</w:t>
      </w:r>
    </w:p>
    <w:p w14:paraId="4D27E97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（2）要求供应商对投标文件有关事项作出澄清或者说明；</w:t>
      </w:r>
    </w:p>
    <w:p w14:paraId="59349B71">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（3）对投标文件进行比较和评价；</w:t>
      </w:r>
    </w:p>
    <w:p w14:paraId="3C38AEA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（4）确定中标候选人名单；</w:t>
      </w:r>
    </w:p>
    <w:p w14:paraId="0068017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（5）向采购人、采购代理机构或者有关部门报告评标中发现的违法行为。</w:t>
      </w:r>
    </w:p>
    <w:p w14:paraId="0FC43915">
      <w:pPr>
        <w:autoSpaceDE w:val="0"/>
        <w:autoSpaceDN w:val="0"/>
        <w:adjustRightInd w:val="0"/>
        <w:spacing w:line="360" w:lineRule="auto"/>
        <w:ind w:left="237" w:right="-20"/>
        <w:jc w:val="left"/>
        <w:rPr>
          <w:rFonts w:ascii="宋体" w:hAnsi="宋体" w:cs="宋体"/>
          <w:b/>
          <w:bCs/>
          <w:color w:val="000000" w:themeColor="text1"/>
          <w:spacing w:val="1"/>
          <w:kern w:val="0"/>
          <w:szCs w:val="21"/>
          <w:highlight w:val="none"/>
        </w:rPr>
      </w:pPr>
      <w:r>
        <w:rPr>
          <w:rFonts w:hint="eastAsia" w:ascii="宋体" w:hAnsi="宋体" w:cs="宋体"/>
          <w:b/>
          <w:bCs/>
          <w:color w:val="000000" w:themeColor="text1"/>
          <w:spacing w:val="1"/>
          <w:kern w:val="0"/>
          <w:szCs w:val="21"/>
          <w:highlight w:val="none"/>
        </w:rPr>
        <w:t>6.4  废标</w:t>
      </w:r>
    </w:p>
    <w:p w14:paraId="600F94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招标采购中，出现下列情形之一的，应予废标：</w:t>
      </w:r>
    </w:p>
    <w:p w14:paraId="3987FFF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（1）符合专业条件的供应商或者对招标文件作实质响应的供应商不足三家的；</w:t>
      </w:r>
    </w:p>
    <w:p w14:paraId="1252BDD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（2）出现影响采购公正的违法、违规行为的；</w:t>
      </w:r>
    </w:p>
    <w:p w14:paraId="7B230ED9">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（3）供应商的报价均超过了采购预算，采购人不能支付的；</w:t>
      </w:r>
    </w:p>
    <w:p w14:paraId="76C4E20D">
      <w:pPr>
        <w:spacing w:line="400" w:lineRule="exact"/>
        <w:ind w:firstLine="420" w:firstLineChars="200"/>
        <w:rPr>
          <w:color w:val="000000" w:themeColor="text1"/>
          <w:highlight w:val="none"/>
        </w:rPr>
      </w:pPr>
      <w:r>
        <w:rPr>
          <w:rFonts w:hint="eastAsia" w:ascii="宋体" w:hAnsi="宋体" w:eastAsia="宋体" w:cs="宋体"/>
          <w:color w:val="000000" w:themeColor="text1"/>
          <w:szCs w:val="21"/>
          <w:highlight w:val="none"/>
        </w:rPr>
        <w:t>（4）因重大变故，采购任务取消的。废标后，采购人应当将废标理由通知所有供应商。</w:t>
      </w:r>
    </w:p>
    <w:p w14:paraId="252D39EF">
      <w:pPr>
        <w:pStyle w:val="17"/>
        <w:spacing w:before="120" w:after="120" w:line="500" w:lineRule="exact"/>
        <w:ind w:right="-1029" w:rightChars="-490" w:firstLine="482" w:firstLineChars="200"/>
        <w:jc w:val="both"/>
        <w:outlineLvl w:val="1"/>
        <w:rPr>
          <w:color w:val="000000" w:themeColor="text1"/>
          <w:highlight w:val="none"/>
        </w:rPr>
      </w:pPr>
      <w:bookmarkStart w:id="172" w:name="_Toc26569"/>
      <w:bookmarkStart w:id="173" w:name="_Toc426369516"/>
      <w:bookmarkStart w:id="174" w:name="_Toc403122526"/>
      <w:bookmarkStart w:id="175" w:name="_Toc8566"/>
      <w:bookmarkStart w:id="176" w:name="_Toc17811"/>
      <w:bookmarkStart w:id="177" w:name="_Toc22968"/>
      <w:r>
        <w:rPr>
          <w:rFonts w:hint="eastAsia" w:ascii="宋体" w:hAnsi="宋体" w:eastAsia="宋体" w:cs="宋体"/>
          <w:color w:val="000000" w:themeColor="text1"/>
          <w:sz w:val="24"/>
          <w:szCs w:val="24"/>
          <w:highlight w:val="none"/>
        </w:rPr>
        <w:t>7. 合同授予</w:t>
      </w:r>
      <w:bookmarkEnd w:id="172"/>
      <w:bookmarkEnd w:id="173"/>
      <w:bookmarkEnd w:id="174"/>
      <w:bookmarkEnd w:id="175"/>
      <w:bookmarkEnd w:id="176"/>
      <w:bookmarkEnd w:id="177"/>
    </w:p>
    <w:p w14:paraId="55EAAB96">
      <w:pPr>
        <w:spacing w:line="500" w:lineRule="exact"/>
        <w:ind w:firstLine="482" w:firstLineChars="200"/>
        <w:rPr>
          <w:rFonts w:ascii="宋体" w:hAnsi="宋体" w:eastAsia="宋体" w:cs="宋体"/>
          <w:b/>
          <w:bCs/>
          <w:color w:val="000000" w:themeColor="text1"/>
          <w:sz w:val="24"/>
          <w:highlight w:val="none"/>
        </w:rPr>
      </w:pPr>
      <w:bookmarkStart w:id="178" w:name="_Toc274249610"/>
      <w:bookmarkStart w:id="179" w:name="_Toc403122527"/>
      <w:bookmarkStart w:id="180" w:name="_Toc279599806"/>
      <w:bookmarkStart w:id="181" w:name="_Toc426369517"/>
      <w:r>
        <w:rPr>
          <w:rFonts w:hint="eastAsia" w:ascii="宋体" w:hAnsi="宋体" w:eastAsia="宋体" w:cs="宋体"/>
          <w:b/>
          <w:bCs/>
          <w:color w:val="000000" w:themeColor="text1"/>
          <w:sz w:val="24"/>
          <w:highlight w:val="none"/>
        </w:rPr>
        <w:t>7.1 定标方式</w:t>
      </w:r>
      <w:bookmarkEnd w:id="178"/>
      <w:bookmarkEnd w:id="179"/>
      <w:bookmarkEnd w:id="180"/>
      <w:bookmarkEnd w:id="181"/>
    </w:p>
    <w:p w14:paraId="2665E82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7.1.1采购人依据评标委员会推荐的中标候选人确定中标人，评标委员会推荐中标人候选人的人数见供应商须知前附表。</w:t>
      </w:r>
    </w:p>
    <w:p w14:paraId="647A7614">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7.1.2 中标或者成交供应商拒绝与采购人签订合同的，采购人可以按照评审报告推荐的中标或者成交候选人名单排序，确定下一候选人为中标或者成交供应商，也可以重新开展政府采购活动。</w:t>
      </w:r>
    </w:p>
    <w:p w14:paraId="2A201F0C">
      <w:pPr>
        <w:spacing w:line="500" w:lineRule="exact"/>
        <w:ind w:firstLine="482" w:firstLineChars="200"/>
        <w:rPr>
          <w:rFonts w:ascii="宋体" w:hAnsi="宋体" w:eastAsia="宋体" w:cs="宋体"/>
          <w:b/>
          <w:bCs/>
          <w:color w:val="000000" w:themeColor="text1"/>
          <w:sz w:val="24"/>
          <w:highlight w:val="none"/>
        </w:rPr>
      </w:pPr>
      <w:bookmarkStart w:id="182" w:name="_Toc279599807"/>
      <w:bookmarkStart w:id="183" w:name="_Toc274249611"/>
      <w:bookmarkStart w:id="184" w:name="_Toc426369518"/>
      <w:bookmarkStart w:id="185" w:name="_Toc403122528"/>
      <w:r>
        <w:rPr>
          <w:rFonts w:hint="eastAsia" w:ascii="宋体" w:hAnsi="宋体" w:eastAsia="宋体" w:cs="宋体"/>
          <w:b/>
          <w:bCs/>
          <w:color w:val="000000" w:themeColor="text1"/>
          <w:sz w:val="24"/>
          <w:highlight w:val="none"/>
        </w:rPr>
        <w:t>7.2 中标通知</w:t>
      </w:r>
      <w:bookmarkEnd w:id="182"/>
      <w:bookmarkEnd w:id="183"/>
      <w:bookmarkEnd w:id="184"/>
      <w:bookmarkEnd w:id="185"/>
    </w:p>
    <w:p w14:paraId="2D621A9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7.2.1 在本章第3.3款规定的投标有效期内，采购人以书面形式向中标人发出中标通知书，同时将中标结果通知未中标的供应商。 </w:t>
      </w:r>
    </w:p>
    <w:p w14:paraId="5FA04BE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7.2.2中标人在领取中标通知书后应及时到相关部门办理中标后的备案手续。</w:t>
      </w:r>
    </w:p>
    <w:p w14:paraId="18F828FC">
      <w:pPr>
        <w:spacing w:line="500" w:lineRule="exact"/>
        <w:ind w:firstLine="482" w:firstLineChars="200"/>
        <w:rPr>
          <w:rFonts w:ascii="宋体" w:hAnsi="宋体" w:eastAsia="宋体" w:cs="宋体"/>
          <w:b/>
          <w:bCs/>
          <w:color w:val="000000" w:themeColor="text1"/>
          <w:sz w:val="24"/>
          <w:highlight w:val="none"/>
        </w:rPr>
      </w:pPr>
      <w:bookmarkStart w:id="186" w:name="_Toc311550376"/>
      <w:bookmarkStart w:id="187" w:name="_Toc274249612"/>
      <w:bookmarkStart w:id="188" w:name="_Toc279599808"/>
      <w:bookmarkStart w:id="189" w:name="_Toc403122529"/>
      <w:bookmarkStart w:id="190" w:name="_Toc426369519"/>
      <w:r>
        <w:rPr>
          <w:rFonts w:hint="eastAsia" w:ascii="宋体" w:hAnsi="宋体" w:eastAsia="宋体" w:cs="宋体"/>
          <w:b/>
          <w:bCs/>
          <w:color w:val="000000" w:themeColor="text1"/>
          <w:sz w:val="24"/>
          <w:highlight w:val="none"/>
        </w:rPr>
        <w:t>7.3履约</w:t>
      </w:r>
      <w:bookmarkEnd w:id="186"/>
      <w:bookmarkEnd w:id="187"/>
      <w:bookmarkEnd w:id="188"/>
      <w:r>
        <w:rPr>
          <w:rFonts w:hint="eastAsia" w:ascii="宋体" w:hAnsi="宋体" w:eastAsia="宋体" w:cs="宋体"/>
          <w:b/>
          <w:bCs/>
          <w:color w:val="000000" w:themeColor="text1"/>
          <w:sz w:val="24"/>
          <w:highlight w:val="none"/>
        </w:rPr>
        <w:t>保证金</w:t>
      </w:r>
      <w:bookmarkEnd w:id="189"/>
      <w:bookmarkEnd w:id="190"/>
    </w:p>
    <w:p w14:paraId="7EEA0928">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7.3.1履约保证金：无</w:t>
      </w:r>
    </w:p>
    <w:p w14:paraId="402421C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7.3.2投标保证金：无</w:t>
      </w:r>
    </w:p>
    <w:p w14:paraId="17E5FDED">
      <w:pPr>
        <w:spacing w:line="500" w:lineRule="exact"/>
        <w:ind w:firstLine="482" w:firstLineChars="200"/>
        <w:rPr>
          <w:rFonts w:ascii="宋体" w:hAnsi="宋体" w:eastAsia="宋体" w:cs="宋体"/>
          <w:b/>
          <w:bCs/>
          <w:color w:val="000000" w:themeColor="text1"/>
          <w:sz w:val="24"/>
          <w:highlight w:val="none"/>
        </w:rPr>
      </w:pPr>
      <w:bookmarkStart w:id="191" w:name="_Toc403122530"/>
      <w:bookmarkStart w:id="192" w:name="_Toc274249613"/>
      <w:bookmarkStart w:id="193" w:name="_Toc426369520"/>
      <w:bookmarkStart w:id="194" w:name="_Toc279599809"/>
      <w:r>
        <w:rPr>
          <w:rFonts w:hint="eastAsia" w:ascii="宋体" w:hAnsi="宋体" w:eastAsia="宋体" w:cs="宋体"/>
          <w:b/>
          <w:bCs/>
          <w:color w:val="000000" w:themeColor="text1"/>
          <w:sz w:val="24"/>
          <w:highlight w:val="none"/>
        </w:rPr>
        <w:t>7.4 签订合同</w:t>
      </w:r>
      <w:bookmarkEnd w:id="191"/>
      <w:bookmarkEnd w:id="192"/>
      <w:bookmarkEnd w:id="193"/>
      <w:bookmarkEnd w:id="194"/>
    </w:p>
    <w:p w14:paraId="7FD87D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7.4.1  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报价为中标价，中标价即为合同价（当中标人的投标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报价高于</w:t>
      </w:r>
      <w:r>
        <w:rPr>
          <w:rFonts w:hint="eastAsia" w:ascii="宋体" w:hAnsi="宋体" w:eastAsia="宋体" w:cs="宋体"/>
          <w:color w:val="000000" w:themeColor="text1"/>
          <w:szCs w:val="21"/>
          <w:highlight w:val="none"/>
          <w:lang w:val="en-US" w:eastAsia="zh-CN"/>
        </w:rPr>
        <w:t>预算</w:t>
      </w:r>
      <w:r>
        <w:rPr>
          <w:rFonts w:hint="eastAsia" w:ascii="宋体" w:hAnsi="宋体" w:eastAsia="宋体" w:cs="宋体"/>
          <w:color w:val="000000" w:themeColor="text1"/>
          <w:szCs w:val="21"/>
          <w:highlight w:val="none"/>
        </w:rPr>
        <w:t>控制</w:t>
      </w:r>
      <w:r>
        <w:rPr>
          <w:rFonts w:hint="eastAsia" w:ascii="宋体" w:hAnsi="宋体" w:eastAsia="宋体" w:cs="宋体"/>
          <w:color w:val="000000" w:themeColor="text1"/>
          <w:szCs w:val="21"/>
          <w:highlight w:val="none"/>
          <w:lang w:val="en-US" w:eastAsia="zh-CN"/>
        </w:rPr>
        <w:t>单价金额</w:t>
      </w:r>
      <w:r>
        <w:rPr>
          <w:rFonts w:hint="eastAsia" w:ascii="宋体" w:hAnsi="宋体" w:eastAsia="宋体" w:cs="宋体"/>
          <w:color w:val="000000" w:themeColor="text1"/>
          <w:szCs w:val="21"/>
          <w:highlight w:val="none"/>
        </w:rPr>
        <w:t>的95%时，该中标人的中标</w:t>
      </w:r>
      <w:r>
        <w:rPr>
          <w:rFonts w:hint="eastAsia" w:ascii="宋体" w:hAnsi="宋体" w:eastAsia="宋体" w:cs="宋体"/>
          <w:color w:val="000000" w:themeColor="text1"/>
          <w:szCs w:val="21"/>
          <w:highlight w:val="none"/>
          <w:lang w:val="en-US" w:eastAsia="zh-CN"/>
        </w:rPr>
        <w:t>单价</w:t>
      </w:r>
      <w:r>
        <w:rPr>
          <w:rFonts w:hint="eastAsia" w:ascii="宋体" w:hAnsi="宋体" w:eastAsia="宋体" w:cs="宋体"/>
          <w:color w:val="000000" w:themeColor="text1"/>
          <w:szCs w:val="21"/>
          <w:highlight w:val="none"/>
        </w:rPr>
        <w:t>按控制价的95%执行）。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14:paraId="7CF72C9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7.4.2  发出中标通知书后，采购人无正当理由拒签合同的，给中标人造成损失的，还应当赔偿损失。</w:t>
      </w:r>
    </w:p>
    <w:p w14:paraId="4E80360A">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195" w:name="_Toc10417"/>
      <w:bookmarkStart w:id="196" w:name="_Toc10541"/>
      <w:bookmarkStart w:id="197" w:name="_Toc29014"/>
      <w:bookmarkStart w:id="198" w:name="_Toc30009"/>
      <w:bookmarkStart w:id="199" w:name="_Toc426369521"/>
      <w:bookmarkStart w:id="200" w:name="_Toc403122531"/>
      <w:r>
        <w:rPr>
          <w:rFonts w:hint="eastAsia" w:ascii="宋体" w:hAnsi="宋体" w:eastAsia="宋体" w:cs="宋体"/>
          <w:color w:val="000000" w:themeColor="text1"/>
          <w:sz w:val="24"/>
          <w:szCs w:val="24"/>
          <w:highlight w:val="none"/>
        </w:rPr>
        <w:t>8. 重新招标</w:t>
      </w:r>
      <w:bookmarkEnd w:id="195"/>
      <w:bookmarkEnd w:id="196"/>
      <w:bookmarkEnd w:id="197"/>
      <w:bookmarkEnd w:id="198"/>
      <w:bookmarkEnd w:id="199"/>
      <w:bookmarkEnd w:id="200"/>
    </w:p>
    <w:p w14:paraId="3470101A">
      <w:pPr>
        <w:spacing w:line="500" w:lineRule="exact"/>
        <w:ind w:firstLine="482" w:firstLineChars="200"/>
        <w:rPr>
          <w:rFonts w:ascii="宋体" w:hAnsi="宋体" w:eastAsia="宋体" w:cs="宋体"/>
          <w:b/>
          <w:bCs/>
          <w:color w:val="000000" w:themeColor="text1"/>
          <w:sz w:val="24"/>
          <w:highlight w:val="none"/>
        </w:rPr>
      </w:pPr>
      <w:bookmarkStart w:id="201" w:name="_Toc274249615"/>
      <w:bookmarkStart w:id="202" w:name="_Toc403122532"/>
      <w:bookmarkStart w:id="203" w:name="_Toc279599811"/>
      <w:bookmarkStart w:id="204" w:name="_Toc426369522"/>
      <w:r>
        <w:rPr>
          <w:rFonts w:hint="eastAsia" w:ascii="宋体" w:hAnsi="宋体" w:eastAsia="宋体" w:cs="宋体"/>
          <w:b/>
          <w:bCs/>
          <w:color w:val="000000" w:themeColor="text1"/>
          <w:sz w:val="24"/>
          <w:highlight w:val="none"/>
        </w:rPr>
        <w:t>8.1 重新招标</w:t>
      </w:r>
      <w:bookmarkEnd w:id="201"/>
      <w:bookmarkEnd w:id="202"/>
      <w:bookmarkEnd w:id="203"/>
      <w:bookmarkEnd w:id="204"/>
    </w:p>
    <w:p w14:paraId="4936457B">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有下列情形之一的，采购人将重新招标： </w:t>
      </w:r>
    </w:p>
    <w:p w14:paraId="0C724BA0">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（1）投标截止时间止，供应商少于3个的； </w:t>
      </w:r>
    </w:p>
    <w:p w14:paraId="057A3BBF">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（2）经评标委员会评审后否决所有投标的。 </w:t>
      </w:r>
    </w:p>
    <w:p w14:paraId="4E7EEF2C">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05" w:name="_Toc3760"/>
      <w:bookmarkStart w:id="206" w:name="_Toc403122533"/>
      <w:bookmarkStart w:id="207" w:name="_Toc14622"/>
      <w:bookmarkStart w:id="208" w:name="_Toc27398"/>
      <w:bookmarkStart w:id="209" w:name="_Toc10372"/>
      <w:bookmarkStart w:id="210" w:name="_Toc426369523"/>
      <w:r>
        <w:rPr>
          <w:rFonts w:hint="eastAsia" w:ascii="宋体" w:hAnsi="宋体" w:eastAsia="宋体" w:cs="宋体"/>
          <w:color w:val="000000" w:themeColor="text1"/>
          <w:sz w:val="24"/>
          <w:szCs w:val="24"/>
          <w:highlight w:val="none"/>
        </w:rPr>
        <w:t>9. 纪律和监督</w:t>
      </w:r>
      <w:bookmarkEnd w:id="205"/>
      <w:bookmarkEnd w:id="206"/>
      <w:bookmarkEnd w:id="207"/>
      <w:bookmarkEnd w:id="208"/>
      <w:bookmarkEnd w:id="209"/>
      <w:bookmarkEnd w:id="210"/>
    </w:p>
    <w:p w14:paraId="5A010E9D">
      <w:pPr>
        <w:spacing w:line="500" w:lineRule="exact"/>
        <w:ind w:firstLine="482" w:firstLineChars="200"/>
        <w:rPr>
          <w:rFonts w:ascii="宋体" w:hAnsi="宋体" w:eastAsia="宋体" w:cs="宋体"/>
          <w:b/>
          <w:bCs/>
          <w:color w:val="000000" w:themeColor="text1"/>
          <w:sz w:val="24"/>
          <w:highlight w:val="none"/>
        </w:rPr>
      </w:pPr>
      <w:bookmarkStart w:id="211" w:name="_Toc403122534"/>
      <w:bookmarkStart w:id="212" w:name="_Toc274249618"/>
      <w:bookmarkStart w:id="213" w:name="_Toc279599814"/>
      <w:bookmarkStart w:id="214" w:name="_Toc426369524"/>
      <w:r>
        <w:rPr>
          <w:rFonts w:hint="eastAsia" w:ascii="宋体" w:hAnsi="宋体" w:eastAsia="宋体" w:cs="宋体"/>
          <w:b/>
          <w:bCs/>
          <w:color w:val="000000" w:themeColor="text1"/>
          <w:sz w:val="24"/>
          <w:highlight w:val="none"/>
        </w:rPr>
        <w:t>9.1 对采购人的纪律要求</w:t>
      </w:r>
      <w:bookmarkEnd w:id="211"/>
      <w:bookmarkEnd w:id="212"/>
      <w:bookmarkEnd w:id="213"/>
      <w:bookmarkEnd w:id="214"/>
    </w:p>
    <w:p w14:paraId="5DDF55D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采购人不得泄漏招标投标活动中应当保密的情况和资料，不得与供应商串通损害国家利益、社会公共利益或者他人合法权益。 </w:t>
      </w:r>
    </w:p>
    <w:p w14:paraId="4E59FBBF">
      <w:pPr>
        <w:spacing w:line="500" w:lineRule="exact"/>
        <w:ind w:firstLine="482" w:firstLineChars="200"/>
        <w:rPr>
          <w:rFonts w:ascii="宋体" w:hAnsi="宋体" w:eastAsia="宋体" w:cs="宋体"/>
          <w:b/>
          <w:bCs/>
          <w:color w:val="000000" w:themeColor="text1"/>
          <w:sz w:val="24"/>
          <w:highlight w:val="none"/>
        </w:rPr>
      </w:pPr>
      <w:bookmarkStart w:id="215" w:name="_Toc279599815"/>
      <w:bookmarkStart w:id="216" w:name="_Toc426369525"/>
      <w:bookmarkStart w:id="217" w:name="_Toc403122535"/>
      <w:bookmarkStart w:id="218" w:name="_Toc274249619"/>
      <w:r>
        <w:rPr>
          <w:rFonts w:hint="eastAsia" w:ascii="宋体" w:hAnsi="宋体" w:eastAsia="宋体" w:cs="宋体"/>
          <w:b/>
          <w:bCs/>
          <w:color w:val="000000" w:themeColor="text1"/>
          <w:sz w:val="24"/>
          <w:highlight w:val="none"/>
        </w:rPr>
        <w:t>9.2 对供应商的纪律要求</w:t>
      </w:r>
      <w:bookmarkEnd w:id="215"/>
      <w:bookmarkEnd w:id="216"/>
      <w:bookmarkEnd w:id="217"/>
      <w:bookmarkEnd w:id="218"/>
    </w:p>
    <w:p w14:paraId="37704EAC">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供应商不得相互串通投标或者与采购人串通投标，不得向采购人或者评标委员会成员行贿谋取中标，不得以他人名义投标或者以其他方式弄虚作假骗取中标；供应商不得以任何方式干扰、影响评标工作。</w:t>
      </w:r>
    </w:p>
    <w:p w14:paraId="7FF30BC2">
      <w:pPr>
        <w:spacing w:line="500" w:lineRule="exact"/>
        <w:ind w:firstLine="482" w:firstLineChars="200"/>
        <w:rPr>
          <w:rFonts w:ascii="宋体" w:hAnsi="宋体" w:eastAsia="宋体" w:cs="宋体"/>
          <w:b/>
          <w:bCs/>
          <w:color w:val="000000" w:themeColor="text1"/>
          <w:sz w:val="24"/>
          <w:highlight w:val="none"/>
        </w:rPr>
      </w:pPr>
      <w:bookmarkStart w:id="219" w:name="_Toc274249620"/>
      <w:bookmarkStart w:id="220" w:name="_Toc279599816"/>
      <w:bookmarkStart w:id="221" w:name="_Toc426369526"/>
      <w:bookmarkStart w:id="222" w:name="_Toc403122536"/>
      <w:r>
        <w:rPr>
          <w:rFonts w:hint="eastAsia" w:ascii="宋体" w:hAnsi="宋体" w:eastAsia="宋体" w:cs="宋体"/>
          <w:b/>
          <w:bCs/>
          <w:color w:val="000000" w:themeColor="text1"/>
          <w:sz w:val="24"/>
          <w:highlight w:val="none"/>
        </w:rPr>
        <w:t>9.3 对评标委员会成员的纪律要求</w:t>
      </w:r>
      <w:bookmarkEnd w:id="219"/>
      <w:bookmarkEnd w:id="220"/>
      <w:bookmarkEnd w:id="221"/>
      <w:bookmarkEnd w:id="222"/>
    </w:p>
    <w:p w14:paraId="75A9BBAD">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14:paraId="03933CD4">
      <w:pPr>
        <w:spacing w:line="500" w:lineRule="exact"/>
        <w:ind w:firstLine="482" w:firstLineChars="200"/>
        <w:rPr>
          <w:rFonts w:ascii="宋体" w:hAnsi="宋体" w:eastAsia="宋体" w:cs="宋体"/>
          <w:b/>
          <w:bCs/>
          <w:color w:val="000000" w:themeColor="text1"/>
          <w:sz w:val="24"/>
          <w:highlight w:val="none"/>
        </w:rPr>
      </w:pPr>
      <w:bookmarkStart w:id="223" w:name="_Toc274249621"/>
      <w:bookmarkStart w:id="224" w:name="_Toc426369527"/>
      <w:bookmarkStart w:id="225" w:name="_Toc279599817"/>
      <w:bookmarkStart w:id="226" w:name="_Toc403122537"/>
      <w:r>
        <w:rPr>
          <w:rFonts w:hint="eastAsia" w:ascii="宋体" w:hAnsi="宋体" w:eastAsia="宋体" w:cs="宋体"/>
          <w:b/>
          <w:bCs/>
          <w:color w:val="000000" w:themeColor="text1"/>
          <w:sz w:val="24"/>
          <w:highlight w:val="none"/>
        </w:rPr>
        <w:t>9.4 对与评标活动有关的工作人员的纪律要求</w:t>
      </w:r>
      <w:bookmarkEnd w:id="223"/>
      <w:bookmarkEnd w:id="224"/>
      <w:bookmarkEnd w:id="225"/>
      <w:bookmarkEnd w:id="226"/>
    </w:p>
    <w:p w14:paraId="252F005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14:paraId="60B33125">
      <w:pPr>
        <w:spacing w:line="500" w:lineRule="exact"/>
        <w:ind w:firstLine="482" w:firstLineChars="200"/>
        <w:rPr>
          <w:rFonts w:ascii="宋体" w:hAnsi="宋体" w:eastAsia="宋体" w:cs="宋体"/>
          <w:b/>
          <w:bCs/>
          <w:color w:val="000000" w:themeColor="text1"/>
          <w:sz w:val="24"/>
          <w:highlight w:val="none"/>
        </w:rPr>
      </w:pPr>
      <w:bookmarkStart w:id="227" w:name="_Toc274249622"/>
      <w:bookmarkStart w:id="228" w:name="_Toc403122538"/>
      <w:bookmarkStart w:id="229" w:name="_Toc426369528"/>
      <w:bookmarkStart w:id="230" w:name="_Toc279599818"/>
      <w:r>
        <w:rPr>
          <w:rFonts w:hint="eastAsia" w:ascii="宋体" w:hAnsi="宋体" w:eastAsia="宋体" w:cs="宋体"/>
          <w:b/>
          <w:bCs/>
          <w:color w:val="000000" w:themeColor="text1"/>
          <w:sz w:val="24"/>
          <w:highlight w:val="none"/>
        </w:rPr>
        <w:t>9.5 投诉</w:t>
      </w:r>
      <w:bookmarkEnd w:id="227"/>
      <w:bookmarkEnd w:id="228"/>
      <w:bookmarkEnd w:id="229"/>
      <w:bookmarkEnd w:id="230"/>
    </w:p>
    <w:p w14:paraId="30038B02">
      <w:pPr>
        <w:spacing w:line="400" w:lineRule="exact"/>
        <w:ind w:firstLine="420" w:firstLineChars="200"/>
        <w:rPr>
          <w:rFonts w:ascii="宋体" w:hAnsi="宋体" w:eastAsia="宋体" w:cs="宋体"/>
          <w:color w:val="000000" w:themeColor="text1"/>
          <w:szCs w:val="21"/>
          <w:highlight w:val="none"/>
        </w:rPr>
      </w:pPr>
      <w:r>
        <w:rPr>
          <w:rFonts w:hint="eastAsia" w:ascii="宋体" w:hAnsi="宋体" w:eastAsia="宋体" w:cs="宋体"/>
          <w:color w:val="000000" w:themeColor="text1"/>
          <w:szCs w:val="21"/>
          <w:highlight w:val="none"/>
        </w:rPr>
        <w:t xml:space="preserve">供应商和其他利害关系人认为本次招标活动违反法律、法规和规章规定的，有权向有关行政监督部门投诉。 </w:t>
      </w:r>
    </w:p>
    <w:p w14:paraId="4459B44E">
      <w:pPr>
        <w:pStyle w:val="17"/>
        <w:spacing w:before="120" w:after="120" w:line="500" w:lineRule="exact"/>
        <w:ind w:right="-1029" w:rightChars="-490" w:firstLine="482" w:firstLineChars="200"/>
        <w:jc w:val="both"/>
        <w:outlineLvl w:val="1"/>
        <w:rPr>
          <w:rFonts w:ascii="宋体" w:hAnsi="宋体" w:eastAsia="宋体" w:cs="宋体"/>
          <w:color w:val="000000" w:themeColor="text1"/>
          <w:sz w:val="24"/>
          <w:szCs w:val="24"/>
          <w:highlight w:val="none"/>
        </w:rPr>
      </w:pPr>
      <w:bookmarkStart w:id="231" w:name="_Toc25080"/>
      <w:bookmarkStart w:id="232" w:name="_Toc10880"/>
      <w:bookmarkStart w:id="233" w:name="_Toc26812"/>
      <w:bookmarkStart w:id="234" w:name="_Toc426369529"/>
      <w:bookmarkStart w:id="235" w:name="_Toc13281"/>
      <w:bookmarkStart w:id="236" w:name="_Toc403122539"/>
      <w:r>
        <w:rPr>
          <w:rFonts w:hint="eastAsia" w:ascii="宋体" w:hAnsi="宋体" w:eastAsia="宋体" w:cs="宋体"/>
          <w:color w:val="000000" w:themeColor="text1"/>
          <w:sz w:val="24"/>
          <w:szCs w:val="24"/>
          <w:highlight w:val="none"/>
        </w:rPr>
        <w:t>10. 需要补充的其他内容</w:t>
      </w:r>
      <w:bookmarkEnd w:id="231"/>
      <w:bookmarkEnd w:id="232"/>
      <w:bookmarkEnd w:id="233"/>
      <w:bookmarkEnd w:id="234"/>
      <w:bookmarkEnd w:id="235"/>
      <w:bookmarkEnd w:id="236"/>
    </w:p>
    <w:p w14:paraId="0A275E66">
      <w:pPr>
        <w:autoSpaceDE w:val="0"/>
        <w:autoSpaceDN w:val="0"/>
        <w:adjustRightInd w:val="0"/>
        <w:spacing w:line="440" w:lineRule="exact"/>
        <w:ind w:firstLine="482" w:firstLineChars="200"/>
        <w:rPr>
          <w:rFonts w:ascii="宋体" w:hAnsi="宋体" w:cs="宋体"/>
          <w:color w:val="000000" w:themeColor="text1"/>
          <w:kern w:val="0"/>
          <w:sz w:val="24"/>
          <w:highlight w:val="none"/>
        </w:rPr>
      </w:pPr>
      <w:r>
        <w:rPr>
          <w:rFonts w:hint="eastAsia" w:ascii="宋体" w:hAnsi="宋体" w:cs="宋体"/>
          <w:b/>
          <w:color w:val="000000" w:themeColor="text1"/>
          <w:kern w:val="0"/>
          <w:sz w:val="24"/>
          <w:highlight w:val="none"/>
        </w:rPr>
        <w:t>10.1 费用承担</w:t>
      </w:r>
    </w:p>
    <w:p w14:paraId="2BE4FE2F">
      <w:pPr>
        <w:autoSpaceDE w:val="0"/>
        <w:autoSpaceDN w:val="0"/>
        <w:adjustRightInd w:val="0"/>
        <w:spacing w:line="440" w:lineRule="exact"/>
        <w:ind w:left="17" w:leftChars="8" w:firstLine="420" w:firstLineChars="20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（1）无论投标结果如何，供应商应自行承担所有参与投标的全部费用，采购人和采购代理机构在任何情况下均无义务和责任承担上述费用。</w:t>
      </w:r>
    </w:p>
    <w:p w14:paraId="534CBA56">
      <w:pPr>
        <w:autoSpaceDE w:val="0"/>
        <w:autoSpaceDN w:val="0"/>
        <w:adjustRightInd w:val="0"/>
        <w:spacing w:line="44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（2）招标代理服务费由中标人支付。</w:t>
      </w:r>
    </w:p>
    <w:p w14:paraId="4D35CC33">
      <w:pPr>
        <w:autoSpaceDE w:val="0"/>
        <w:autoSpaceDN w:val="0"/>
        <w:adjustRightInd w:val="0"/>
        <w:spacing w:line="500" w:lineRule="exact"/>
        <w:ind w:firstLine="420"/>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（3）供应商与采购人签订合同后，将合同报采购代理机构备案。</w:t>
      </w:r>
    </w:p>
    <w:p w14:paraId="22E37B17">
      <w:pPr>
        <w:pStyle w:val="28"/>
        <w:ind w:firstLine="482" w:firstLineChars="200"/>
        <w:rPr>
          <w:rFonts w:ascii="宋体" w:hAnsi="宋体" w:eastAsia="宋体" w:cs="宋体"/>
          <w:b/>
          <w:bCs/>
          <w:color w:val="000000" w:themeColor="text1"/>
          <w:kern w:val="2"/>
          <w:sz w:val="24"/>
          <w:highlight w:val="none"/>
        </w:rPr>
      </w:pPr>
      <w:r>
        <w:rPr>
          <w:rFonts w:hint="eastAsia" w:ascii="宋体" w:hAnsi="宋体" w:eastAsia="宋体" w:cs="宋体"/>
          <w:b/>
          <w:bCs/>
          <w:color w:val="000000" w:themeColor="text1"/>
          <w:kern w:val="2"/>
          <w:sz w:val="24"/>
          <w:highlight w:val="none"/>
        </w:rPr>
        <w:t>10.2本招标文件未尽事宜，按《中华人民共和国政府采购法》等法律法规的有关规定执行。</w:t>
      </w:r>
    </w:p>
    <w:p w14:paraId="01BD6FC5">
      <w:pPr>
        <w:pStyle w:val="11"/>
        <w:rPr>
          <w:rFonts w:ascii="宋体" w:hAnsi="宋体" w:eastAsia="宋体" w:cs="宋体"/>
          <w:color w:val="000000" w:themeColor="text1"/>
          <w:highlight w:val="none"/>
        </w:rPr>
      </w:pPr>
      <w:r>
        <w:rPr>
          <w:rFonts w:hint="eastAsia" w:ascii="宋体" w:hAnsi="宋体" w:eastAsia="宋体" w:cs="宋体"/>
          <w:color w:val="000000" w:themeColor="text1"/>
          <w:highlight w:val="none"/>
        </w:rPr>
        <w:br w:type="page"/>
      </w:r>
    </w:p>
    <w:p w14:paraId="5E32289E">
      <w:pPr>
        <w:pStyle w:val="17"/>
        <w:numPr>
          <w:ilvl w:val="0"/>
          <w:numId w:val="5"/>
        </w:numPr>
        <w:spacing w:line="600" w:lineRule="exact"/>
        <w:ind w:right="-63" w:rightChars="-30"/>
        <w:rPr>
          <w:rFonts w:ascii="宋体" w:hAnsi="宋体" w:eastAsia="宋体" w:cs="宋体"/>
          <w:color w:val="000000" w:themeColor="text1"/>
          <w:sz w:val="36"/>
          <w:szCs w:val="36"/>
          <w:highlight w:val="none"/>
        </w:rPr>
      </w:pPr>
      <w:bookmarkStart w:id="237" w:name="_Toc403122540"/>
      <w:bookmarkStart w:id="238" w:name="_Toc426369530"/>
      <w:bookmarkStart w:id="239" w:name="_Toc28433"/>
      <w:bookmarkStart w:id="240" w:name="_Toc8251"/>
      <w:bookmarkStart w:id="241" w:name="_Toc32119"/>
      <w:r>
        <w:rPr>
          <w:rFonts w:hint="eastAsia" w:ascii="宋体" w:hAnsi="宋体" w:eastAsia="宋体" w:cs="宋体"/>
          <w:color w:val="000000" w:themeColor="text1"/>
          <w:sz w:val="36"/>
          <w:szCs w:val="36"/>
          <w:highlight w:val="none"/>
        </w:rPr>
        <w:t>评标办法</w:t>
      </w:r>
      <w:bookmarkEnd w:id="237"/>
      <w:bookmarkEnd w:id="238"/>
      <w:bookmarkEnd w:id="239"/>
      <w:r>
        <w:rPr>
          <w:rFonts w:hint="eastAsia" w:ascii="宋体" w:hAnsi="宋体" w:eastAsia="宋体" w:cs="宋体"/>
          <w:color w:val="000000" w:themeColor="text1"/>
          <w:sz w:val="36"/>
          <w:szCs w:val="36"/>
          <w:highlight w:val="none"/>
        </w:rPr>
        <w:t>（综合评分法）</w:t>
      </w:r>
      <w:bookmarkEnd w:id="240"/>
      <w:bookmarkEnd w:id="241"/>
    </w:p>
    <w:p w14:paraId="4B07009A">
      <w:pPr>
        <w:pStyle w:val="29"/>
        <w:spacing w:line="540" w:lineRule="exact"/>
        <w:jc w:val="center"/>
        <w:outlineLvl w:val="1"/>
        <w:rPr>
          <w:rFonts w:ascii="宋体" w:hAnsi="宋体" w:eastAsia="宋体" w:cs="宋体"/>
          <w:b/>
          <w:bCs/>
          <w:color w:val="000000" w:themeColor="text1"/>
          <w:sz w:val="28"/>
          <w:szCs w:val="28"/>
          <w:highlight w:val="none"/>
        </w:rPr>
      </w:pPr>
      <w:bookmarkStart w:id="242" w:name="_Toc30933"/>
      <w:bookmarkStart w:id="243" w:name="_Toc9561"/>
      <w:bookmarkStart w:id="244" w:name="_Toc29947"/>
      <w:bookmarkStart w:id="245" w:name="_Toc17859"/>
      <w:bookmarkStart w:id="246" w:name="_Toc21885"/>
      <w:bookmarkStart w:id="247" w:name="_Toc16529"/>
      <w:bookmarkStart w:id="248" w:name="_Toc2761070"/>
      <w:r>
        <w:rPr>
          <w:rFonts w:hint="eastAsia" w:ascii="宋体" w:hAnsi="宋体" w:eastAsia="宋体" w:cs="宋体"/>
          <w:b/>
          <w:bCs/>
          <w:color w:val="000000" w:themeColor="text1"/>
          <w:sz w:val="28"/>
          <w:szCs w:val="28"/>
          <w:highlight w:val="none"/>
        </w:rPr>
        <w:t>评分办法前附表</w:t>
      </w:r>
      <w:bookmarkEnd w:id="242"/>
      <w:bookmarkEnd w:id="243"/>
      <w:bookmarkEnd w:id="244"/>
      <w:bookmarkEnd w:id="245"/>
      <w:bookmarkEnd w:id="246"/>
    </w:p>
    <w:bookmarkEnd w:id="247"/>
    <w:tbl>
      <w:tblPr>
        <w:tblStyle w:val="19"/>
        <w:tblpPr w:leftFromText="180" w:rightFromText="180" w:vertAnchor="text" w:horzAnchor="page" w:tblpX="1155" w:tblpY="363"/>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1095"/>
        <w:gridCol w:w="2084"/>
        <w:gridCol w:w="5602"/>
      </w:tblGrid>
      <w:tr w14:paraId="33D22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exact"/>
        </w:trPr>
        <w:tc>
          <w:tcPr>
            <w:tcW w:w="1095" w:type="dxa"/>
            <w:vAlign w:val="center"/>
          </w:tcPr>
          <w:p w14:paraId="0F5D29AB">
            <w:pPr>
              <w:spacing w:line="440" w:lineRule="exact"/>
              <w:jc w:val="center"/>
              <w:rPr>
                <w:rFonts w:ascii="宋体" w:hAnsi="宋体" w:cs="宋体"/>
                <w:b/>
                <w:color w:val="000000" w:themeColor="text1"/>
                <w:szCs w:val="21"/>
                <w:highlight w:val="none"/>
              </w:rPr>
            </w:pPr>
            <w:bookmarkStart w:id="249" w:name="_Toc403122541"/>
            <w:bookmarkStart w:id="250" w:name="_Toc426369531"/>
            <w:bookmarkStart w:id="251" w:name="_Toc31084"/>
            <w:r>
              <w:rPr>
                <w:rFonts w:hint="eastAsia" w:ascii="宋体" w:hAnsi="宋体" w:cs="宋体"/>
                <w:b/>
                <w:bCs/>
                <w:color w:val="000000" w:themeColor="text1"/>
                <w:kern w:val="0"/>
                <w:szCs w:val="21"/>
                <w:highlight w:val="none"/>
              </w:rPr>
              <w:t>审查主体</w:t>
            </w:r>
          </w:p>
        </w:tc>
        <w:tc>
          <w:tcPr>
            <w:tcW w:w="3179" w:type="dxa"/>
            <w:gridSpan w:val="2"/>
            <w:vAlign w:val="center"/>
          </w:tcPr>
          <w:p w14:paraId="219A4AA2">
            <w:pPr>
              <w:spacing w:line="440" w:lineRule="exact"/>
              <w:jc w:val="center"/>
              <w:rPr>
                <w:rFonts w:ascii="宋体" w:hAnsi="宋体" w:cs="宋体"/>
                <w:b/>
                <w:color w:val="000000" w:themeColor="text1"/>
                <w:szCs w:val="21"/>
                <w:highlight w:val="none"/>
              </w:rPr>
            </w:pPr>
            <w:r>
              <w:rPr>
                <w:rFonts w:hint="eastAsia" w:ascii="宋体" w:hAnsi="宋体" w:cs="宋体"/>
                <w:b/>
                <w:color w:val="000000" w:themeColor="text1"/>
                <w:szCs w:val="21"/>
                <w:highlight w:val="none"/>
              </w:rPr>
              <w:t>评审因素</w:t>
            </w:r>
          </w:p>
        </w:tc>
        <w:tc>
          <w:tcPr>
            <w:tcW w:w="5602" w:type="dxa"/>
            <w:vAlign w:val="center"/>
          </w:tcPr>
          <w:p w14:paraId="7C0B41D7">
            <w:pPr>
              <w:tabs>
                <w:tab w:val="left" w:pos="417"/>
                <w:tab w:val="center" w:pos="2999"/>
              </w:tabs>
              <w:spacing w:line="440" w:lineRule="exact"/>
              <w:jc w:val="left"/>
              <w:rPr>
                <w:rFonts w:ascii="宋体" w:hAnsi="宋体" w:cs="宋体"/>
                <w:b/>
                <w:color w:val="000000" w:themeColor="text1"/>
                <w:szCs w:val="21"/>
                <w:highlight w:val="none"/>
              </w:rPr>
            </w:pP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ab/>
            </w:r>
            <w:r>
              <w:rPr>
                <w:rFonts w:hint="eastAsia" w:ascii="宋体" w:hAnsi="宋体" w:cs="宋体"/>
                <w:b/>
                <w:color w:val="000000" w:themeColor="text1"/>
                <w:szCs w:val="21"/>
                <w:highlight w:val="none"/>
              </w:rPr>
              <w:t>评审标准</w:t>
            </w:r>
          </w:p>
        </w:tc>
      </w:tr>
      <w:tr w14:paraId="53A70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exact"/>
        </w:trPr>
        <w:tc>
          <w:tcPr>
            <w:tcW w:w="1095" w:type="dxa"/>
            <w:vMerge w:val="restart"/>
            <w:vAlign w:val="center"/>
          </w:tcPr>
          <w:p w14:paraId="1571688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资格审查小组</w:t>
            </w:r>
          </w:p>
        </w:tc>
        <w:tc>
          <w:tcPr>
            <w:tcW w:w="1095" w:type="dxa"/>
            <w:vMerge w:val="restart"/>
            <w:vAlign w:val="center"/>
          </w:tcPr>
          <w:p w14:paraId="42CE3FD1">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一、资格评审标准</w:t>
            </w:r>
          </w:p>
        </w:tc>
        <w:tc>
          <w:tcPr>
            <w:tcW w:w="2084" w:type="dxa"/>
            <w:vAlign w:val="center"/>
          </w:tcPr>
          <w:p w14:paraId="3D665EBF">
            <w:pPr>
              <w:spacing w:line="32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营业执照、税务登记证、组织机构代码证（或三证合一的营业执照）</w:t>
            </w:r>
          </w:p>
        </w:tc>
        <w:tc>
          <w:tcPr>
            <w:tcW w:w="5602" w:type="dxa"/>
            <w:vAlign w:val="center"/>
          </w:tcPr>
          <w:p w14:paraId="74C3CF2C">
            <w:pPr>
              <w:spacing w:line="32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557CE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exact"/>
        </w:trPr>
        <w:tc>
          <w:tcPr>
            <w:tcW w:w="1095" w:type="dxa"/>
            <w:vMerge w:val="continue"/>
            <w:vAlign w:val="center"/>
          </w:tcPr>
          <w:p w14:paraId="22CCF40F">
            <w:pPr>
              <w:spacing w:line="440" w:lineRule="exact"/>
              <w:jc w:val="center"/>
              <w:rPr>
                <w:rFonts w:ascii="宋体" w:hAnsi="宋体" w:cs="宋体"/>
                <w:color w:val="000000" w:themeColor="text1"/>
                <w:szCs w:val="21"/>
                <w:highlight w:val="none"/>
              </w:rPr>
            </w:pPr>
          </w:p>
        </w:tc>
        <w:tc>
          <w:tcPr>
            <w:tcW w:w="1095" w:type="dxa"/>
            <w:vMerge w:val="continue"/>
            <w:vAlign w:val="center"/>
          </w:tcPr>
          <w:p w14:paraId="335248ED">
            <w:pPr>
              <w:spacing w:line="440" w:lineRule="exact"/>
              <w:jc w:val="center"/>
              <w:rPr>
                <w:rFonts w:ascii="宋体" w:hAnsi="宋体" w:cs="宋体"/>
                <w:color w:val="000000" w:themeColor="text1"/>
                <w:szCs w:val="21"/>
                <w:highlight w:val="none"/>
              </w:rPr>
            </w:pPr>
          </w:p>
        </w:tc>
        <w:tc>
          <w:tcPr>
            <w:tcW w:w="2084" w:type="dxa"/>
            <w:vAlign w:val="center"/>
          </w:tcPr>
          <w:p w14:paraId="0DF0775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符合《中华人民共和国政府采购法》第二十二条之规定</w:t>
            </w:r>
          </w:p>
        </w:tc>
        <w:tc>
          <w:tcPr>
            <w:tcW w:w="5602" w:type="dxa"/>
            <w:vAlign w:val="center"/>
          </w:tcPr>
          <w:p w14:paraId="5F9516A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提供资格承诺函</w:t>
            </w:r>
          </w:p>
        </w:tc>
      </w:tr>
      <w:tr w14:paraId="20E36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exact"/>
        </w:trPr>
        <w:tc>
          <w:tcPr>
            <w:tcW w:w="1095" w:type="dxa"/>
            <w:vMerge w:val="continue"/>
            <w:vAlign w:val="center"/>
          </w:tcPr>
          <w:p w14:paraId="0D3081CD">
            <w:pPr>
              <w:spacing w:line="440" w:lineRule="exact"/>
              <w:jc w:val="center"/>
              <w:rPr>
                <w:rFonts w:ascii="宋体" w:hAnsi="宋体" w:cs="宋体"/>
                <w:color w:val="000000" w:themeColor="text1"/>
                <w:szCs w:val="21"/>
                <w:highlight w:val="none"/>
              </w:rPr>
            </w:pPr>
          </w:p>
        </w:tc>
        <w:tc>
          <w:tcPr>
            <w:tcW w:w="1095" w:type="dxa"/>
            <w:vMerge w:val="continue"/>
            <w:vAlign w:val="center"/>
          </w:tcPr>
          <w:p w14:paraId="19D8C92D">
            <w:pPr>
              <w:spacing w:line="440" w:lineRule="exact"/>
              <w:jc w:val="center"/>
              <w:rPr>
                <w:rFonts w:ascii="宋体" w:hAnsi="宋体" w:cs="宋体"/>
                <w:color w:val="000000" w:themeColor="text1"/>
                <w:szCs w:val="21"/>
                <w:highlight w:val="none"/>
              </w:rPr>
            </w:pPr>
          </w:p>
        </w:tc>
        <w:tc>
          <w:tcPr>
            <w:tcW w:w="2084" w:type="dxa"/>
            <w:vAlign w:val="center"/>
          </w:tcPr>
          <w:p w14:paraId="4958C3D9">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法定代表人证明或法人授权委托书</w:t>
            </w:r>
          </w:p>
        </w:tc>
        <w:tc>
          <w:tcPr>
            <w:tcW w:w="5602" w:type="dxa"/>
            <w:vAlign w:val="center"/>
          </w:tcPr>
          <w:p w14:paraId="0A44E8E7">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提供法定代表人（负责人）证明或法人授权委托书</w:t>
            </w:r>
          </w:p>
        </w:tc>
      </w:tr>
      <w:tr w14:paraId="7AB53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exact"/>
        </w:trPr>
        <w:tc>
          <w:tcPr>
            <w:tcW w:w="1095" w:type="dxa"/>
            <w:vMerge w:val="continue"/>
            <w:vAlign w:val="center"/>
          </w:tcPr>
          <w:p w14:paraId="208723A1">
            <w:pPr>
              <w:spacing w:line="440" w:lineRule="exact"/>
              <w:jc w:val="center"/>
              <w:rPr>
                <w:rFonts w:ascii="宋体" w:hAnsi="宋体" w:cs="宋体"/>
                <w:color w:val="000000" w:themeColor="text1"/>
                <w:szCs w:val="21"/>
                <w:highlight w:val="none"/>
              </w:rPr>
            </w:pPr>
          </w:p>
        </w:tc>
        <w:tc>
          <w:tcPr>
            <w:tcW w:w="1095" w:type="dxa"/>
            <w:vMerge w:val="continue"/>
            <w:vAlign w:val="center"/>
          </w:tcPr>
          <w:p w14:paraId="4BDA4148">
            <w:pPr>
              <w:spacing w:line="440" w:lineRule="exact"/>
              <w:jc w:val="center"/>
              <w:rPr>
                <w:rFonts w:ascii="宋体" w:hAnsi="宋体" w:cs="宋体"/>
                <w:color w:val="000000" w:themeColor="text1"/>
                <w:szCs w:val="21"/>
                <w:highlight w:val="none"/>
              </w:rPr>
            </w:pPr>
          </w:p>
        </w:tc>
        <w:tc>
          <w:tcPr>
            <w:tcW w:w="2084" w:type="dxa"/>
            <w:vAlign w:val="center"/>
          </w:tcPr>
          <w:p w14:paraId="0B7CCEDE">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信誉要求</w:t>
            </w:r>
          </w:p>
        </w:tc>
        <w:tc>
          <w:tcPr>
            <w:tcW w:w="5602" w:type="dxa"/>
            <w:vAlign w:val="center"/>
          </w:tcPr>
          <w:p w14:paraId="6B3BA8A8">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投标人，拒绝参与政府采购活动，同时对信用信息查询记录和证据进行打印存档</w:t>
            </w:r>
          </w:p>
        </w:tc>
      </w:tr>
      <w:tr w14:paraId="37056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95" w:type="dxa"/>
            <w:vMerge w:val="continue"/>
            <w:tcBorders>
              <w:bottom w:val="single" w:color="auto" w:sz="4" w:space="0"/>
            </w:tcBorders>
            <w:vAlign w:val="center"/>
          </w:tcPr>
          <w:p w14:paraId="35F151B0">
            <w:pPr>
              <w:spacing w:line="440" w:lineRule="exact"/>
              <w:jc w:val="center"/>
              <w:rPr>
                <w:rFonts w:ascii="宋体" w:hAnsi="宋体" w:cs="宋体"/>
                <w:color w:val="000000" w:themeColor="text1"/>
                <w:szCs w:val="21"/>
                <w:highlight w:val="none"/>
              </w:rPr>
            </w:pPr>
          </w:p>
        </w:tc>
        <w:tc>
          <w:tcPr>
            <w:tcW w:w="1095" w:type="dxa"/>
            <w:vMerge w:val="continue"/>
            <w:tcBorders>
              <w:bottom w:val="single" w:color="auto" w:sz="4" w:space="0"/>
            </w:tcBorders>
            <w:vAlign w:val="center"/>
          </w:tcPr>
          <w:p w14:paraId="1B717589">
            <w:pPr>
              <w:spacing w:line="440" w:lineRule="exact"/>
              <w:jc w:val="center"/>
              <w:rPr>
                <w:rFonts w:ascii="宋体" w:hAnsi="宋体" w:cs="宋体"/>
                <w:color w:val="000000" w:themeColor="text1"/>
                <w:szCs w:val="21"/>
                <w:highlight w:val="none"/>
              </w:rPr>
            </w:pPr>
          </w:p>
        </w:tc>
        <w:tc>
          <w:tcPr>
            <w:tcW w:w="2084" w:type="dxa"/>
            <w:tcBorders>
              <w:bottom w:val="single" w:color="auto" w:sz="4" w:space="0"/>
            </w:tcBorders>
            <w:vAlign w:val="center"/>
          </w:tcPr>
          <w:p w14:paraId="280B41FA">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其他要求</w:t>
            </w:r>
          </w:p>
        </w:tc>
        <w:tc>
          <w:tcPr>
            <w:tcW w:w="5602" w:type="dxa"/>
            <w:tcBorders>
              <w:bottom w:val="single" w:color="auto" w:sz="4" w:space="0"/>
            </w:tcBorders>
            <w:vAlign w:val="center"/>
          </w:tcPr>
          <w:p w14:paraId="5F5A0719">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符合招标文件资格要求的其他要求</w:t>
            </w:r>
          </w:p>
        </w:tc>
      </w:tr>
      <w:tr w14:paraId="0880A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1095" w:type="dxa"/>
            <w:vMerge w:val="restart"/>
            <w:tcBorders>
              <w:top w:val="single" w:color="auto" w:sz="4" w:space="0"/>
              <w:left w:val="single" w:color="auto" w:sz="4" w:space="0"/>
              <w:bottom w:val="single" w:color="auto" w:sz="4" w:space="0"/>
              <w:right w:val="single" w:color="auto" w:sz="4" w:space="0"/>
            </w:tcBorders>
            <w:vAlign w:val="center"/>
          </w:tcPr>
          <w:p w14:paraId="2D7FBAE6">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评标委员会</w:t>
            </w: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2B1F2702">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二、形式评审标准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4EC3FF43">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供应商名称</w:t>
            </w:r>
          </w:p>
        </w:tc>
        <w:tc>
          <w:tcPr>
            <w:tcW w:w="5602" w:type="dxa"/>
            <w:tcBorders>
              <w:top w:val="single" w:color="auto" w:sz="4" w:space="0"/>
              <w:left w:val="single" w:color="auto" w:sz="4" w:space="0"/>
              <w:bottom w:val="single" w:color="auto" w:sz="4" w:space="0"/>
              <w:right w:val="single" w:color="auto" w:sz="4" w:space="0"/>
            </w:tcBorders>
            <w:vAlign w:val="center"/>
          </w:tcPr>
          <w:p w14:paraId="0AF3F0E1">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与营业执照等证件一致</w:t>
            </w:r>
          </w:p>
        </w:tc>
      </w:tr>
      <w:tr w14:paraId="7B060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70E7F718">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50D2FE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18DA4DC">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投标函签字盖章</w:t>
            </w:r>
          </w:p>
        </w:tc>
        <w:tc>
          <w:tcPr>
            <w:tcW w:w="5602" w:type="dxa"/>
            <w:tcBorders>
              <w:top w:val="single" w:color="auto" w:sz="4" w:space="0"/>
              <w:left w:val="single" w:color="auto" w:sz="4" w:space="0"/>
              <w:bottom w:val="single" w:color="auto" w:sz="4" w:space="0"/>
              <w:right w:val="single" w:color="auto" w:sz="4" w:space="0"/>
            </w:tcBorders>
            <w:vAlign w:val="center"/>
          </w:tcPr>
          <w:p w14:paraId="7E35CE67">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加盖单位公章并有法定代表人或其委托代理人签字或盖章</w:t>
            </w:r>
          </w:p>
        </w:tc>
      </w:tr>
      <w:tr w14:paraId="79842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4988245E">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3777821B">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A041160">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投标文件格式</w:t>
            </w:r>
          </w:p>
        </w:tc>
        <w:tc>
          <w:tcPr>
            <w:tcW w:w="5602" w:type="dxa"/>
            <w:tcBorders>
              <w:top w:val="single" w:color="auto" w:sz="4" w:space="0"/>
              <w:left w:val="single" w:color="auto" w:sz="4" w:space="0"/>
              <w:bottom w:val="single" w:color="auto" w:sz="4" w:space="0"/>
              <w:right w:val="single" w:color="auto" w:sz="4" w:space="0"/>
            </w:tcBorders>
            <w:vAlign w:val="center"/>
          </w:tcPr>
          <w:p w14:paraId="7E7D2985">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符合招标文件格式要求</w:t>
            </w:r>
          </w:p>
        </w:tc>
      </w:tr>
      <w:tr w14:paraId="0AFCC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6C1E6422">
            <w:pPr>
              <w:spacing w:line="440" w:lineRule="exact"/>
              <w:jc w:val="center"/>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center"/>
          </w:tcPr>
          <w:p w14:paraId="483FFF11">
            <w:pPr>
              <w:spacing w:line="440" w:lineRule="exact"/>
              <w:jc w:val="center"/>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7535018">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报价唯一</w:t>
            </w:r>
          </w:p>
        </w:tc>
        <w:tc>
          <w:tcPr>
            <w:tcW w:w="5602" w:type="dxa"/>
            <w:tcBorders>
              <w:top w:val="single" w:color="auto" w:sz="4" w:space="0"/>
              <w:left w:val="single" w:color="auto" w:sz="4" w:space="0"/>
              <w:bottom w:val="single" w:color="auto" w:sz="4" w:space="0"/>
              <w:right w:val="single" w:color="auto" w:sz="4" w:space="0"/>
            </w:tcBorders>
            <w:vAlign w:val="center"/>
          </w:tcPr>
          <w:p w14:paraId="3B276195">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w:t>
            </w:r>
          </w:p>
        </w:tc>
      </w:tr>
      <w:tr w14:paraId="66E35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exact"/>
        </w:trPr>
        <w:tc>
          <w:tcPr>
            <w:tcW w:w="1095" w:type="dxa"/>
            <w:vMerge w:val="continue"/>
            <w:tcBorders>
              <w:top w:val="single" w:color="auto" w:sz="4" w:space="0"/>
              <w:left w:val="single" w:color="auto" w:sz="4" w:space="0"/>
              <w:bottom w:val="single" w:color="auto" w:sz="4" w:space="0"/>
              <w:right w:val="single" w:color="auto" w:sz="4" w:space="0"/>
            </w:tcBorders>
            <w:vAlign w:val="center"/>
          </w:tcPr>
          <w:p w14:paraId="3E53E839">
            <w:pPr>
              <w:spacing w:line="440" w:lineRule="exact"/>
              <w:jc w:val="center"/>
              <w:rPr>
                <w:rFonts w:ascii="宋体" w:hAnsi="宋体" w:cs="宋体"/>
                <w:color w:val="000000" w:themeColor="text1"/>
                <w:szCs w:val="21"/>
                <w:highlight w:val="none"/>
              </w:rPr>
            </w:pPr>
          </w:p>
        </w:tc>
        <w:tc>
          <w:tcPr>
            <w:tcW w:w="1095" w:type="dxa"/>
            <w:vMerge w:val="restart"/>
            <w:tcBorders>
              <w:top w:val="single" w:color="auto" w:sz="4" w:space="0"/>
              <w:left w:val="single" w:color="auto" w:sz="4" w:space="0"/>
              <w:bottom w:val="single" w:color="auto" w:sz="4" w:space="0"/>
              <w:right w:val="single" w:color="auto" w:sz="4" w:space="0"/>
            </w:tcBorders>
            <w:vAlign w:val="center"/>
          </w:tcPr>
          <w:p w14:paraId="4C78CC15">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三、响应性评审标准</w:t>
            </w:r>
          </w:p>
        </w:tc>
        <w:tc>
          <w:tcPr>
            <w:tcW w:w="2084" w:type="dxa"/>
            <w:tcBorders>
              <w:top w:val="single" w:color="auto" w:sz="4" w:space="0"/>
              <w:left w:val="single" w:color="auto" w:sz="4" w:space="0"/>
              <w:bottom w:val="single" w:color="auto" w:sz="4" w:space="0"/>
              <w:right w:val="single" w:color="auto" w:sz="4" w:space="0"/>
            </w:tcBorders>
            <w:vAlign w:val="center"/>
          </w:tcPr>
          <w:p w14:paraId="211C7587">
            <w:pPr>
              <w:spacing w:line="440" w:lineRule="exact"/>
              <w:jc w:val="center"/>
              <w:rPr>
                <w:rFonts w:ascii="宋体" w:hAnsi="宋体" w:cs="宋体"/>
                <w:color w:val="000000" w:themeColor="text1"/>
                <w:szCs w:val="21"/>
                <w:highlight w:val="none"/>
              </w:rPr>
            </w:pPr>
            <w:r>
              <w:rPr>
                <w:rFonts w:hint="eastAsia" w:ascii="宋体" w:hAnsi="宋体" w:cs="宋体"/>
                <w:bCs/>
                <w:iCs/>
                <w:color w:val="000000" w:themeColor="text1"/>
                <w:szCs w:val="21"/>
                <w:highlight w:val="none"/>
                <w:lang w:val="en-US" w:eastAsia="zh-CN"/>
              </w:rPr>
              <w:t>合同履行期限</w:t>
            </w:r>
          </w:p>
        </w:tc>
        <w:tc>
          <w:tcPr>
            <w:tcW w:w="5602" w:type="dxa"/>
            <w:tcBorders>
              <w:top w:val="single" w:color="auto" w:sz="4" w:space="0"/>
              <w:left w:val="single" w:color="auto" w:sz="4" w:space="0"/>
              <w:bottom w:val="single" w:color="auto" w:sz="4" w:space="0"/>
              <w:right w:val="single" w:color="auto" w:sz="4" w:space="0"/>
            </w:tcBorders>
            <w:vAlign w:val="center"/>
          </w:tcPr>
          <w:p w14:paraId="126EB8C0">
            <w:pPr>
              <w:spacing w:line="440" w:lineRule="exact"/>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val="en-US" w:eastAsia="zh-CN"/>
              </w:rPr>
              <w:t>自合同签订之日起至2025年12月31日</w:t>
            </w:r>
          </w:p>
        </w:tc>
      </w:tr>
      <w:tr w14:paraId="2D07B7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23A8F19">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2DB2E39">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307D4FB2">
            <w:pPr>
              <w:spacing w:line="440" w:lineRule="exact"/>
              <w:jc w:val="center"/>
              <w:rPr>
                <w:rFonts w:hint="eastAsia" w:ascii="宋体" w:hAnsi="宋体" w:eastAsia="宋体" w:cs="宋体"/>
                <w:color w:val="000000" w:themeColor="text1"/>
                <w:szCs w:val="21"/>
                <w:highlight w:val="none"/>
                <w:lang w:val="en-US" w:eastAsia="zh-CN"/>
              </w:rPr>
            </w:pPr>
            <w:r>
              <w:rPr>
                <w:rFonts w:hint="eastAsia" w:ascii="宋体" w:hAnsi="宋体" w:cs="宋体"/>
                <w:color w:val="000000" w:themeColor="text1"/>
                <w:szCs w:val="21"/>
                <w:highlight w:val="none"/>
              </w:rPr>
              <w:t>质量</w:t>
            </w:r>
            <w:r>
              <w:rPr>
                <w:rFonts w:hint="eastAsia" w:ascii="宋体" w:hAnsi="宋体" w:cs="宋体"/>
                <w:color w:val="000000" w:themeColor="text1"/>
                <w:szCs w:val="21"/>
                <w:highlight w:val="none"/>
                <w:lang w:val="en-US" w:eastAsia="zh-CN"/>
              </w:rPr>
              <w:t>标准</w:t>
            </w:r>
          </w:p>
        </w:tc>
        <w:tc>
          <w:tcPr>
            <w:tcW w:w="5602" w:type="dxa"/>
            <w:tcBorders>
              <w:top w:val="single" w:color="auto" w:sz="4" w:space="0"/>
              <w:left w:val="single" w:color="auto" w:sz="4" w:space="0"/>
              <w:bottom w:val="single" w:color="auto" w:sz="4" w:space="0"/>
              <w:right w:val="single" w:color="auto" w:sz="4" w:space="0"/>
            </w:tcBorders>
            <w:vAlign w:val="center"/>
          </w:tcPr>
          <w:p w14:paraId="0E7006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合格，符合国家及行业规范标准</w:t>
            </w:r>
          </w:p>
        </w:tc>
      </w:tr>
      <w:tr w14:paraId="48588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3ACE69E7">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3BCD0021">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59BCED04">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商务报价</w:t>
            </w:r>
          </w:p>
        </w:tc>
        <w:tc>
          <w:tcPr>
            <w:tcW w:w="5602" w:type="dxa"/>
            <w:tcBorders>
              <w:top w:val="single" w:color="auto" w:sz="4" w:space="0"/>
              <w:left w:val="single" w:color="auto" w:sz="4" w:space="0"/>
              <w:bottom w:val="single" w:color="auto" w:sz="4" w:space="0"/>
              <w:right w:val="single" w:color="auto" w:sz="4" w:space="0"/>
            </w:tcBorders>
            <w:vAlign w:val="center"/>
          </w:tcPr>
          <w:p w14:paraId="7EBDCDDD">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只能有一个有效报价，且不能超过招标控制价</w:t>
            </w:r>
          </w:p>
        </w:tc>
      </w:tr>
      <w:tr w14:paraId="7EAE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57ECAB6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67CDDA70">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06FF3DF1">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投标有效期</w:t>
            </w:r>
          </w:p>
        </w:tc>
        <w:tc>
          <w:tcPr>
            <w:tcW w:w="5602" w:type="dxa"/>
            <w:tcBorders>
              <w:top w:val="single" w:color="auto" w:sz="4" w:space="0"/>
              <w:left w:val="single" w:color="auto" w:sz="4" w:space="0"/>
              <w:bottom w:val="single" w:color="auto" w:sz="4" w:space="0"/>
              <w:right w:val="single" w:color="auto" w:sz="4" w:space="0"/>
            </w:tcBorders>
            <w:vAlign w:val="center"/>
          </w:tcPr>
          <w:p w14:paraId="29C2F0B4">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60日历天（从投标截止之日算起）</w:t>
            </w:r>
          </w:p>
        </w:tc>
      </w:tr>
      <w:tr w14:paraId="2597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4FA41514">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7E83F825">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7F2553A7">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权利义务</w:t>
            </w:r>
          </w:p>
        </w:tc>
        <w:tc>
          <w:tcPr>
            <w:tcW w:w="5602" w:type="dxa"/>
            <w:tcBorders>
              <w:top w:val="single" w:color="auto" w:sz="4" w:space="0"/>
              <w:left w:val="single" w:color="auto" w:sz="4" w:space="0"/>
              <w:bottom w:val="single" w:color="auto" w:sz="4" w:space="0"/>
              <w:right w:val="single" w:color="auto" w:sz="4" w:space="0"/>
            </w:tcBorders>
            <w:vAlign w:val="center"/>
          </w:tcPr>
          <w:p w14:paraId="57C18E7A">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符合招标文件第四章“合同条款及格式”规定</w:t>
            </w:r>
          </w:p>
        </w:tc>
      </w:tr>
      <w:tr w14:paraId="6E58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02D2A04B">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12B2C743">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601EF944">
            <w:pPr>
              <w:spacing w:line="44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技术标准和要求</w:t>
            </w:r>
          </w:p>
        </w:tc>
        <w:tc>
          <w:tcPr>
            <w:tcW w:w="5602" w:type="dxa"/>
            <w:tcBorders>
              <w:top w:val="single" w:color="auto" w:sz="4" w:space="0"/>
              <w:left w:val="single" w:color="auto" w:sz="4" w:space="0"/>
              <w:bottom w:val="single" w:color="auto" w:sz="4" w:space="0"/>
              <w:right w:val="single" w:color="auto" w:sz="4" w:space="0"/>
            </w:tcBorders>
            <w:vAlign w:val="center"/>
          </w:tcPr>
          <w:p w14:paraId="47A8097D">
            <w:pPr>
              <w:spacing w:line="44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符合“采购内容及要求”规定，若不符合技术标准和要求规定，将不再进行评审</w:t>
            </w:r>
          </w:p>
        </w:tc>
      </w:tr>
      <w:tr w14:paraId="67DA7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exact"/>
        </w:trPr>
        <w:tc>
          <w:tcPr>
            <w:tcW w:w="1095" w:type="dxa"/>
            <w:vMerge w:val="continue"/>
            <w:tcBorders>
              <w:top w:val="single" w:color="auto" w:sz="4" w:space="0"/>
              <w:left w:val="single" w:color="auto" w:sz="4" w:space="0"/>
              <w:bottom w:val="single" w:color="auto" w:sz="4" w:space="0"/>
              <w:right w:val="single" w:color="auto" w:sz="4" w:space="0"/>
            </w:tcBorders>
            <w:vAlign w:val="top"/>
          </w:tcPr>
          <w:p w14:paraId="7EC98948">
            <w:pPr>
              <w:spacing w:line="440" w:lineRule="exact"/>
              <w:rPr>
                <w:rFonts w:ascii="宋体" w:hAnsi="宋体" w:cs="宋体"/>
                <w:color w:val="000000" w:themeColor="text1"/>
                <w:szCs w:val="21"/>
                <w:highlight w:val="none"/>
              </w:rPr>
            </w:pPr>
          </w:p>
        </w:tc>
        <w:tc>
          <w:tcPr>
            <w:tcW w:w="1095" w:type="dxa"/>
            <w:vMerge w:val="continue"/>
            <w:tcBorders>
              <w:top w:val="single" w:color="auto" w:sz="4" w:space="0"/>
              <w:left w:val="single" w:color="auto" w:sz="4" w:space="0"/>
              <w:bottom w:val="single" w:color="auto" w:sz="4" w:space="0"/>
              <w:right w:val="single" w:color="auto" w:sz="4" w:space="0"/>
            </w:tcBorders>
            <w:vAlign w:val="top"/>
          </w:tcPr>
          <w:p w14:paraId="0D317922">
            <w:pPr>
              <w:spacing w:line="440" w:lineRule="exact"/>
              <w:rPr>
                <w:rFonts w:ascii="宋体" w:hAnsi="宋体" w:cs="宋体"/>
                <w:color w:val="000000" w:themeColor="text1"/>
                <w:szCs w:val="21"/>
                <w:highlight w:val="none"/>
              </w:rPr>
            </w:pPr>
          </w:p>
        </w:tc>
        <w:tc>
          <w:tcPr>
            <w:tcW w:w="2084" w:type="dxa"/>
            <w:tcBorders>
              <w:top w:val="single" w:color="auto" w:sz="4" w:space="0"/>
              <w:left w:val="single" w:color="auto" w:sz="4" w:space="0"/>
              <w:bottom w:val="single" w:color="auto" w:sz="4" w:space="0"/>
              <w:right w:val="single" w:color="auto" w:sz="4" w:space="0"/>
            </w:tcBorders>
            <w:vAlign w:val="center"/>
          </w:tcPr>
          <w:p w14:paraId="171B3795">
            <w:pPr>
              <w:spacing w:line="360" w:lineRule="exact"/>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投标文件的其他响应</w:t>
            </w:r>
          </w:p>
        </w:tc>
        <w:tc>
          <w:tcPr>
            <w:tcW w:w="5602" w:type="dxa"/>
            <w:tcBorders>
              <w:top w:val="single" w:color="auto" w:sz="4" w:space="0"/>
              <w:left w:val="single" w:color="auto" w:sz="4" w:space="0"/>
              <w:bottom w:val="single" w:color="auto" w:sz="4" w:space="0"/>
              <w:right w:val="single" w:color="auto" w:sz="4" w:space="0"/>
            </w:tcBorders>
            <w:vAlign w:val="center"/>
          </w:tcPr>
          <w:p w14:paraId="432C4F71">
            <w:pPr>
              <w:spacing w:line="360" w:lineRule="exact"/>
              <w:rPr>
                <w:rFonts w:ascii="宋体" w:hAnsi="宋体" w:cs="宋体"/>
                <w:color w:val="000000" w:themeColor="text1"/>
                <w:szCs w:val="21"/>
                <w:highlight w:val="none"/>
              </w:rPr>
            </w:pPr>
            <w:r>
              <w:rPr>
                <w:rFonts w:hint="eastAsia" w:ascii="宋体" w:hAnsi="宋体" w:cs="宋体"/>
                <w:color w:val="000000" w:themeColor="text1"/>
                <w:szCs w:val="21"/>
                <w:highlight w:val="none"/>
              </w:rPr>
              <w:t>符合法律、法规和招标文件中规定的其他实质性要求的</w:t>
            </w:r>
          </w:p>
        </w:tc>
      </w:tr>
    </w:tbl>
    <w:p w14:paraId="76E6D48B">
      <w:pPr>
        <w:widowControl/>
        <w:jc w:val="center"/>
        <w:rPr>
          <w:rFonts w:ascii="宋体" w:hAnsi="宋体" w:cs="宋体"/>
          <w:b/>
          <w:color w:val="000000" w:themeColor="text1"/>
          <w:sz w:val="24"/>
          <w:highlight w:val="none"/>
        </w:rPr>
      </w:pPr>
    </w:p>
    <w:p w14:paraId="1D4534B4">
      <w:pPr>
        <w:widowControl/>
        <w:jc w:val="center"/>
        <w:rPr>
          <w:rFonts w:ascii="宋体" w:hAnsi="宋体" w:cs="宋体"/>
          <w:b/>
          <w:color w:val="000000" w:themeColor="text1"/>
          <w:sz w:val="24"/>
          <w:highlight w:val="none"/>
        </w:rPr>
      </w:pPr>
      <w:r>
        <w:rPr>
          <w:rFonts w:hint="eastAsia" w:ascii="宋体" w:hAnsi="宋体" w:cs="宋体"/>
          <w:b/>
          <w:color w:val="000000" w:themeColor="text1"/>
          <w:sz w:val="24"/>
          <w:highlight w:val="none"/>
        </w:rPr>
        <w:t>评分标准</w:t>
      </w:r>
    </w:p>
    <w:p w14:paraId="78E08C86">
      <w:pPr>
        <w:widowControl/>
        <w:jc w:val="left"/>
        <w:rPr>
          <w:rFonts w:ascii="宋体" w:hAnsi="宋体" w:cs="宋体"/>
          <w:color w:val="000000" w:themeColor="text1"/>
          <w:sz w:val="24"/>
          <w:highlight w:val="none"/>
        </w:rPr>
      </w:pPr>
    </w:p>
    <w:tbl>
      <w:tblPr>
        <w:tblStyle w:val="19"/>
        <w:tblpPr w:leftFromText="180" w:rightFromText="180" w:vertAnchor="text" w:horzAnchor="page" w:tblpX="1048" w:tblpY="111"/>
        <w:tblOverlap w:val="never"/>
        <w:tblW w:w="100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5"/>
        <w:gridCol w:w="746"/>
        <w:gridCol w:w="1129"/>
        <w:gridCol w:w="1032"/>
        <w:gridCol w:w="6337"/>
      </w:tblGrid>
      <w:tr w14:paraId="6ACBB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3" w:hRule="atLeast"/>
        </w:trPr>
        <w:tc>
          <w:tcPr>
            <w:tcW w:w="825" w:type="dxa"/>
            <w:vAlign w:val="center"/>
          </w:tcPr>
          <w:p w14:paraId="63A5C2B7">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序号</w:t>
            </w:r>
          </w:p>
        </w:tc>
        <w:tc>
          <w:tcPr>
            <w:tcW w:w="746" w:type="dxa"/>
            <w:vAlign w:val="center"/>
          </w:tcPr>
          <w:p w14:paraId="6AEE1226">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内容</w:t>
            </w:r>
          </w:p>
        </w:tc>
        <w:tc>
          <w:tcPr>
            <w:tcW w:w="1129" w:type="dxa"/>
            <w:vAlign w:val="center"/>
          </w:tcPr>
          <w:p w14:paraId="4810B5AD">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评标因素</w:t>
            </w:r>
          </w:p>
        </w:tc>
        <w:tc>
          <w:tcPr>
            <w:tcW w:w="1032" w:type="dxa"/>
            <w:vAlign w:val="center"/>
          </w:tcPr>
          <w:p w14:paraId="54AE372F">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分值</w:t>
            </w:r>
          </w:p>
        </w:tc>
        <w:tc>
          <w:tcPr>
            <w:tcW w:w="6337" w:type="dxa"/>
            <w:vAlign w:val="center"/>
          </w:tcPr>
          <w:p w14:paraId="26144ECC">
            <w:pPr>
              <w:pStyle w:val="32"/>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评分标准</w:t>
            </w:r>
          </w:p>
        </w:tc>
      </w:tr>
      <w:tr w14:paraId="197CF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rPr>
        <w:tc>
          <w:tcPr>
            <w:tcW w:w="825" w:type="dxa"/>
            <w:vAlign w:val="center"/>
          </w:tcPr>
          <w:p w14:paraId="57B7D13F">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1</w:t>
            </w:r>
          </w:p>
        </w:tc>
        <w:tc>
          <w:tcPr>
            <w:tcW w:w="746" w:type="dxa"/>
            <w:vAlign w:val="center"/>
          </w:tcPr>
          <w:p w14:paraId="48FBCE2E">
            <w:pPr>
              <w:jc w:val="center"/>
              <w:rPr>
                <w:rFonts w:hint="eastAsia" w:ascii="宋体" w:hAnsi="宋体" w:eastAsia="宋体" w:cs="宋体"/>
                <w:color w:val="000000" w:themeColor="text1"/>
                <w:spacing w:val="-3"/>
                <w:sz w:val="21"/>
                <w:szCs w:val="21"/>
                <w:highlight w:val="none"/>
              </w:rPr>
            </w:pPr>
            <w:r>
              <w:rPr>
                <w:rFonts w:hint="eastAsia" w:ascii="宋体" w:hAnsi="宋体" w:eastAsia="宋体" w:cs="宋体"/>
                <w:color w:val="000000" w:themeColor="text1"/>
                <w:sz w:val="21"/>
                <w:szCs w:val="21"/>
                <w:highlight w:val="none"/>
              </w:rPr>
              <w:t>报价</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（30分）</w:t>
            </w:r>
          </w:p>
        </w:tc>
        <w:tc>
          <w:tcPr>
            <w:tcW w:w="1129" w:type="dxa"/>
            <w:vAlign w:val="center"/>
          </w:tcPr>
          <w:p w14:paraId="5386D96A">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w:t>
            </w:r>
          </w:p>
        </w:tc>
        <w:tc>
          <w:tcPr>
            <w:tcW w:w="1032" w:type="dxa"/>
            <w:vAlign w:val="center"/>
          </w:tcPr>
          <w:p w14:paraId="14A95D9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30分</w:t>
            </w:r>
          </w:p>
        </w:tc>
        <w:tc>
          <w:tcPr>
            <w:tcW w:w="6337" w:type="dxa"/>
            <w:vAlign w:val="center"/>
          </w:tcPr>
          <w:p w14:paraId="7BAA9469">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投标报价分采用低价优先法计算，即满足招标文件要求且投标报价</w:t>
            </w:r>
          </w:p>
          <w:p w14:paraId="765E20B1">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最低的为评审基准价，其价格分为满分（即30分）。其他投标人</w:t>
            </w:r>
          </w:p>
          <w:p w14:paraId="53A3D59E">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的价格分统一按照下列公式计算：</w:t>
            </w:r>
          </w:p>
          <w:p w14:paraId="793CF5D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报价得分=(评标基准价／投标报价)×价格权值（30分）。</w:t>
            </w:r>
          </w:p>
          <w:p w14:paraId="5214DB24">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注：以上计算过程中按四舍五入保留两位小数。</w:t>
            </w:r>
          </w:p>
          <w:p w14:paraId="2511EC08">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tc>
      </w:tr>
      <w:tr w14:paraId="3FD61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restart"/>
            <w:vAlign w:val="center"/>
          </w:tcPr>
          <w:p w14:paraId="6AC1F9D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w:t>
            </w:r>
          </w:p>
        </w:tc>
        <w:tc>
          <w:tcPr>
            <w:tcW w:w="746" w:type="dxa"/>
            <w:vMerge w:val="restart"/>
            <w:vAlign w:val="center"/>
          </w:tcPr>
          <w:p w14:paraId="2E4D4173">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技术</w:t>
            </w:r>
            <w:r>
              <w:rPr>
                <w:rFonts w:hint="eastAsia" w:ascii="宋体" w:hAnsi="宋体" w:eastAsia="宋体" w:cs="宋体"/>
                <w:color w:val="000000" w:themeColor="text1"/>
                <w:sz w:val="21"/>
                <w:szCs w:val="21"/>
                <w:highlight w:val="none"/>
                <w:lang w:val="en-US" w:eastAsia="zh-CN"/>
              </w:rPr>
              <w:t>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40</w:t>
            </w:r>
            <w:r>
              <w:rPr>
                <w:rFonts w:hint="eastAsia" w:ascii="宋体" w:hAnsi="宋体" w:eastAsia="宋体" w:cs="宋体"/>
                <w:color w:val="000000" w:themeColor="text1"/>
                <w:sz w:val="21"/>
                <w:szCs w:val="21"/>
                <w:highlight w:val="none"/>
              </w:rPr>
              <w:t>分）</w:t>
            </w:r>
          </w:p>
        </w:tc>
        <w:tc>
          <w:tcPr>
            <w:tcW w:w="1129" w:type="dxa"/>
            <w:vMerge w:val="restart"/>
            <w:vAlign w:val="center"/>
          </w:tcPr>
          <w:p w14:paraId="6BE842F2">
            <w:pPr>
              <w:pStyle w:val="2"/>
              <w:ind w:firstLine="0" w:firstLineChars="0"/>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服务方案</w:t>
            </w:r>
          </w:p>
          <w:p w14:paraId="697B8913">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5568FAD7">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p w14:paraId="11F9A3EA">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w:t>
            </w:r>
          </w:p>
          <w:p w14:paraId="20F4E9D0">
            <w:pPr>
              <w:jc w:val="center"/>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lang w:val="en-US" w:eastAsia="zh-CN"/>
              </w:rPr>
              <w:t xml:space="preserve"> </w:t>
            </w:r>
          </w:p>
        </w:tc>
        <w:tc>
          <w:tcPr>
            <w:tcW w:w="1032" w:type="dxa"/>
            <w:vAlign w:val="center"/>
          </w:tcPr>
          <w:p w14:paraId="368D2EEF">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6ABDF7B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w:t>
            </w:r>
            <w:r>
              <w:rPr>
                <w:rFonts w:hint="eastAsia" w:ascii="宋体" w:hAnsi="宋体" w:eastAsia="宋体" w:cs="宋体"/>
                <w:color w:val="000000" w:themeColor="text1"/>
                <w:sz w:val="21"/>
                <w:szCs w:val="21"/>
                <w:highlight w:val="none"/>
                <w:lang w:val="en-US" w:eastAsia="zh-CN"/>
              </w:rPr>
              <w:t>根据</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的</w:t>
            </w:r>
            <w:r>
              <w:rPr>
                <w:rFonts w:hint="eastAsia" w:ascii="宋体" w:hAnsi="宋体" w:eastAsia="宋体" w:cs="宋体"/>
                <w:color w:val="000000" w:themeColor="text1"/>
                <w:sz w:val="21"/>
                <w:szCs w:val="21"/>
                <w:highlight w:val="none"/>
              </w:rPr>
              <w:t>总体服务方案进行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，服务方案完整、逻辑清晰，全面、合理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3158603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731F8F27">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DC08CD1">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方案存在严重缺项或不提供，得0分</w:t>
            </w:r>
          </w:p>
        </w:tc>
      </w:tr>
      <w:tr w14:paraId="12008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3" w:hRule="atLeast"/>
        </w:trPr>
        <w:tc>
          <w:tcPr>
            <w:tcW w:w="825" w:type="dxa"/>
            <w:vMerge w:val="continue"/>
            <w:vAlign w:val="center"/>
          </w:tcPr>
          <w:p w14:paraId="308722E4">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03A56474">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0D542BD1">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908CF97">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tc>
        <w:tc>
          <w:tcPr>
            <w:tcW w:w="6337" w:type="dxa"/>
            <w:vAlign w:val="center"/>
          </w:tcPr>
          <w:p w14:paraId="4F681C7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2、根据供应商的安全保障措施进行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，安全保障措施方案完整、逻辑清晰，全面、合理，科学、规范、可行性强，完全满足采购人项目需求，得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1726DBB8">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58FBE31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安全保障措施方案基本完整、逻辑基本清晰，基本全面、合理，方案可行、较为规范，方案不存在严重缺项得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EBC9DEC">
            <w:pPr>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安全保障措施方案存在严重缺项或不提供，得0分</w:t>
            </w:r>
          </w:p>
        </w:tc>
      </w:tr>
      <w:tr w14:paraId="47F74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22CF5BB3">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B732013">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4C2FDE09">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3F323FC7">
            <w:pPr>
              <w:jc w:val="center"/>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val="en-US" w:eastAsia="zh-CN"/>
              </w:rPr>
              <w:t xml:space="preserve"> </w:t>
            </w:r>
          </w:p>
        </w:tc>
        <w:tc>
          <w:tcPr>
            <w:tcW w:w="6337" w:type="dxa"/>
            <w:vAlign w:val="center"/>
          </w:tcPr>
          <w:p w14:paraId="32C371E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3、根据供应商的突发应急措施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，突发应急措施方案完整、逻辑清晰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全面、合理</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科学、规范、可行性强，完全满足采购人</w:t>
            </w:r>
          </w:p>
          <w:p w14:paraId="18E30E4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0136A9A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08F7172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96F7315">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突发应急措施方案基本完整、逻辑基本清晰，基本全面、合理，</w:t>
            </w:r>
          </w:p>
          <w:p w14:paraId="71694024">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78FC9CFB">
            <w:pPr>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rPr>
              <w:t>突发应急方案存在严重缺项或不提供，得0分</w:t>
            </w:r>
          </w:p>
        </w:tc>
      </w:tr>
      <w:tr w14:paraId="6E7D3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5" w:hRule="atLeast"/>
        </w:trPr>
        <w:tc>
          <w:tcPr>
            <w:tcW w:w="825" w:type="dxa"/>
            <w:vMerge w:val="continue"/>
            <w:vAlign w:val="center"/>
          </w:tcPr>
          <w:p w14:paraId="79CA4827">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39D5DCE6">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6EC957E8">
            <w:pPr>
              <w:jc w:val="center"/>
              <w:rPr>
                <w:rFonts w:hint="eastAsia" w:ascii="宋体" w:hAnsi="宋体" w:eastAsia="宋体" w:cs="宋体"/>
                <w:color w:val="000000" w:themeColor="text1"/>
                <w:sz w:val="21"/>
                <w:szCs w:val="21"/>
                <w:highlight w:val="none"/>
                <w:lang w:val="en-US" w:eastAsia="zh-CN"/>
              </w:rPr>
            </w:pPr>
          </w:p>
        </w:tc>
        <w:tc>
          <w:tcPr>
            <w:tcW w:w="1032" w:type="dxa"/>
            <w:vAlign w:val="center"/>
          </w:tcPr>
          <w:p w14:paraId="4FC52095">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8分</w:t>
            </w:r>
          </w:p>
        </w:tc>
        <w:tc>
          <w:tcPr>
            <w:tcW w:w="6337" w:type="dxa"/>
            <w:vAlign w:val="center"/>
          </w:tcPr>
          <w:p w14:paraId="718CD57B">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 xml:space="preserve"> 4、根据</w:t>
            </w:r>
            <w:r>
              <w:rPr>
                <w:rFonts w:hint="eastAsia" w:ascii="宋体" w:hAnsi="宋体" w:eastAsia="宋体" w:cs="宋体"/>
                <w:color w:val="000000" w:themeColor="text1"/>
                <w:sz w:val="21"/>
                <w:szCs w:val="21"/>
                <w:highlight w:val="none"/>
              </w:rPr>
              <w:t>供应商的人员配备等方案进行</w:t>
            </w:r>
            <w:r>
              <w:rPr>
                <w:rFonts w:hint="eastAsia" w:ascii="宋体" w:hAnsi="宋体" w:eastAsia="宋体" w:cs="宋体"/>
                <w:color w:val="000000" w:themeColor="text1"/>
                <w:sz w:val="21"/>
                <w:szCs w:val="21"/>
                <w:highlight w:val="none"/>
                <w:lang w:val="en-US" w:eastAsia="zh-CN"/>
              </w:rPr>
              <w:t>评分,人员配备方案完整、全面、合理，科学、规范、可行性强，完全满足采购人项目需求，得8分；</w:t>
            </w:r>
          </w:p>
          <w:p w14:paraId="4AC32B00">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员配备方案完整基本完整、基本全面、合理，方案可行、较为规范，基本满足采购人项目需求，得5分；</w:t>
            </w:r>
          </w:p>
          <w:p w14:paraId="3572877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人员配备方案完整基本完整、基本全面、合理，案可行、较为规范，方案不存在严重缺项得3分；</w:t>
            </w:r>
          </w:p>
          <w:p w14:paraId="6F2ADD19">
            <w:pPr>
              <w:spacing w:beforeLines="0"/>
              <w:jc w:val="left"/>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人员配备方案存在严重缺项或不提供，得0分</w:t>
            </w:r>
          </w:p>
        </w:tc>
      </w:tr>
      <w:tr w14:paraId="7B1E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0" w:hRule="atLeast"/>
        </w:trPr>
        <w:tc>
          <w:tcPr>
            <w:tcW w:w="825" w:type="dxa"/>
            <w:vMerge w:val="continue"/>
            <w:vAlign w:val="center"/>
          </w:tcPr>
          <w:p w14:paraId="48931F20">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65FE72D8">
            <w:pPr>
              <w:jc w:val="center"/>
              <w:rPr>
                <w:rFonts w:hint="eastAsia" w:ascii="宋体" w:hAnsi="宋体" w:eastAsia="宋体" w:cs="宋体"/>
                <w:color w:val="000000" w:themeColor="text1"/>
                <w:sz w:val="21"/>
                <w:szCs w:val="21"/>
                <w:highlight w:val="none"/>
              </w:rPr>
            </w:pPr>
          </w:p>
        </w:tc>
        <w:tc>
          <w:tcPr>
            <w:tcW w:w="1129" w:type="dxa"/>
            <w:vMerge w:val="continue"/>
            <w:vAlign w:val="center"/>
          </w:tcPr>
          <w:p w14:paraId="277B8D88">
            <w:pPr>
              <w:jc w:val="center"/>
              <w:rPr>
                <w:rFonts w:hint="eastAsia" w:ascii="宋体" w:hAnsi="宋体" w:eastAsia="宋体" w:cs="宋体"/>
                <w:color w:val="000000" w:themeColor="text1"/>
                <w:sz w:val="21"/>
                <w:szCs w:val="21"/>
                <w:highlight w:val="none"/>
                <w:lang w:eastAsia="zh-CN"/>
              </w:rPr>
            </w:pPr>
          </w:p>
        </w:tc>
        <w:tc>
          <w:tcPr>
            <w:tcW w:w="1032" w:type="dxa"/>
            <w:vAlign w:val="center"/>
          </w:tcPr>
          <w:p w14:paraId="5A189DDE">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8分 </w:t>
            </w:r>
          </w:p>
        </w:tc>
        <w:tc>
          <w:tcPr>
            <w:tcW w:w="6337" w:type="dxa"/>
            <w:vAlign w:val="center"/>
          </w:tcPr>
          <w:p w14:paraId="7DE731FC">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 xml:space="preserve"> </w:t>
            </w:r>
            <w:r>
              <w:rPr>
                <w:rFonts w:hint="eastAsia" w:ascii="宋体" w:hAnsi="宋体" w:eastAsia="宋体" w:cs="宋体"/>
                <w:color w:val="000000" w:themeColor="text1"/>
                <w:sz w:val="21"/>
                <w:szCs w:val="21"/>
                <w:highlight w:val="none"/>
              </w:rPr>
              <w:t>5、根据供应商的质量保证措施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及计划保证措施</w:t>
            </w:r>
            <w:r>
              <w:rPr>
                <w:rFonts w:hint="eastAsia" w:ascii="宋体" w:hAnsi="宋体" w:eastAsia="宋体" w:cs="宋体"/>
                <w:color w:val="000000" w:themeColor="text1"/>
                <w:sz w:val="21"/>
                <w:szCs w:val="21"/>
                <w:highlight w:val="none"/>
                <w:lang w:val="en-US" w:eastAsia="zh-CN"/>
              </w:rPr>
              <w:t>方案</w:t>
            </w:r>
            <w:r>
              <w:rPr>
                <w:rFonts w:hint="eastAsia" w:ascii="宋体" w:hAnsi="宋体" w:eastAsia="宋体" w:cs="宋体"/>
                <w:color w:val="000000" w:themeColor="text1"/>
                <w:sz w:val="21"/>
                <w:szCs w:val="21"/>
                <w:highlight w:val="none"/>
              </w:rPr>
              <w:t>进行</w:t>
            </w:r>
            <w:r>
              <w:rPr>
                <w:rFonts w:hint="eastAsia" w:ascii="宋体" w:hAnsi="宋体" w:eastAsia="宋体" w:cs="宋体"/>
                <w:color w:val="000000" w:themeColor="text1"/>
                <w:sz w:val="21"/>
                <w:szCs w:val="21"/>
                <w:highlight w:val="none"/>
                <w:lang w:val="en-US" w:eastAsia="zh-CN"/>
              </w:rPr>
              <w:t>评分,</w:t>
            </w:r>
            <w:r>
              <w:rPr>
                <w:rFonts w:hint="eastAsia" w:ascii="宋体" w:hAnsi="宋体" w:eastAsia="宋体" w:cs="宋体"/>
                <w:color w:val="000000" w:themeColor="text1"/>
                <w:sz w:val="21"/>
                <w:szCs w:val="21"/>
                <w:highlight w:val="none"/>
              </w:rPr>
              <w:t>措施方案完整、逻辑清晰，全面、合理，科学、规范、可行性强，完全满足采购人项目需求，得</w:t>
            </w:r>
            <w:r>
              <w:rPr>
                <w:rFonts w:hint="eastAsia" w:ascii="宋体" w:hAnsi="宋体" w:eastAsia="宋体" w:cs="宋体"/>
                <w:color w:val="000000" w:themeColor="text1"/>
                <w:sz w:val="21"/>
                <w:szCs w:val="21"/>
                <w:highlight w:val="none"/>
                <w:lang w:val="en-US" w:eastAsia="zh-CN"/>
              </w:rPr>
              <w:t>8</w:t>
            </w:r>
            <w:r>
              <w:rPr>
                <w:rFonts w:hint="eastAsia" w:ascii="宋体" w:hAnsi="宋体" w:eastAsia="宋体" w:cs="宋体"/>
                <w:color w:val="000000" w:themeColor="text1"/>
                <w:sz w:val="21"/>
                <w:szCs w:val="21"/>
                <w:highlight w:val="none"/>
              </w:rPr>
              <w:t>分；</w:t>
            </w:r>
          </w:p>
          <w:p w14:paraId="73A51D56">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基本全面、合理，方案可行、较为规范，基本满足采购人项目需求，得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p w14:paraId="2F0F00A2">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措施方案基本完整、逻辑基本清晰</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基本全面、合理，方案可行、较为规范，方案不存在严重缺项得</w:t>
            </w: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分；</w:t>
            </w:r>
          </w:p>
          <w:p w14:paraId="64626999">
            <w:pPr>
              <w:spacing w:beforeLines="0"/>
              <w:jc w:val="left"/>
              <w:rPr>
                <w:rFonts w:hint="eastAsia" w:ascii="宋体" w:hAnsi="宋体" w:eastAsia="宋体" w:cs="宋体"/>
                <w:color w:val="000000" w:themeColor="text1"/>
                <w:sz w:val="21"/>
                <w:szCs w:val="21"/>
                <w:highlight w:val="none"/>
                <w:lang w:eastAsia="zh-CN"/>
              </w:rPr>
            </w:pPr>
            <w:r>
              <w:rPr>
                <w:rFonts w:hint="eastAsia" w:ascii="宋体" w:hAnsi="宋体" w:eastAsia="宋体" w:cs="宋体"/>
                <w:color w:val="000000" w:themeColor="text1"/>
                <w:sz w:val="21"/>
                <w:szCs w:val="21"/>
                <w:highlight w:val="none"/>
              </w:rPr>
              <w:t>措施方案存在严重缺项或不提供，得0分</w:t>
            </w:r>
          </w:p>
        </w:tc>
      </w:tr>
      <w:tr w14:paraId="452B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71" w:hRule="atLeast"/>
        </w:trPr>
        <w:tc>
          <w:tcPr>
            <w:tcW w:w="825" w:type="dxa"/>
            <w:vMerge w:val="restart"/>
            <w:vAlign w:val="center"/>
          </w:tcPr>
          <w:p w14:paraId="4C20B41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w:t>
            </w:r>
          </w:p>
        </w:tc>
        <w:tc>
          <w:tcPr>
            <w:tcW w:w="746" w:type="dxa"/>
            <w:vMerge w:val="restart"/>
            <w:vAlign w:val="center"/>
          </w:tcPr>
          <w:p w14:paraId="0F583F54">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综合得分</w:t>
            </w:r>
            <w:r>
              <w:rPr>
                <w:rFonts w:hint="eastAsia" w:ascii="宋体" w:hAnsi="宋体" w:eastAsia="宋体" w:cs="宋体"/>
                <w:color w:val="000000" w:themeColor="text1"/>
                <w:sz w:val="21"/>
                <w:szCs w:val="21"/>
                <w:highlight w:val="none"/>
              </w:rPr>
              <w:t>（</w:t>
            </w:r>
            <w:r>
              <w:rPr>
                <w:rFonts w:hint="eastAsia" w:ascii="宋体" w:hAnsi="宋体" w:eastAsia="宋体" w:cs="宋体"/>
                <w:color w:val="000000" w:themeColor="text1"/>
                <w:sz w:val="21"/>
                <w:szCs w:val="21"/>
                <w:highlight w:val="none"/>
                <w:lang w:val="en-US" w:eastAsia="zh-CN"/>
              </w:rPr>
              <w:t>30</w:t>
            </w:r>
            <w:r>
              <w:rPr>
                <w:rFonts w:hint="eastAsia" w:ascii="宋体" w:hAnsi="宋体" w:eastAsia="宋体" w:cs="宋体"/>
                <w:color w:val="000000" w:themeColor="text1"/>
                <w:sz w:val="21"/>
                <w:szCs w:val="21"/>
                <w:highlight w:val="none"/>
              </w:rPr>
              <w:t>分）</w:t>
            </w:r>
          </w:p>
        </w:tc>
        <w:tc>
          <w:tcPr>
            <w:tcW w:w="1129" w:type="dxa"/>
            <w:vAlign w:val="center"/>
          </w:tcPr>
          <w:p w14:paraId="62597B96">
            <w:pPr>
              <w:snapToGrid w:val="0"/>
              <w:jc w:val="center"/>
              <w:rPr>
                <w:rFonts w:hint="eastAsia" w:ascii="宋体" w:hAnsi="宋体" w:eastAsia="宋体" w:cs="宋体"/>
                <w:color w:val="000000" w:themeColor="text1"/>
                <w:sz w:val="21"/>
                <w:szCs w:val="21"/>
                <w:highlight w:val="none"/>
              </w:rPr>
            </w:pPr>
          </w:p>
          <w:p w14:paraId="00E784CE">
            <w:pPr>
              <w:snapToGrid w:val="0"/>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业绩</w:t>
            </w:r>
          </w:p>
          <w:p w14:paraId="7281EB2E">
            <w:pPr>
              <w:jc w:val="center"/>
              <w:rPr>
                <w:rFonts w:hint="eastAsia" w:ascii="宋体" w:hAnsi="宋体" w:eastAsia="宋体" w:cs="宋体"/>
                <w:color w:val="000000" w:themeColor="text1"/>
                <w:sz w:val="21"/>
                <w:szCs w:val="21"/>
                <w:highlight w:val="none"/>
              </w:rPr>
            </w:pPr>
          </w:p>
        </w:tc>
        <w:tc>
          <w:tcPr>
            <w:tcW w:w="1032" w:type="dxa"/>
            <w:vAlign w:val="center"/>
          </w:tcPr>
          <w:p w14:paraId="532C8CF6">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w:t>
            </w:r>
          </w:p>
        </w:tc>
        <w:tc>
          <w:tcPr>
            <w:tcW w:w="6337" w:type="dxa"/>
            <w:vAlign w:val="center"/>
          </w:tcPr>
          <w:p w14:paraId="35DB4678">
            <w:pPr>
              <w:widowControl/>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投标人20</w:t>
            </w:r>
            <w:r>
              <w:rPr>
                <w:rFonts w:hint="eastAsia" w:ascii="宋体" w:hAnsi="宋体" w:eastAsia="宋体" w:cs="宋体"/>
                <w:color w:val="000000" w:themeColor="text1"/>
                <w:sz w:val="21"/>
                <w:szCs w:val="21"/>
                <w:highlight w:val="none"/>
                <w:lang w:val="en-US" w:eastAsia="zh-CN"/>
              </w:rPr>
              <w:t>22</w:t>
            </w:r>
            <w:r>
              <w:rPr>
                <w:rFonts w:hint="eastAsia" w:ascii="宋体" w:hAnsi="宋体" w:eastAsia="宋体" w:cs="宋体"/>
                <w:color w:val="000000" w:themeColor="text1"/>
                <w:sz w:val="21"/>
                <w:szCs w:val="21"/>
                <w:highlight w:val="none"/>
              </w:rPr>
              <w:t>年1月1日以来具有类似业绩的，每有一项得</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分，最多得</w:t>
            </w:r>
            <w:r>
              <w:rPr>
                <w:rFonts w:hint="eastAsia" w:ascii="宋体" w:hAnsi="宋体" w:eastAsia="宋体" w:cs="宋体"/>
                <w:color w:val="000000" w:themeColor="text1"/>
                <w:sz w:val="21"/>
                <w:szCs w:val="21"/>
                <w:highlight w:val="none"/>
                <w:lang w:val="en-US" w:eastAsia="zh-CN"/>
              </w:rPr>
              <w:t>10</w:t>
            </w:r>
            <w:r>
              <w:rPr>
                <w:rFonts w:hint="eastAsia" w:ascii="宋体" w:hAnsi="宋体" w:eastAsia="宋体" w:cs="宋体"/>
                <w:color w:val="000000" w:themeColor="text1"/>
                <w:sz w:val="21"/>
                <w:szCs w:val="21"/>
                <w:highlight w:val="none"/>
              </w:rPr>
              <w:t>分。（提供合同</w:t>
            </w:r>
            <w:r>
              <w:rPr>
                <w:rFonts w:hint="eastAsia" w:ascii="宋体" w:hAnsi="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中标通知书，时间以合同签订时间为准）</w:t>
            </w:r>
          </w:p>
        </w:tc>
      </w:tr>
      <w:tr w14:paraId="0D215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trPr>
        <w:tc>
          <w:tcPr>
            <w:tcW w:w="825" w:type="dxa"/>
            <w:vMerge w:val="continue"/>
            <w:vAlign w:val="center"/>
          </w:tcPr>
          <w:p w14:paraId="48BA761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57B5030">
            <w:pPr>
              <w:jc w:val="center"/>
              <w:rPr>
                <w:rFonts w:hint="eastAsia" w:ascii="宋体" w:hAnsi="宋体" w:eastAsia="宋体" w:cs="宋体"/>
                <w:color w:val="000000" w:themeColor="text1"/>
                <w:sz w:val="21"/>
                <w:szCs w:val="21"/>
                <w:highlight w:val="none"/>
                <w:lang w:val="en-US" w:eastAsia="zh-CN"/>
              </w:rPr>
            </w:pPr>
          </w:p>
        </w:tc>
        <w:tc>
          <w:tcPr>
            <w:tcW w:w="1129" w:type="dxa"/>
            <w:vAlign w:val="center"/>
          </w:tcPr>
          <w:p w14:paraId="5E2A8521">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企业实力</w:t>
            </w:r>
          </w:p>
        </w:tc>
        <w:tc>
          <w:tcPr>
            <w:tcW w:w="1032" w:type="dxa"/>
            <w:vAlign w:val="center"/>
          </w:tcPr>
          <w:p w14:paraId="5FC63570">
            <w:pPr>
              <w:jc w:val="center"/>
              <w:rPr>
                <w:rFonts w:hint="eastAsia" w:ascii="宋体" w:hAnsi="宋体" w:eastAsia="宋体" w:cs="宋体"/>
                <w:color w:val="000000" w:themeColor="text1"/>
                <w:sz w:val="21"/>
                <w:szCs w:val="21"/>
                <w:highlight w:val="none"/>
                <w:lang w:val="en-US" w:eastAsia="zh-CN"/>
              </w:rPr>
            </w:pPr>
            <w:r>
              <w:rPr>
                <w:rFonts w:hint="eastAsia" w:ascii="宋体" w:hAnsi="宋体" w:eastAsia="宋体" w:cs="宋体"/>
                <w:color w:val="000000" w:themeColor="text1"/>
                <w:sz w:val="21"/>
                <w:szCs w:val="21"/>
                <w:highlight w:val="none"/>
                <w:lang w:val="en-US" w:eastAsia="zh-CN"/>
              </w:rPr>
              <w:t>15分</w:t>
            </w:r>
          </w:p>
        </w:tc>
        <w:tc>
          <w:tcPr>
            <w:tcW w:w="6337" w:type="dxa"/>
            <w:vAlign w:val="center"/>
          </w:tcPr>
          <w:p w14:paraId="7F3DAC25">
            <w:pPr>
              <w:numPr>
                <w:ilvl w:val="0"/>
                <w:numId w:val="0"/>
              </w:num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供应商</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的大型玉米收</w:t>
            </w:r>
            <w:r>
              <w:rPr>
                <w:rFonts w:hint="eastAsia" w:ascii="宋体" w:hAnsi="宋体" w:eastAsia="宋体" w:cs="宋体"/>
                <w:color w:val="000000" w:themeColor="text1"/>
                <w:sz w:val="21"/>
                <w:szCs w:val="21"/>
                <w:highlight w:val="none"/>
                <w:lang w:val="en-US" w:eastAsia="zh-CN"/>
              </w:rPr>
              <w:t>获</w:t>
            </w:r>
            <w:r>
              <w:rPr>
                <w:rFonts w:hint="eastAsia" w:ascii="宋体" w:hAnsi="宋体" w:eastAsia="宋体" w:cs="宋体"/>
                <w:color w:val="000000" w:themeColor="text1"/>
                <w:sz w:val="21"/>
                <w:szCs w:val="21"/>
                <w:highlight w:val="none"/>
              </w:rPr>
              <w:t>机（附机械型号及照片）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自有车辆需提供购车发票，租赁车辆需提供租赁合同</w:t>
            </w:r>
            <w:r>
              <w:rPr>
                <w:rFonts w:hint="eastAsia" w:ascii="宋体" w:hAnsi="宋体" w:cs="宋体"/>
                <w:color w:val="000000" w:themeColor="text1"/>
                <w:sz w:val="21"/>
                <w:szCs w:val="21"/>
                <w:highlight w:val="none"/>
                <w:lang w:val="en-US" w:eastAsia="zh-CN"/>
              </w:rPr>
              <w:t>，</w:t>
            </w:r>
            <w:r>
              <w:rPr>
                <w:rFonts w:hint="eastAsia" w:ascii="宋体" w:hAnsi="宋体" w:eastAsia="宋体" w:cs="宋体"/>
                <w:color w:val="000000" w:themeColor="text1"/>
                <w:sz w:val="21"/>
                <w:szCs w:val="21"/>
                <w:highlight w:val="none"/>
              </w:rPr>
              <w:t>每</w:t>
            </w:r>
            <w:r>
              <w:rPr>
                <w:rFonts w:hint="eastAsia" w:ascii="宋体" w:hAnsi="宋体" w:eastAsia="宋体" w:cs="宋体"/>
                <w:color w:val="000000" w:themeColor="text1"/>
                <w:sz w:val="21"/>
                <w:szCs w:val="21"/>
                <w:highlight w:val="none"/>
                <w:lang w:val="en-US" w:eastAsia="zh-CN"/>
              </w:rPr>
              <w:t>提供</w:t>
            </w:r>
            <w:r>
              <w:rPr>
                <w:rFonts w:hint="eastAsia" w:ascii="宋体" w:hAnsi="宋体" w:eastAsia="宋体" w:cs="宋体"/>
                <w:color w:val="000000" w:themeColor="text1"/>
                <w:sz w:val="21"/>
                <w:szCs w:val="21"/>
                <w:highlight w:val="none"/>
              </w:rPr>
              <w:t>一台</w:t>
            </w:r>
            <w:r>
              <w:rPr>
                <w:rFonts w:hint="eastAsia" w:ascii="宋体" w:hAnsi="宋体" w:eastAsia="宋体" w:cs="宋体"/>
                <w:color w:val="000000" w:themeColor="text1"/>
                <w:sz w:val="21"/>
                <w:szCs w:val="21"/>
                <w:highlight w:val="none"/>
                <w:lang w:val="en-US" w:eastAsia="zh-CN"/>
              </w:rPr>
              <w:t>得</w:t>
            </w:r>
            <w:r>
              <w:rPr>
                <w:rFonts w:hint="eastAsia" w:ascii="宋体" w:hAnsi="宋体" w:eastAsia="宋体" w:cs="宋体"/>
                <w:color w:val="000000" w:themeColor="text1"/>
                <w:sz w:val="21"/>
                <w:szCs w:val="21"/>
                <w:highlight w:val="none"/>
              </w:rPr>
              <w:t>1 分，最多加</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r>
              <w:rPr>
                <w:rFonts w:hint="eastAsia" w:ascii="宋体" w:hAnsi="宋体" w:eastAsia="宋体" w:cs="宋体"/>
                <w:color w:val="000000" w:themeColor="text1"/>
                <w:sz w:val="21"/>
                <w:szCs w:val="21"/>
                <w:highlight w:val="none"/>
                <w:lang w:eastAsia="zh-CN"/>
              </w:rPr>
              <w:t>；</w:t>
            </w:r>
          </w:p>
          <w:p w14:paraId="70F9A3ED">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2、供应商提供的液压翻转犁</w:t>
            </w:r>
            <w:r>
              <w:rPr>
                <w:rFonts w:hint="eastAsia" w:ascii="宋体" w:hAnsi="宋体" w:eastAsia="宋体" w:cs="宋体"/>
                <w:color w:val="000000" w:themeColor="text1"/>
                <w:sz w:val="21"/>
                <w:szCs w:val="21"/>
                <w:highlight w:val="none"/>
              </w:rPr>
              <w:t>（附机械型号及照片）</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车辆自有或租赁</w:t>
            </w:r>
            <w:r>
              <w:rPr>
                <w:rFonts w:hint="eastAsia" w:ascii="宋体" w:hAnsi="宋体" w:eastAsia="宋体" w:cs="宋体"/>
                <w:color w:val="000000" w:themeColor="text1"/>
                <w:sz w:val="21"/>
                <w:szCs w:val="21"/>
                <w:highlight w:val="none"/>
                <w:lang w:val="en-US" w:eastAsia="zh-CN"/>
              </w:rPr>
              <w:t>均可</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lang w:val="en-US" w:eastAsia="zh-CN"/>
              </w:rPr>
              <w:t>自有车辆需提供</w:t>
            </w:r>
            <w:r>
              <w:rPr>
                <w:rFonts w:hint="eastAsia" w:ascii="宋体" w:hAnsi="宋体" w:eastAsia="宋体" w:cs="宋体"/>
                <w:color w:val="000000" w:themeColor="text1"/>
                <w:sz w:val="21"/>
                <w:szCs w:val="21"/>
                <w:highlight w:val="none"/>
                <w:shd w:val="clear" w:color="050000" w:fill="auto"/>
                <w:lang w:val="en-US" w:eastAsia="zh-CN"/>
              </w:rPr>
              <w:t>购车发票，租赁车辆</w:t>
            </w:r>
            <w:r>
              <w:rPr>
                <w:rFonts w:hint="eastAsia" w:ascii="宋体" w:hAnsi="宋体" w:eastAsia="宋体" w:cs="宋体"/>
                <w:color w:val="000000" w:themeColor="text1"/>
                <w:sz w:val="21"/>
                <w:szCs w:val="21"/>
                <w:highlight w:val="none"/>
                <w:lang w:val="en-US" w:eastAsia="zh-CN"/>
              </w:rPr>
              <w:t>需</w:t>
            </w:r>
            <w:r>
              <w:rPr>
                <w:rFonts w:hint="eastAsia" w:ascii="宋体" w:hAnsi="宋体" w:eastAsia="宋体" w:cs="宋体"/>
                <w:color w:val="000000" w:themeColor="text1"/>
                <w:sz w:val="21"/>
                <w:szCs w:val="21"/>
                <w:highlight w:val="none"/>
                <w:shd w:val="clear" w:color="050000" w:fill="auto"/>
                <w:lang w:val="en-US" w:eastAsia="zh-CN"/>
              </w:rPr>
              <w:t>提供租赁合同，</w:t>
            </w:r>
            <w:r>
              <w:rPr>
                <w:rFonts w:hint="eastAsia" w:ascii="宋体" w:hAnsi="宋体" w:eastAsia="宋体" w:cs="宋体"/>
                <w:color w:val="000000" w:themeColor="text1"/>
                <w:sz w:val="21"/>
                <w:szCs w:val="21"/>
                <w:highlight w:val="none"/>
                <w:shd w:val="clear" w:color="050000" w:fill="auto"/>
              </w:rPr>
              <w:t>每</w:t>
            </w:r>
            <w:r>
              <w:rPr>
                <w:rFonts w:hint="eastAsia" w:ascii="宋体" w:hAnsi="宋体" w:eastAsia="宋体" w:cs="宋体"/>
                <w:color w:val="000000" w:themeColor="text1"/>
                <w:sz w:val="21"/>
                <w:szCs w:val="21"/>
                <w:highlight w:val="none"/>
                <w:shd w:val="clear" w:color="050000" w:fill="auto"/>
                <w:lang w:val="en-US" w:eastAsia="zh-CN"/>
              </w:rPr>
              <w:t>提供</w:t>
            </w:r>
            <w:r>
              <w:rPr>
                <w:rFonts w:hint="eastAsia" w:ascii="宋体" w:hAnsi="宋体" w:eastAsia="宋体" w:cs="宋体"/>
                <w:color w:val="000000" w:themeColor="text1"/>
                <w:sz w:val="21"/>
                <w:szCs w:val="21"/>
                <w:highlight w:val="none"/>
                <w:shd w:val="clear" w:color="050000" w:fill="auto"/>
              </w:rPr>
              <w:t>一台</w:t>
            </w:r>
            <w:r>
              <w:rPr>
                <w:rFonts w:hint="eastAsia" w:ascii="宋体" w:hAnsi="宋体" w:eastAsia="宋体" w:cs="宋体"/>
                <w:color w:val="000000" w:themeColor="text1"/>
                <w:sz w:val="21"/>
                <w:szCs w:val="21"/>
                <w:highlight w:val="none"/>
                <w:shd w:val="clear" w:color="050000" w:fill="auto"/>
                <w:lang w:val="en-US" w:eastAsia="zh-CN"/>
              </w:rPr>
              <w:t>得</w:t>
            </w:r>
            <w:r>
              <w:rPr>
                <w:rFonts w:hint="eastAsia" w:ascii="宋体" w:hAnsi="宋体" w:eastAsia="宋体" w:cs="宋体"/>
                <w:color w:val="000000" w:themeColor="text1"/>
                <w:sz w:val="21"/>
                <w:szCs w:val="21"/>
                <w:highlight w:val="none"/>
                <w:shd w:val="clear" w:color="050000" w:fill="auto"/>
              </w:rPr>
              <w:t>1 分，最多加</w:t>
            </w:r>
            <w:r>
              <w:rPr>
                <w:rFonts w:hint="eastAsia" w:ascii="宋体" w:hAnsi="宋体" w:eastAsia="宋体" w:cs="宋体"/>
                <w:color w:val="000000" w:themeColor="text1"/>
                <w:sz w:val="21"/>
                <w:szCs w:val="21"/>
                <w:highlight w:val="none"/>
                <w:shd w:val="clear" w:color="050000" w:fill="auto"/>
                <w:lang w:val="en-US" w:eastAsia="zh-CN"/>
              </w:rPr>
              <w:t>5</w:t>
            </w:r>
            <w:r>
              <w:rPr>
                <w:rFonts w:hint="eastAsia" w:ascii="宋体" w:hAnsi="宋体" w:eastAsia="宋体" w:cs="宋体"/>
                <w:color w:val="000000" w:themeColor="text1"/>
                <w:sz w:val="21"/>
                <w:szCs w:val="21"/>
                <w:highlight w:val="none"/>
                <w:shd w:val="clear" w:color="050000" w:fill="auto"/>
              </w:rPr>
              <w:t>分。</w:t>
            </w:r>
          </w:p>
          <w:p w14:paraId="67ED69D2">
            <w:pPr>
              <w:spacing w:beforeLines="0"/>
              <w:jc w:val="left"/>
              <w:rPr>
                <w:rFonts w:hint="eastAsia" w:ascii="宋体" w:hAnsi="宋体" w:eastAsia="宋体" w:cs="宋体"/>
                <w:color w:val="000000" w:themeColor="text1"/>
                <w:sz w:val="21"/>
                <w:szCs w:val="21"/>
                <w:highlight w:val="none"/>
                <w:lang w:val="en-US"/>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lang w:val="en-US"/>
              </w:rPr>
              <w:t>供应商拟投入的农业操作技术人员（农机驾驶操作员）不少于3人，在此基础上每增加1人得</w:t>
            </w:r>
            <w:r>
              <w:rPr>
                <w:rFonts w:hint="eastAsia" w:ascii="宋体" w:hAnsi="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lang w:val="en-US"/>
              </w:rPr>
              <w:t>分，本项最多得</w:t>
            </w: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lang w:val="en-US"/>
              </w:rPr>
              <w:t>分（投标文件中附</w:t>
            </w:r>
            <w:r>
              <w:rPr>
                <w:rFonts w:hint="eastAsia" w:ascii="宋体" w:hAnsi="宋体" w:eastAsia="宋体" w:cs="宋体"/>
                <w:color w:val="000000" w:themeColor="text1"/>
                <w:sz w:val="21"/>
                <w:szCs w:val="21"/>
                <w:highlight w:val="none"/>
                <w:lang w:val="en-US" w:eastAsia="zh-CN"/>
              </w:rPr>
              <w:t>驾驶证</w:t>
            </w:r>
            <w:r>
              <w:rPr>
                <w:rFonts w:hint="eastAsia" w:ascii="宋体" w:hAnsi="宋体" w:eastAsia="宋体" w:cs="宋体"/>
                <w:color w:val="000000" w:themeColor="text1"/>
                <w:sz w:val="21"/>
                <w:szCs w:val="21"/>
                <w:highlight w:val="none"/>
                <w:lang w:val="en-US"/>
              </w:rPr>
              <w:t>及劳动合同原件扫描件，不提供不得分）</w:t>
            </w:r>
          </w:p>
        </w:tc>
      </w:tr>
      <w:tr w14:paraId="68738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2" w:hRule="atLeast"/>
        </w:trPr>
        <w:tc>
          <w:tcPr>
            <w:tcW w:w="825" w:type="dxa"/>
            <w:vMerge w:val="continue"/>
            <w:vAlign w:val="center"/>
          </w:tcPr>
          <w:p w14:paraId="5C8B6F35">
            <w:pPr>
              <w:jc w:val="center"/>
              <w:rPr>
                <w:rFonts w:hint="eastAsia" w:ascii="宋体" w:hAnsi="宋体" w:eastAsia="宋体" w:cs="宋体"/>
                <w:color w:val="000000" w:themeColor="text1"/>
                <w:sz w:val="21"/>
                <w:szCs w:val="21"/>
                <w:highlight w:val="none"/>
              </w:rPr>
            </w:pPr>
          </w:p>
        </w:tc>
        <w:tc>
          <w:tcPr>
            <w:tcW w:w="746" w:type="dxa"/>
            <w:vMerge w:val="continue"/>
            <w:vAlign w:val="center"/>
          </w:tcPr>
          <w:p w14:paraId="480AD4A6">
            <w:pPr>
              <w:jc w:val="center"/>
              <w:rPr>
                <w:rFonts w:hint="eastAsia" w:ascii="宋体" w:hAnsi="宋体" w:eastAsia="宋体" w:cs="宋体"/>
                <w:color w:val="000000" w:themeColor="text1"/>
                <w:sz w:val="21"/>
                <w:szCs w:val="21"/>
                <w:highlight w:val="none"/>
              </w:rPr>
            </w:pPr>
          </w:p>
        </w:tc>
        <w:tc>
          <w:tcPr>
            <w:tcW w:w="1129" w:type="dxa"/>
            <w:vAlign w:val="center"/>
          </w:tcPr>
          <w:p w14:paraId="5B10C92D">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服务承诺</w:t>
            </w:r>
          </w:p>
        </w:tc>
        <w:tc>
          <w:tcPr>
            <w:tcW w:w="1032" w:type="dxa"/>
            <w:vAlign w:val="center"/>
          </w:tcPr>
          <w:p w14:paraId="08B95FE9">
            <w:pPr>
              <w:jc w:val="center"/>
              <w:rPr>
                <w:rFonts w:hint="eastAsia" w:ascii="宋体" w:hAnsi="宋体" w:eastAsia="宋体" w:cs="宋体"/>
                <w:color w:val="000000" w:themeColor="text1"/>
                <w:sz w:val="21"/>
                <w:szCs w:val="21"/>
                <w:highlight w:val="none"/>
              </w:rPr>
            </w:pPr>
          </w:p>
          <w:p w14:paraId="622EAEE1">
            <w:pPr>
              <w:jc w:val="cente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5</w:t>
            </w:r>
            <w:r>
              <w:rPr>
                <w:rFonts w:hint="eastAsia" w:ascii="宋体" w:hAnsi="宋体" w:eastAsia="宋体" w:cs="宋体"/>
                <w:color w:val="000000" w:themeColor="text1"/>
                <w:sz w:val="21"/>
                <w:szCs w:val="21"/>
                <w:highlight w:val="none"/>
              </w:rPr>
              <w:t>分</w:t>
            </w:r>
          </w:p>
        </w:tc>
        <w:tc>
          <w:tcPr>
            <w:tcW w:w="6337" w:type="dxa"/>
            <w:vAlign w:val="center"/>
          </w:tcPr>
          <w:p w14:paraId="56D1E6EB">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、承诺随时配合采购人进行作业实施。（0 -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03BF3E90">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、售后服务承诺</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2</w:t>
            </w:r>
            <w:r>
              <w:rPr>
                <w:rFonts w:hint="eastAsia" w:ascii="宋体" w:hAnsi="宋体" w:eastAsia="宋体" w:cs="宋体"/>
                <w:color w:val="000000" w:themeColor="text1"/>
                <w:sz w:val="21"/>
                <w:szCs w:val="21"/>
                <w:highlight w:val="none"/>
              </w:rPr>
              <w:t>分）</w:t>
            </w:r>
          </w:p>
          <w:p w14:paraId="1F31899E">
            <w:pPr>
              <w:spacing w:beforeLines="0"/>
              <w:jc w:val="left"/>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lang w:val="en-US" w:eastAsia="zh-CN"/>
              </w:rPr>
              <w:t>3</w:t>
            </w:r>
            <w:r>
              <w:rPr>
                <w:rFonts w:hint="eastAsia" w:ascii="宋体" w:hAnsi="宋体" w:eastAsia="宋体" w:cs="宋体"/>
                <w:color w:val="000000" w:themeColor="text1"/>
                <w:sz w:val="21"/>
                <w:szCs w:val="21"/>
                <w:highlight w:val="none"/>
              </w:rPr>
              <w:t>、优惠承诺应符合项目实际情况，确保依法依规优惠合理，详实</w:t>
            </w:r>
          </w:p>
          <w:p w14:paraId="01954A56">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可行</w:t>
            </w:r>
            <w:r>
              <w:rPr>
                <w:rFonts w:hint="eastAsia" w:ascii="宋体" w:hAnsi="宋体" w:eastAsia="宋体" w:cs="宋体"/>
                <w:color w:val="000000" w:themeColor="text1"/>
                <w:sz w:val="21"/>
                <w:szCs w:val="21"/>
                <w:highlight w:val="none"/>
                <w:lang w:eastAsia="zh-CN"/>
              </w:rPr>
              <w:t>。</w:t>
            </w:r>
            <w:r>
              <w:rPr>
                <w:rFonts w:hint="eastAsia" w:ascii="宋体" w:hAnsi="宋体" w:eastAsia="宋体" w:cs="宋体"/>
                <w:color w:val="000000" w:themeColor="text1"/>
                <w:sz w:val="21"/>
                <w:szCs w:val="21"/>
                <w:highlight w:val="none"/>
              </w:rPr>
              <w:t>（0 -</w:t>
            </w:r>
            <w:r>
              <w:rPr>
                <w:rFonts w:hint="eastAsia" w:ascii="宋体" w:hAnsi="宋体" w:eastAsia="宋体" w:cs="宋体"/>
                <w:color w:val="000000" w:themeColor="text1"/>
                <w:sz w:val="21"/>
                <w:szCs w:val="21"/>
                <w:highlight w:val="none"/>
                <w:lang w:val="en-US" w:eastAsia="zh-CN"/>
              </w:rPr>
              <w:t>1</w:t>
            </w:r>
            <w:r>
              <w:rPr>
                <w:rFonts w:hint="eastAsia" w:ascii="宋体" w:hAnsi="宋体" w:eastAsia="宋体" w:cs="宋体"/>
                <w:color w:val="000000" w:themeColor="text1"/>
                <w:sz w:val="21"/>
                <w:szCs w:val="21"/>
                <w:highlight w:val="none"/>
              </w:rPr>
              <w:t>分）</w:t>
            </w:r>
          </w:p>
        </w:tc>
      </w:tr>
      <w:tr w14:paraId="55B40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6" w:hRule="atLeast"/>
        </w:trPr>
        <w:tc>
          <w:tcPr>
            <w:tcW w:w="10069" w:type="dxa"/>
            <w:gridSpan w:val="5"/>
            <w:vAlign w:val="center"/>
          </w:tcPr>
          <w:p w14:paraId="49170597">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投标人综合得分=投标报价得分+技术部分得分+</w:t>
            </w:r>
            <w:r>
              <w:rPr>
                <w:rFonts w:hint="eastAsia" w:ascii="宋体" w:hAnsi="宋体" w:eastAsia="宋体" w:cs="宋体"/>
                <w:color w:val="000000" w:themeColor="text1"/>
                <w:sz w:val="21"/>
                <w:szCs w:val="21"/>
                <w:highlight w:val="none"/>
                <w:lang w:val="en-US" w:eastAsia="zh-CN"/>
              </w:rPr>
              <w:t>综合</w:t>
            </w:r>
            <w:r>
              <w:rPr>
                <w:rFonts w:hint="eastAsia" w:ascii="宋体" w:hAnsi="宋体" w:eastAsia="宋体" w:cs="宋体"/>
                <w:color w:val="000000" w:themeColor="text1"/>
                <w:sz w:val="21"/>
                <w:szCs w:val="21"/>
                <w:highlight w:val="none"/>
              </w:rPr>
              <w:t>部分得分。</w:t>
            </w:r>
          </w:p>
          <w:p w14:paraId="520CD6F0">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投标人最终得分:</w:t>
            </w:r>
          </w:p>
          <w:p w14:paraId="1891A39D">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1.评标委员会完成评审后，取全部得分算术平均值，作为该投标人的最终得分。</w:t>
            </w:r>
          </w:p>
          <w:p w14:paraId="5DEE3D6C">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2.本办法计算过程中分值按四舍五入保留二位小数。</w:t>
            </w:r>
          </w:p>
          <w:p w14:paraId="5AD8BE9B">
            <w:pPr>
              <w:rPr>
                <w:rFonts w:hint="eastAsia" w:ascii="宋体" w:hAnsi="宋体" w:eastAsia="宋体" w:cs="宋体"/>
                <w:color w:val="000000" w:themeColor="text1"/>
                <w:sz w:val="21"/>
                <w:szCs w:val="21"/>
                <w:highlight w:val="none"/>
              </w:rPr>
            </w:pPr>
            <w:r>
              <w:rPr>
                <w:rFonts w:hint="eastAsia" w:ascii="宋体" w:hAnsi="宋体" w:eastAsia="宋体" w:cs="宋体"/>
                <w:color w:val="000000" w:themeColor="text1"/>
                <w:sz w:val="21"/>
                <w:szCs w:val="21"/>
                <w:highlight w:val="none"/>
              </w:rPr>
              <w:t>3.评标委员会对通过以上评审的投标人，按最终得分从高到低排序，</w:t>
            </w:r>
            <w:r>
              <w:rPr>
                <w:rFonts w:hint="eastAsia" w:ascii="宋体" w:hAnsi="宋体" w:cs="宋体"/>
                <w:color w:val="000000" w:themeColor="text1"/>
                <w:sz w:val="21"/>
                <w:szCs w:val="21"/>
                <w:highlight w:val="none"/>
                <w:lang w:val="en-US" w:eastAsia="zh-CN"/>
              </w:rPr>
              <w:t>推荐</w:t>
            </w:r>
            <w:r>
              <w:rPr>
                <w:rFonts w:hint="eastAsia" w:ascii="宋体" w:hAnsi="宋体" w:eastAsia="宋体" w:cs="宋体"/>
                <w:color w:val="000000" w:themeColor="text1"/>
                <w:sz w:val="21"/>
                <w:szCs w:val="21"/>
                <w:highlight w:val="none"/>
              </w:rPr>
              <w:t>3名中标候选人。当投标人最终得分相等时，按照报价从低到高进行排序，排序第1的为中标人；最终得分相等，报价得分也相等按技术指标优劣排列确定中标人。</w:t>
            </w:r>
          </w:p>
        </w:tc>
      </w:tr>
    </w:tbl>
    <w:p w14:paraId="7E8FD270">
      <w:pPr>
        <w:pStyle w:val="33"/>
        <w:spacing w:line="560" w:lineRule="exact"/>
        <w:rPr>
          <w:color w:val="000000" w:themeColor="text1"/>
          <w:highlight w:val="none"/>
        </w:rPr>
      </w:pPr>
    </w:p>
    <w:p w14:paraId="081A3DB2">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 评标方法</w:t>
      </w:r>
    </w:p>
    <w:p w14:paraId="01BD648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本次评标采用综合评分法。评标委员会对满足招标文件实质性要求的投标文件，按照本章第2.2款规定的评分标准进行打分，并按得分由高到低顺序推荐中标候选人，或根据采购人授权直接确定中标人，但投标报价低于其成本的除外。综合评分相等时，以投标报价低的优先；投标报价也相等的，按技术指标优劣排列确定中标人。</w:t>
      </w:r>
    </w:p>
    <w:p w14:paraId="6E54FD7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 评审标准</w:t>
      </w:r>
    </w:p>
    <w:p w14:paraId="1F13F19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 初步评审标准</w:t>
      </w:r>
    </w:p>
    <w:p w14:paraId="55892E6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2.1.1 形式评审标准：见评标办法前附表。</w:t>
      </w:r>
    </w:p>
    <w:p w14:paraId="6AC4B309">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2.1.2 资格评审标准：见评标办法前附表。</w:t>
      </w:r>
    </w:p>
    <w:p w14:paraId="35A6C64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2.1.3 响应性评审标准：见评标办法前附表。</w:t>
      </w:r>
    </w:p>
    <w:p w14:paraId="75E4DDE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 分值构成与评分标准</w:t>
      </w:r>
    </w:p>
    <w:p w14:paraId="64C61C6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2.2.1 分值构成</w:t>
      </w:r>
    </w:p>
    <w:p w14:paraId="7F92681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详细评分分值：见评标办法前附表。</w:t>
      </w:r>
    </w:p>
    <w:p w14:paraId="4E79460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2.2.3 评分标准</w:t>
      </w:r>
    </w:p>
    <w:p w14:paraId="1ADF22C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详细评分标准：见评标办法前附表。</w:t>
      </w:r>
    </w:p>
    <w:p w14:paraId="0E2550E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 评标程序</w:t>
      </w:r>
    </w:p>
    <w:p w14:paraId="2AC1899E">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 初步评审</w:t>
      </w:r>
    </w:p>
    <w:p w14:paraId="5BD4A99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3.1.1 评标委员会依据本章第2.1款规定的标准对投标文件进行初步评审。有一项不符合评审标准的，作废标处理。</w:t>
      </w:r>
    </w:p>
    <w:p w14:paraId="63E966EF">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3.1.2 投标人有以下情形之一的，其投标作废标处理：</w:t>
      </w:r>
    </w:p>
    <w:p w14:paraId="2C1604C0">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（1）第二章“投标人须知”第1.4.3项规定的任何一种情形的；</w:t>
      </w:r>
    </w:p>
    <w:p w14:paraId="426794D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（2）串通投标或弄虚作假或有其他违法行为的；</w:t>
      </w:r>
    </w:p>
    <w:p w14:paraId="0B403A5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（3）不按评标委员会要求澄清、说明或补正的。</w:t>
      </w:r>
    </w:p>
    <w:p w14:paraId="1F13F7A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3.1.3投标报价有算术错误的，评标委员会按以下原则对投标报价进行修正，修正的价格经投标人确认后具有约束力。投标人不接受修正价格的，其投标作废标处理。</w:t>
      </w:r>
    </w:p>
    <w:p w14:paraId="097C0786">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（1）投标文件中的大写金额与小写金额不一致的，以大写金额为准；</w:t>
      </w:r>
    </w:p>
    <w:p w14:paraId="49141DC5">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（2）总价金额与依据单价计算出的结果不一致的，以单价金额为准修正总价，但单价金额小数点有明显错误的除外。</w:t>
      </w:r>
    </w:p>
    <w:p w14:paraId="17F9EEA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 详细评审</w:t>
      </w:r>
    </w:p>
    <w:p w14:paraId="3DCDD291">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3.2.1 评标委员会按本章第2.2款规定的量化因素和分值进行打分，并计算出综合得分。</w:t>
      </w:r>
    </w:p>
    <w:p w14:paraId="108B9698">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（1）按本章规定的评审因素和分值对</w:t>
      </w:r>
      <w:r>
        <w:rPr>
          <w:rFonts w:hint="eastAsia" w:ascii="宋体" w:hAnsi="宋体" w:eastAsia="宋体" w:cs="宋体"/>
          <w:color w:val="000000" w:themeColor="text1"/>
          <w:highlight w:val="none"/>
          <w:lang w:val="en-US" w:eastAsia="zh-CN"/>
        </w:rPr>
        <w:t>报价得分</w:t>
      </w:r>
      <w:r>
        <w:rPr>
          <w:rFonts w:hint="eastAsia" w:ascii="宋体" w:hAnsi="宋体" w:eastAsia="宋体" w:cs="宋体"/>
          <w:color w:val="000000" w:themeColor="text1"/>
          <w:highlight w:val="none"/>
        </w:rPr>
        <w:t>计算出得分A；</w:t>
      </w:r>
    </w:p>
    <w:p w14:paraId="27764B3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（2）按本章规定的评审因素和分值对技术</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计算出得分B；</w:t>
      </w:r>
    </w:p>
    <w:p w14:paraId="7C8AB94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（3）按本章规定的评审因素和分值对综合</w:t>
      </w:r>
      <w:r>
        <w:rPr>
          <w:rFonts w:hint="eastAsia" w:ascii="宋体" w:hAnsi="宋体" w:eastAsia="宋体" w:cs="宋体"/>
          <w:color w:val="000000" w:themeColor="text1"/>
          <w:highlight w:val="none"/>
          <w:lang w:val="en-US" w:eastAsia="zh-CN"/>
        </w:rPr>
        <w:t>得分</w:t>
      </w:r>
      <w:r>
        <w:rPr>
          <w:rFonts w:hint="eastAsia" w:ascii="宋体" w:hAnsi="宋体" w:eastAsia="宋体" w:cs="宋体"/>
          <w:color w:val="000000" w:themeColor="text1"/>
          <w:highlight w:val="none"/>
        </w:rPr>
        <w:t>计算出得分C；</w:t>
      </w:r>
    </w:p>
    <w:p w14:paraId="3723D1E7">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3.2.2 评分分值计算保留小数点后两位，小数点后第三位“四舍五入”。</w:t>
      </w:r>
    </w:p>
    <w:p w14:paraId="562CE68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3.2.3 投标人得分=A+B+C。</w:t>
      </w:r>
    </w:p>
    <w:p w14:paraId="010B349D">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3.2.4 评标委员会发现投标人的报价明显低于其他投标报价，或者在设有标底时明显低于标底，使得其投标报价可能低于其个别成本的，应当要求该投标人作出说明并提供相应的证明材料。投标人不能合理说明或者不能提供相应证明材料的，由评标委员会认定该投标人以低于成本报价竞标，其投标作废标处理。</w:t>
      </w:r>
    </w:p>
    <w:p w14:paraId="6CA4B2D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 投标文件的澄清和补正</w:t>
      </w:r>
    </w:p>
    <w:p w14:paraId="26FAA95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3.3.1在评标过程中，评标委员会可以要求投标人对所提交投标文件中不明确的内容进行澄清或说明，或者对细微偏差进行补正。评标委员会不接受投标人主动提出的澄清、说明或补正。</w:t>
      </w:r>
    </w:p>
    <w:p w14:paraId="38894524">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3.3.2 澄清、说明和补正不得改变投标文件的实质性内容（算术性错误修正的除外）。投标人的澄清、说明和补正属于投标文件的组成部分。</w:t>
      </w:r>
    </w:p>
    <w:p w14:paraId="41C697EC">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3.3.3 评标委员会对投标人提交的澄清、说明或补正有疑问的，可以要求投标人进一步澄清、说明或补正，直至满足评标委员会的要求。</w:t>
      </w:r>
    </w:p>
    <w:p w14:paraId="61CC33F3">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 评标结果</w:t>
      </w:r>
    </w:p>
    <w:p w14:paraId="4E7A02DA">
      <w:pPr>
        <w:tabs>
          <w:tab w:val="left" w:pos="720"/>
        </w:tabs>
        <w:spacing w:line="440" w:lineRule="exact"/>
        <w:ind w:firstLine="420" w:firstLineChars="200"/>
        <w:rPr>
          <w:rFonts w:ascii="宋体" w:hAnsi="宋体" w:eastAsia="宋体" w:cs="宋体"/>
          <w:color w:val="000000" w:themeColor="text1"/>
          <w:highlight w:val="none"/>
        </w:rPr>
      </w:pPr>
      <w:r>
        <w:rPr>
          <w:rFonts w:hint="eastAsia" w:ascii="宋体" w:hAnsi="宋体" w:eastAsia="宋体" w:cs="宋体"/>
          <w:color w:val="000000" w:themeColor="text1"/>
          <w:highlight w:val="none"/>
        </w:rPr>
        <w:t>3.4.1除第二章“投标人须知”前附表授权直接确定中标人外，评标委员会按照得分由高到低的顺序推荐中标候选人。</w:t>
      </w:r>
    </w:p>
    <w:p w14:paraId="7409BBDD">
      <w:pPr>
        <w:tabs>
          <w:tab w:val="left" w:pos="720"/>
        </w:tabs>
        <w:spacing w:line="440" w:lineRule="exact"/>
        <w:ind w:firstLine="420" w:firstLineChars="200"/>
        <w:rPr>
          <w:rFonts w:ascii="宋体" w:hAnsi="宋体" w:eastAsia="宋体" w:cs="宋体"/>
          <w:color w:val="000000" w:themeColor="text1"/>
          <w:szCs w:val="28"/>
          <w:highlight w:val="none"/>
        </w:rPr>
      </w:pPr>
      <w:r>
        <w:rPr>
          <w:rFonts w:hint="eastAsia" w:ascii="宋体" w:hAnsi="宋体" w:eastAsia="宋体" w:cs="宋体"/>
          <w:color w:val="000000" w:themeColor="text1"/>
          <w:highlight w:val="none"/>
        </w:rPr>
        <w:t>3.4.2 评标委员会完成评标后，应当向采购人提交评标报告。</w:t>
      </w:r>
      <w:r>
        <w:rPr>
          <w:rFonts w:hint="eastAsia" w:ascii="宋体" w:hAnsi="宋体" w:eastAsia="宋体" w:cs="宋体"/>
          <w:bCs/>
          <w:color w:val="000000" w:themeColor="text1"/>
          <w:kern w:val="0"/>
          <w:szCs w:val="21"/>
          <w:highlight w:val="none"/>
        </w:rPr>
        <w:br w:type="page"/>
      </w:r>
    </w:p>
    <w:p w14:paraId="1F17254C">
      <w:pPr>
        <w:pStyle w:val="17"/>
        <w:numPr>
          <w:ilvl w:val="0"/>
          <w:numId w:val="5"/>
        </w:numPr>
        <w:spacing w:line="600" w:lineRule="exact"/>
        <w:ind w:right="-63" w:rightChars="-30"/>
        <w:rPr>
          <w:rFonts w:ascii="宋体" w:hAnsi="宋体" w:eastAsia="宋体" w:cs="宋体"/>
          <w:color w:val="000000" w:themeColor="text1"/>
          <w:sz w:val="36"/>
          <w:szCs w:val="36"/>
          <w:highlight w:val="none"/>
        </w:rPr>
      </w:pPr>
      <w:r>
        <w:rPr>
          <w:rFonts w:hint="eastAsia" w:ascii="宋体" w:hAnsi="宋体" w:eastAsia="宋体" w:cs="宋体"/>
          <w:color w:val="000000" w:themeColor="text1"/>
          <w:sz w:val="36"/>
          <w:szCs w:val="36"/>
          <w:highlight w:val="none"/>
        </w:rPr>
        <w:t xml:space="preserve"> </w:t>
      </w:r>
      <w:bookmarkStart w:id="252" w:name="_Toc27443"/>
      <w:bookmarkStart w:id="253" w:name="_Toc7325"/>
      <w:r>
        <w:rPr>
          <w:rFonts w:hint="eastAsia" w:ascii="宋体" w:hAnsi="宋体" w:eastAsia="宋体" w:cs="宋体"/>
          <w:color w:val="000000" w:themeColor="text1"/>
          <w:sz w:val="36"/>
          <w:szCs w:val="36"/>
          <w:highlight w:val="none"/>
        </w:rPr>
        <w:t>合同条款及格式</w:t>
      </w:r>
      <w:bookmarkEnd w:id="249"/>
      <w:bookmarkEnd w:id="250"/>
      <w:bookmarkEnd w:id="251"/>
      <w:bookmarkEnd w:id="252"/>
      <w:bookmarkEnd w:id="253"/>
    </w:p>
    <w:p w14:paraId="6FFFD644">
      <w:pPr>
        <w:rPr>
          <w:color w:val="000000" w:themeColor="text1"/>
          <w:highlight w:val="none"/>
        </w:rPr>
      </w:pPr>
      <w:r>
        <w:rPr>
          <w:rFonts w:hint="eastAsia"/>
          <w:color w:val="000000" w:themeColor="text1"/>
          <w:highlight w:val="none"/>
        </w:rPr>
        <w:t xml:space="preserve">                             </w:t>
      </w:r>
      <w:r>
        <w:rPr>
          <w:rFonts w:hint="eastAsia"/>
          <w:color w:val="000000" w:themeColor="text1"/>
          <w:sz w:val="28"/>
          <w:szCs w:val="28"/>
          <w:highlight w:val="none"/>
        </w:rPr>
        <w:t xml:space="preserve">    </w:t>
      </w:r>
      <w:r>
        <w:rPr>
          <w:rFonts w:hint="eastAsia"/>
          <w:b/>
          <w:bCs/>
          <w:color w:val="000000" w:themeColor="text1"/>
          <w:sz w:val="28"/>
          <w:szCs w:val="28"/>
          <w:highlight w:val="none"/>
        </w:rPr>
        <w:t xml:space="preserve">  （仅供参考）</w:t>
      </w:r>
    </w:p>
    <w:tbl>
      <w:tblPr>
        <w:tblStyle w:val="1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14"/>
      </w:tblGrid>
      <w:tr w14:paraId="1C09F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trPr>
        <w:tc>
          <w:tcPr>
            <w:tcW w:w="9514" w:type="dxa"/>
            <w:vAlign w:val="top"/>
          </w:tcPr>
          <w:p w14:paraId="2BE2CB10">
            <w:pPr>
              <w:rPr>
                <w:rFonts w:hint="eastAsia"/>
                <w:color w:val="000000" w:themeColor="text1"/>
                <w:kern w:val="0"/>
                <w:sz w:val="20"/>
                <w:highlight w:val="none"/>
              </w:rPr>
            </w:pPr>
            <w:r>
              <w:rPr>
                <w:rFonts w:hint="eastAsia"/>
                <w:color w:val="000000" w:themeColor="text1"/>
                <w:kern w:val="0"/>
                <w:sz w:val="20"/>
                <w:highlight w:val="none"/>
              </w:rPr>
              <w:t>注释：</w:t>
            </w:r>
          </w:p>
          <w:p w14:paraId="091D795A">
            <w:pPr>
              <w:rPr>
                <w:rFonts w:hint="eastAsia"/>
                <w:color w:val="000000" w:themeColor="text1"/>
                <w:kern w:val="0"/>
                <w:sz w:val="20"/>
                <w:highlight w:val="none"/>
              </w:rPr>
            </w:pPr>
            <w:r>
              <w:rPr>
                <w:rFonts w:hint="eastAsia"/>
                <w:color w:val="000000" w:themeColor="text1"/>
                <w:kern w:val="0"/>
                <w:sz w:val="20"/>
                <w:highlight w:val="none"/>
              </w:rPr>
              <w:t>本文条款仅作为双方签订合同的参考，为阐明各方的权利和义务，经协商可增加新的条款。但不得与招标文件、投标文件的实质性内容相背离。</w:t>
            </w:r>
          </w:p>
        </w:tc>
      </w:tr>
    </w:tbl>
    <w:p w14:paraId="1D0F3A59">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以下为合同签订时的基本内容，</w:t>
      </w:r>
      <w:r>
        <w:rPr>
          <w:rFonts w:hint="eastAsia" w:ascii="宋体" w:hAnsi="宋体"/>
          <w:color w:val="000000" w:themeColor="text1"/>
          <w:szCs w:val="21"/>
          <w:highlight w:val="none"/>
        </w:rPr>
        <w:t>若需修改及未尽事宜，待投标人中标后签订合同时与</w:t>
      </w:r>
      <w:r>
        <w:rPr>
          <w:rFonts w:hint="eastAsia" w:ascii="宋体" w:hAnsi="宋体"/>
          <w:bCs/>
          <w:color w:val="000000" w:themeColor="text1"/>
          <w:szCs w:val="21"/>
          <w:highlight w:val="none"/>
        </w:rPr>
        <w:t>招标人</w:t>
      </w:r>
      <w:r>
        <w:rPr>
          <w:rFonts w:hint="eastAsia" w:ascii="宋体" w:hAnsi="宋体"/>
          <w:color w:val="000000" w:themeColor="text1"/>
          <w:szCs w:val="21"/>
          <w:highlight w:val="none"/>
        </w:rPr>
        <w:t>协商确定。</w:t>
      </w:r>
      <w:r>
        <w:rPr>
          <w:rFonts w:hint="eastAsia" w:ascii="宋体" w:hAnsi="宋体"/>
          <w:bCs/>
          <w:color w:val="000000" w:themeColor="text1"/>
          <w:szCs w:val="21"/>
          <w:highlight w:val="none"/>
        </w:rPr>
        <w:t>最终文本是以招标人招标文件和中标人投标文件（包括评标时质询文件）相关内容为基础，经双方谈判后形成的</w:t>
      </w:r>
      <w:r>
        <w:rPr>
          <w:rFonts w:hint="eastAsia" w:ascii="宋体" w:hAnsi="宋体"/>
          <w:color w:val="000000" w:themeColor="text1"/>
          <w:szCs w:val="21"/>
          <w:highlight w:val="none"/>
        </w:rPr>
        <w:t>合同文本</w:t>
      </w:r>
      <w:r>
        <w:rPr>
          <w:rFonts w:hint="eastAsia" w:ascii="宋体" w:hAnsi="宋体"/>
          <w:bCs/>
          <w:color w:val="000000" w:themeColor="text1"/>
          <w:szCs w:val="21"/>
          <w:highlight w:val="none"/>
        </w:rPr>
        <w:t>。</w:t>
      </w:r>
    </w:p>
    <w:p w14:paraId="0966A8A0">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甲方（需方）：_________</w:t>
      </w:r>
    </w:p>
    <w:p w14:paraId="552C3F4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乙方（供方）：_________</w:t>
      </w:r>
    </w:p>
    <w:p w14:paraId="478DCCC5">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经过双方友好协商，依据《</w:t>
      </w:r>
      <w:r>
        <w:rPr>
          <w:rFonts w:hint="eastAsia" w:ascii="宋体" w:hAnsi="宋体"/>
          <w:bCs/>
          <w:color w:val="000000" w:themeColor="text1"/>
          <w:szCs w:val="21"/>
          <w:highlight w:val="none"/>
        </w:rPr>
        <w:t>中华人民共和国民法典合同编</w:t>
      </w:r>
      <w:r>
        <w:rPr>
          <w:rFonts w:hint="eastAsia" w:ascii="宋体" w:hAnsi="宋体"/>
          <w:color w:val="000000" w:themeColor="text1"/>
          <w:szCs w:val="21"/>
          <w:highlight w:val="none"/>
        </w:rPr>
        <w:t>》，双方同意签订以下合同条款，以便双方共同遵守、履行合同。</w:t>
      </w:r>
    </w:p>
    <w:p w14:paraId="1CAB8B22">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 项目信息 </w:t>
      </w:r>
    </w:p>
    <w:p w14:paraId="2C95B37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（1）采购项目名称： </w:t>
      </w:r>
    </w:p>
    <w:p w14:paraId="292833CF">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（2）采购计划编号： </w:t>
      </w:r>
    </w:p>
    <w:p w14:paraId="660AE1A1">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（3）项目内容： </w:t>
      </w:r>
    </w:p>
    <w:p w14:paraId="33C435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 合同金额 </w:t>
      </w:r>
    </w:p>
    <w:p w14:paraId="62BFC32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（1）合同金额小写： 大写： </w:t>
      </w:r>
    </w:p>
    <w:p w14:paraId="250EDFCA">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（2）具体标的见附件。 </w:t>
      </w:r>
    </w:p>
    <w:p w14:paraId="2D5D3C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（3）合同价格形式：</w:t>
      </w:r>
      <w:r>
        <w:rPr>
          <w:rFonts w:hint="eastAsia" w:ascii="宋体" w:hAnsi="宋体"/>
          <w:bCs/>
          <w:color w:val="000000" w:themeColor="text1"/>
          <w:szCs w:val="21"/>
          <w:highlight w:val="none"/>
          <w:lang w:val="en-US" w:eastAsia="zh-CN"/>
        </w:rPr>
        <w:t xml:space="preserve">     </w:t>
      </w:r>
      <w:r>
        <w:rPr>
          <w:rFonts w:ascii="宋体" w:hAnsi="宋体"/>
          <w:bCs/>
          <w:color w:val="000000" w:themeColor="text1"/>
          <w:szCs w:val="21"/>
          <w:highlight w:val="none"/>
        </w:rPr>
        <w:t>固定</w:t>
      </w:r>
      <w:r>
        <w:rPr>
          <w:rFonts w:hint="eastAsia" w:ascii="宋体" w:hAnsi="宋体"/>
          <w:bCs/>
          <w:color w:val="000000" w:themeColor="text1"/>
          <w:szCs w:val="21"/>
          <w:highlight w:val="none"/>
          <w:lang w:val="en-US" w:eastAsia="zh-CN"/>
        </w:rPr>
        <w:t>单价</w:t>
      </w:r>
      <w:r>
        <w:rPr>
          <w:rFonts w:ascii="宋体" w:hAnsi="宋体"/>
          <w:bCs/>
          <w:color w:val="000000" w:themeColor="text1"/>
          <w:szCs w:val="21"/>
          <w:highlight w:val="none"/>
        </w:rPr>
        <w:t xml:space="preserve">合同 。 </w:t>
      </w:r>
    </w:p>
    <w:p w14:paraId="2BAE24D6">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 履行合同的时间、地点及方式 </w:t>
      </w:r>
    </w:p>
    <w:p w14:paraId="2F0CF20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起始日期： </w:t>
      </w:r>
    </w:p>
    <w:p w14:paraId="3969359A">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地点： </w:t>
      </w:r>
    </w:p>
    <w:p w14:paraId="7EAB60F7">
      <w:pPr>
        <w:spacing w:line="440" w:lineRule="exact"/>
        <w:ind w:firstLine="630" w:firstLineChars="3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方式： </w:t>
      </w:r>
    </w:p>
    <w:p w14:paraId="53F4AC19">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4. 解决合同纠纷方式 首先通过双方协商解决，协商解决不成，则通过以下途径之一解决纠纷。 </w:t>
      </w:r>
    </w:p>
    <w:p w14:paraId="452FE06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5. 组成合同的文件 </w:t>
      </w:r>
    </w:p>
    <w:p w14:paraId="42B6B54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本协议书与下列文件一起构成合同文件，如下述文件之间有任何抵触、矛盾或歧义，应 按以下顺序解释： </w:t>
      </w:r>
    </w:p>
    <w:p w14:paraId="5110848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（1）在采购或合同履行过程中乙方作出的承诺以及双方协商达成的变更或补充协议 </w:t>
      </w:r>
    </w:p>
    <w:p w14:paraId="75D98F37">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（2）中标通知书 </w:t>
      </w:r>
    </w:p>
    <w:p w14:paraId="16E5813E">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（3）投标文件 </w:t>
      </w:r>
    </w:p>
    <w:p w14:paraId="6910BED3">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（4）政府采购合同格式条款及其附件</w:t>
      </w:r>
    </w:p>
    <w:p w14:paraId="31C16030">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 （5）专用合同条款 </w:t>
      </w:r>
    </w:p>
    <w:p w14:paraId="71A705A8">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（6）通用合同条款（如果有） </w:t>
      </w:r>
    </w:p>
    <w:p w14:paraId="45B7029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（7）标准、规范及有关技术文件 </w:t>
      </w:r>
    </w:p>
    <w:p w14:paraId="17DCA1E5">
      <w:pPr>
        <w:spacing w:line="440" w:lineRule="exact"/>
        <w:ind w:firstLine="420" w:firstLineChars="200"/>
        <w:jc w:val="left"/>
        <w:rPr>
          <w:rFonts w:hint="eastAsia" w:ascii="宋体" w:hAnsi="宋体"/>
          <w:bCs/>
          <w:color w:val="000000" w:themeColor="text1"/>
          <w:szCs w:val="21"/>
          <w:highlight w:val="none"/>
        </w:rPr>
      </w:pPr>
      <w:r>
        <w:rPr>
          <w:rFonts w:ascii="宋体" w:hAnsi="宋体"/>
          <w:bCs/>
          <w:color w:val="000000" w:themeColor="text1"/>
          <w:szCs w:val="21"/>
          <w:highlight w:val="none"/>
        </w:rPr>
        <w:t xml:space="preserve">（8）其他合同文件。 </w:t>
      </w:r>
    </w:p>
    <w:p w14:paraId="588D06FF">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6.其它</w:t>
      </w:r>
    </w:p>
    <w:p w14:paraId="4AEF6872">
      <w:pPr>
        <w:spacing w:line="440" w:lineRule="exact"/>
        <w:ind w:firstLine="420" w:firstLineChars="200"/>
        <w:jc w:val="left"/>
        <w:rPr>
          <w:rFonts w:hint="eastAsia" w:ascii="宋体" w:hAnsi="宋体"/>
          <w:color w:val="000000" w:themeColor="text1"/>
          <w:szCs w:val="21"/>
          <w:highlight w:val="none"/>
        </w:rPr>
      </w:pPr>
      <w:r>
        <w:rPr>
          <w:rFonts w:hint="eastAsia" w:ascii="宋体" w:hAnsi="宋体"/>
          <w:bCs/>
          <w:color w:val="000000" w:themeColor="text1"/>
          <w:szCs w:val="21"/>
          <w:highlight w:val="none"/>
        </w:rPr>
        <w:t>6.1．本合同一式肆份，甲乙双方各执贰份，</w:t>
      </w:r>
      <w:r>
        <w:rPr>
          <w:rFonts w:hint="eastAsia" w:ascii="宋体" w:hAnsi="宋体"/>
          <w:color w:val="000000" w:themeColor="text1"/>
          <w:szCs w:val="21"/>
          <w:highlight w:val="none"/>
        </w:rPr>
        <w:t>；</w:t>
      </w:r>
    </w:p>
    <w:p w14:paraId="0CAC3FDB">
      <w:pPr>
        <w:spacing w:line="440" w:lineRule="exact"/>
        <w:ind w:firstLine="420" w:firstLineChars="200"/>
        <w:jc w:val="left"/>
        <w:rPr>
          <w:rFonts w:hint="eastAsia" w:ascii="宋体" w:hAnsi="宋体"/>
          <w:color w:val="000000" w:themeColor="text1"/>
          <w:szCs w:val="21"/>
          <w:highlight w:val="none"/>
        </w:rPr>
      </w:pPr>
      <w:r>
        <w:rPr>
          <w:rFonts w:hint="eastAsia" w:ascii="宋体" w:hAnsi="宋体"/>
          <w:color w:val="000000" w:themeColor="text1"/>
          <w:szCs w:val="21"/>
          <w:highlight w:val="none"/>
        </w:rPr>
        <w:t>6.2．本合同自签订之日起生效；</w:t>
      </w:r>
    </w:p>
    <w:p w14:paraId="302F8F5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6.3．本项目的招标文件、投标文件、中标通知书是合同的附件，与合同具有同等的法律效力；</w:t>
      </w:r>
    </w:p>
    <w:p w14:paraId="04361F88">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6.4．其它未尽事宜，由双方友好协商解决，并参照《中华人民共和国民法典合同编》有关条款执行。</w:t>
      </w:r>
    </w:p>
    <w:p w14:paraId="307C759A">
      <w:pPr>
        <w:spacing w:line="440" w:lineRule="exact"/>
        <w:ind w:firstLine="420" w:firstLineChars="200"/>
        <w:jc w:val="left"/>
        <w:rPr>
          <w:rFonts w:hint="eastAsia" w:ascii="宋体" w:hAnsi="宋体"/>
          <w:bCs/>
          <w:color w:val="000000" w:themeColor="text1"/>
          <w:szCs w:val="21"/>
          <w:highlight w:val="none"/>
        </w:rPr>
      </w:pPr>
    </w:p>
    <w:p w14:paraId="34A47D3B">
      <w:pPr>
        <w:spacing w:line="440" w:lineRule="exact"/>
        <w:ind w:firstLine="420" w:firstLineChars="200"/>
        <w:jc w:val="left"/>
        <w:rPr>
          <w:rFonts w:hint="eastAsia" w:ascii="宋体" w:hAnsi="宋体"/>
          <w:bCs/>
          <w:color w:val="000000" w:themeColor="text1"/>
          <w:szCs w:val="21"/>
          <w:highlight w:val="none"/>
        </w:rPr>
      </w:pPr>
    </w:p>
    <w:p w14:paraId="42159AFC">
      <w:pPr>
        <w:pStyle w:val="2"/>
        <w:rPr>
          <w:rFonts w:hint="eastAsia"/>
          <w:color w:val="000000" w:themeColor="text1"/>
          <w:highlight w:val="none"/>
        </w:rPr>
      </w:pPr>
    </w:p>
    <w:p w14:paraId="16CDA381">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甲方（盖章）：_________               乙方（盖章）：_________</w:t>
      </w:r>
    </w:p>
    <w:p w14:paraId="1B7BF2C5">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法定代表人（签字）：_________         法定代表人（签字）：_________</w:t>
      </w:r>
    </w:p>
    <w:p w14:paraId="47427126">
      <w:pPr>
        <w:spacing w:line="440" w:lineRule="exact"/>
        <w:ind w:firstLine="420" w:firstLineChars="200"/>
        <w:jc w:val="left"/>
        <w:rPr>
          <w:rFonts w:hint="eastAsia" w:ascii="宋体" w:hAnsi="宋体"/>
          <w:bCs/>
          <w:color w:val="000000" w:themeColor="text1"/>
          <w:szCs w:val="21"/>
          <w:highlight w:val="none"/>
        </w:rPr>
      </w:pPr>
      <w:r>
        <w:rPr>
          <w:rFonts w:hint="eastAsia" w:ascii="宋体" w:hAnsi="宋体"/>
          <w:bCs/>
          <w:color w:val="000000" w:themeColor="text1"/>
          <w:szCs w:val="21"/>
          <w:highlight w:val="none"/>
        </w:rPr>
        <w:t>_________年____月____日               _________年____月____日</w:t>
      </w:r>
    </w:p>
    <w:p w14:paraId="10E4B2CB">
      <w:pPr>
        <w:rPr>
          <w:color w:val="000000" w:themeColor="text1"/>
          <w:highlight w:val="none"/>
        </w:rPr>
      </w:pPr>
      <w:bookmarkStart w:id="254" w:name="_Toc25464"/>
      <w:r>
        <w:rPr>
          <w:rFonts w:hint="eastAsia" w:ascii="宋体" w:hAnsi="宋体"/>
          <w:bCs/>
          <w:color w:val="000000" w:themeColor="text1"/>
          <w:szCs w:val="21"/>
          <w:highlight w:val="none"/>
        </w:rPr>
        <w:t>签订地点：_________                   签订地点：_________</w:t>
      </w:r>
      <w:bookmarkEnd w:id="254"/>
    </w:p>
    <w:p w14:paraId="5DA83D46">
      <w:pPr>
        <w:adjustRightInd w:val="0"/>
        <w:spacing w:line="360" w:lineRule="auto"/>
        <w:ind w:firstLine="480" w:firstLineChars="200"/>
        <w:textAlignment w:val="baseline"/>
        <w:rPr>
          <w:rFonts w:ascii="宋体" w:hAnsi="宋体" w:cs="宋体"/>
          <w:color w:val="000000" w:themeColor="text1"/>
          <w:sz w:val="24"/>
          <w:highlight w:val="none"/>
        </w:rPr>
      </w:pPr>
      <w:bookmarkStart w:id="255" w:name="_Toc12807"/>
    </w:p>
    <w:p w14:paraId="3AA44E65">
      <w:pPr>
        <w:pStyle w:val="10"/>
        <w:jc w:val="center"/>
        <w:rPr>
          <w:rFonts w:ascii="宋体" w:hAnsi="宋体" w:eastAsia="宋体" w:cs="宋体"/>
          <w:b/>
          <w:bCs/>
          <w:color w:val="000000" w:themeColor="text1"/>
          <w:sz w:val="21"/>
          <w:szCs w:val="21"/>
          <w:highlight w:val="none"/>
        </w:rPr>
      </w:pPr>
    </w:p>
    <w:p w14:paraId="158D2391">
      <w:pPr>
        <w:pStyle w:val="10"/>
        <w:jc w:val="center"/>
        <w:rPr>
          <w:rFonts w:ascii="宋体" w:hAnsi="宋体" w:eastAsia="宋体" w:cs="宋体"/>
          <w:b/>
          <w:bCs/>
          <w:color w:val="000000" w:themeColor="text1"/>
          <w:sz w:val="21"/>
          <w:szCs w:val="21"/>
          <w:highlight w:val="none"/>
        </w:rPr>
      </w:pPr>
    </w:p>
    <w:p w14:paraId="14E44C1B">
      <w:pPr>
        <w:pStyle w:val="10"/>
        <w:jc w:val="center"/>
        <w:rPr>
          <w:rFonts w:ascii="宋体" w:hAnsi="宋体" w:eastAsia="宋体" w:cs="宋体"/>
          <w:b/>
          <w:bCs/>
          <w:color w:val="000000" w:themeColor="text1"/>
          <w:sz w:val="21"/>
          <w:szCs w:val="21"/>
          <w:highlight w:val="none"/>
        </w:rPr>
      </w:pPr>
    </w:p>
    <w:p w14:paraId="07C285FB">
      <w:pPr>
        <w:pStyle w:val="10"/>
        <w:jc w:val="center"/>
        <w:rPr>
          <w:rFonts w:ascii="宋体" w:hAnsi="宋体" w:eastAsia="宋体" w:cs="宋体"/>
          <w:b/>
          <w:bCs/>
          <w:color w:val="000000" w:themeColor="text1"/>
          <w:sz w:val="21"/>
          <w:szCs w:val="21"/>
          <w:highlight w:val="none"/>
        </w:rPr>
      </w:pPr>
    </w:p>
    <w:p w14:paraId="39F52725">
      <w:pPr>
        <w:pStyle w:val="10"/>
        <w:jc w:val="center"/>
        <w:rPr>
          <w:rFonts w:ascii="宋体" w:hAnsi="宋体" w:eastAsia="宋体" w:cs="宋体"/>
          <w:b/>
          <w:bCs/>
          <w:color w:val="000000" w:themeColor="text1"/>
          <w:sz w:val="21"/>
          <w:szCs w:val="21"/>
          <w:highlight w:val="none"/>
        </w:rPr>
      </w:pPr>
    </w:p>
    <w:p w14:paraId="1D48B3D6">
      <w:pPr>
        <w:pStyle w:val="10"/>
        <w:jc w:val="center"/>
        <w:rPr>
          <w:rFonts w:ascii="宋体" w:hAnsi="宋体" w:eastAsia="宋体" w:cs="宋体"/>
          <w:b/>
          <w:bCs/>
          <w:color w:val="000000" w:themeColor="text1"/>
          <w:sz w:val="21"/>
          <w:szCs w:val="21"/>
          <w:highlight w:val="none"/>
        </w:rPr>
      </w:pPr>
    </w:p>
    <w:p w14:paraId="7C2258FC">
      <w:pPr>
        <w:pStyle w:val="10"/>
        <w:jc w:val="center"/>
        <w:rPr>
          <w:rFonts w:ascii="宋体" w:hAnsi="宋体" w:eastAsia="宋体" w:cs="宋体"/>
          <w:b/>
          <w:bCs/>
          <w:color w:val="000000" w:themeColor="text1"/>
          <w:sz w:val="21"/>
          <w:szCs w:val="21"/>
          <w:highlight w:val="none"/>
        </w:rPr>
      </w:pPr>
    </w:p>
    <w:p w14:paraId="6E056CCB">
      <w:pPr>
        <w:pStyle w:val="10"/>
        <w:jc w:val="center"/>
        <w:rPr>
          <w:rFonts w:ascii="宋体" w:hAnsi="宋体" w:eastAsia="宋体" w:cs="宋体"/>
          <w:b/>
          <w:bCs/>
          <w:color w:val="000000" w:themeColor="text1"/>
          <w:sz w:val="21"/>
          <w:szCs w:val="21"/>
          <w:highlight w:val="none"/>
        </w:rPr>
      </w:pPr>
    </w:p>
    <w:p w14:paraId="4682FA77">
      <w:pPr>
        <w:pStyle w:val="10"/>
        <w:jc w:val="center"/>
        <w:rPr>
          <w:rFonts w:ascii="宋体" w:hAnsi="宋体" w:eastAsia="宋体" w:cs="宋体"/>
          <w:b/>
          <w:bCs/>
          <w:color w:val="000000" w:themeColor="text1"/>
          <w:sz w:val="21"/>
          <w:szCs w:val="21"/>
          <w:highlight w:val="none"/>
        </w:rPr>
      </w:pPr>
    </w:p>
    <w:p w14:paraId="3683F259">
      <w:pPr>
        <w:pStyle w:val="10"/>
        <w:jc w:val="center"/>
        <w:rPr>
          <w:rFonts w:ascii="宋体" w:hAnsi="宋体" w:eastAsia="宋体" w:cs="宋体"/>
          <w:b/>
          <w:bCs/>
          <w:color w:val="000000" w:themeColor="text1"/>
          <w:sz w:val="21"/>
          <w:szCs w:val="21"/>
          <w:highlight w:val="none"/>
        </w:rPr>
      </w:pPr>
    </w:p>
    <w:p w14:paraId="658673C3">
      <w:pPr>
        <w:pStyle w:val="10"/>
        <w:jc w:val="center"/>
        <w:rPr>
          <w:rFonts w:ascii="宋体" w:hAnsi="宋体" w:eastAsia="宋体" w:cs="宋体"/>
          <w:b/>
          <w:bCs/>
          <w:color w:val="000000" w:themeColor="text1"/>
          <w:sz w:val="21"/>
          <w:szCs w:val="21"/>
          <w:highlight w:val="none"/>
        </w:rPr>
      </w:pPr>
    </w:p>
    <w:p w14:paraId="3771A2D3">
      <w:pPr>
        <w:pStyle w:val="10"/>
        <w:jc w:val="both"/>
        <w:rPr>
          <w:b/>
          <w:bCs/>
          <w:color w:val="000000" w:themeColor="text1"/>
          <w:sz w:val="32"/>
          <w:szCs w:val="32"/>
          <w:highlight w:val="none"/>
        </w:rPr>
      </w:pPr>
    </w:p>
    <w:p w14:paraId="4520803D">
      <w:pPr>
        <w:pStyle w:val="10"/>
        <w:numPr>
          <w:ilvl w:val="0"/>
          <w:numId w:val="5"/>
        </w:numPr>
        <w:jc w:val="center"/>
        <w:outlineLvl w:val="0"/>
        <w:rPr>
          <w:b/>
          <w:bCs/>
          <w:color w:val="000000" w:themeColor="text1"/>
          <w:sz w:val="32"/>
          <w:szCs w:val="32"/>
          <w:highlight w:val="none"/>
        </w:rPr>
      </w:pPr>
      <w:r>
        <w:rPr>
          <w:rFonts w:hint="eastAsia"/>
          <w:b/>
          <w:bCs/>
          <w:color w:val="000000" w:themeColor="text1"/>
          <w:sz w:val="32"/>
          <w:szCs w:val="32"/>
          <w:highlight w:val="none"/>
        </w:rPr>
        <w:t xml:space="preserve">  </w:t>
      </w:r>
      <w:bookmarkStart w:id="256" w:name="_Toc6692"/>
      <w:r>
        <w:rPr>
          <w:rFonts w:hint="eastAsia"/>
          <w:b/>
          <w:bCs/>
          <w:color w:val="000000" w:themeColor="text1"/>
          <w:sz w:val="32"/>
          <w:szCs w:val="32"/>
          <w:highlight w:val="none"/>
        </w:rPr>
        <w:t>采购内容及技术要求</w:t>
      </w:r>
      <w:bookmarkEnd w:id="256"/>
    </w:p>
    <w:p w14:paraId="623697FE">
      <w:pPr>
        <w:widowControl/>
        <w:numPr>
          <w:ilvl w:val="0"/>
          <w:numId w:val="6"/>
        </w:numPr>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项目概况</w:t>
      </w:r>
    </w:p>
    <w:p w14:paraId="55527DBC">
      <w:pPr>
        <w:widowControl/>
        <w:numPr>
          <w:ilvl w:val="0"/>
          <w:numId w:val="0"/>
        </w:numPr>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cs="宋体"/>
          <w:color w:val="000000"/>
          <w:kern w:val="0"/>
          <w:sz w:val="24"/>
          <w:szCs w:val="24"/>
          <w:highlight w:val="none"/>
          <w:lang w:val="en-US" w:eastAsia="zh-CN"/>
        </w:rPr>
        <w:t>标段</w:t>
      </w:r>
      <w:r>
        <w:rPr>
          <w:rFonts w:hint="eastAsia" w:ascii="宋体" w:hAnsi="宋体" w:eastAsia="宋体" w:cs="宋体"/>
          <w:color w:val="000000"/>
          <w:kern w:val="0"/>
          <w:sz w:val="24"/>
          <w:szCs w:val="24"/>
          <w:highlight w:val="none"/>
          <w:lang w:val="en-US" w:eastAsia="zh-CN"/>
        </w:rPr>
        <w:t>项目名称：博爱县农业农村局2</w:t>
      </w:r>
      <w:r>
        <w:rPr>
          <w:rFonts w:hint="eastAsia" w:ascii="宋体" w:hAnsi="宋体" w:cs="宋体"/>
          <w:color w:val="000000"/>
          <w:kern w:val="0"/>
          <w:sz w:val="24"/>
          <w:szCs w:val="24"/>
          <w:highlight w:val="none"/>
          <w:lang w:val="en-US" w:eastAsia="zh-CN"/>
        </w:rPr>
        <w:t>025</w:t>
      </w:r>
      <w:r>
        <w:rPr>
          <w:rFonts w:hint="eastAsia" w:ascii="宋体" w:hAnsi="宋体" w:eastAsia="宋体" w:cs="宋体"/>
          <w:color w:val="000000"/>
          <w:kern w:val="0"/>
          <w:sz w:val="24"/>
          <w:szCs w:val="24"/>
          <w:highlight w:val="none"/>
          <w:lang w:val="en-US" w:eastAsia="zh-CN"/>
        </w:rPr>
        <w:t>年农业社会化服务采购项目</w:t>
      </w:r>
      <w:r>
        <w:rPr>
          <w:rFonts w:hint="eastAsia" w:ascii="宋体" w:hAnsi="宋体" w:cs="宋体"/>
          <w:color w:val="000000"/>
          <w:kern w:val="0"/>
          <w:sz w:val="24"/>
          <w:szCs w:val="24"/>
          <w:highlight w:val="none"/>
          <w:lang w:val="en-US" w:eastAsia="zh-CN"/>
        </w:rPr>
        <w:t>（一标段）</w:t>
      </w:r>
    </w:p>
    <w:p w14:paraId="2E6AAD09">
      <w:pPr>
        <w:widowControl/>
        <w:spacing w:line="440" w:lineRule="exact"/>
        <w:ind w:firstLine="480" w:firstLineChars="200"/>
        <w:jc w:val="left"/>
        <w:rPr>
          <w:rFonts w:hint="eastAsia" w:ascii="宋体" w:hAnsi="宋体" w:eastAsia="宋体" w:cs="宋体"/>
          <w:color w:val="000000"/>
          <w:sz w:val="24"/>
          <w:szCs w:val="24"/>
          <w:highlight w:val="none"/>
        </w:rPr>
      </w:pPr>
      <w:r>
        <w:rPr>
          <w:rFonts w:hint="eastAsia" w:ascii="宋体" w:hAnsi="宋体" w:eastAsia="宋体" w:cs="宋体"/>
          <w:color w:val="000000"/>
          <w:kern w:val="0"/>
          <w:sz w:val="24"/>
          <w:szCs w:val="24"/>
          <w:highlight w:val="none"/>
          <w:lang w:val="en-US" w:eastAsia="zh-CN"/>
        </w:rPr>
        <w:t>采购范围：</w:t>
      </w:r>
      <w:r>
        <w:rPr>
          <w:rFonts w:hint="eastAsia" w:ascii="宋体" w:hAnsi="宋体" w:cs="宋体"/>
          <w:color w:val="000000"/>
          <w:sz w:val="24"/>
          <w:highlight w:val="none"/>
          <w:shd w:val="clear" w:color="auto" w:fill="FFFFFF"/>
          <w:lang w:val="en-US" w:eastAsia="zh-CN"/>
        </w:rPr>
        <w:t>通过对清化镇街道、许良镇玉米生产过程中收、耕（玉米收后整地）2个环节托管服务。</w:t>
      </w:r>
    </w:p>
    <w:p w14:paraId="7C9A944C">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合同履行期限：</w:t>
      </w:r>
      <w:r>
        <w:rPr>
          <w:rFonts w:hint="eastAsia" w:ascii="宋体" w:hAnsi="宋体" w:cs="宋体"/>
          <w:color w:val="000000"/>
          <w:kern w:val="0"/>
          <w:sz w:val="24"/>
          <w:szCs w:val="24"/>
          <w:highlight w:val="none"/>
          <w:lang w:val="en-US" w:eastAsia="zh-CN"/>
        </w:rPr>
        <w:t>自</w:t>
      </w:r>
      <w:r>
        <w:rPr>
          <w:rFonts w:hint="eastAsia" w:ascii="宋体" w:hAnsi="宋体" w:eastAsia="宋体" w:cs="宋体"/>
          <w:color w:val="000000"/>
          <w:kern w:val="0"/>
          <w:sz w:val="24"/>
          <w:szCs w:val="24"/>
          <w:highlight w:val="none"/>
          <w:lang w:val="en-US" w:eastAsia="zh-CN"/>
        </w:rPr>
        <w:t>合同签订</w:t>
      </w:r>
      <w:r>
        <w:rPr>
          <w:rFonts w:hint="eastAsia" w:ascii="宋体" w:hAnsi="宋体" w:cs="宋体"/>
          <w:color w:val="000000"/>
          <w:kern w:val="0"/>
          <w:sz w:val="24"/>
          <w:szCs w:val="24"/>
          <w:highlight w:val="none"/>
          <w:lang w:val="en-US" w:eastAsia="zh-CN"/>
        </w:rPr>
        <w:t>之日起至2025年</w:t>
      </w:r>
      <w:r>
        <w:rPr>
          <w:rFonts w:hint="eastAsia" w:ascii="宋体" w:hAnsi="宋体" w:eastAsia="宋体" w:cs="宋体"/>
          <w:color w:val="000000"/>
          <w:kern w:val="0"/>
          <w:sz w:val="24"/>
          <w:szCs w:val="24"/>
          <w:highlight w:val="none"/>
          <w:lang w:val="en-US" w:eastAsia="zh-CN"/>
        </w:rPr>
        <w:t>12月</w:t>
      </w:r>
      <w:r>
        <w:rPr>
          <w:rFonts w:hint="eastAsia" w:ascii="宋体" w:hAnsi="宋体" w:cs="宋体"/>
          <w:color w:val="000000"/>
          <w:kern w:val="0"/>
          <w:sz w:val="24"/>
          <w:szCs w:val="24"/>
          <w:highlight w:val="none"/>
          <w:lang w:val="en-US" w:eastAsia="zh-CN"/>
        </w:rPr>
        <w:t>31日</w:t>
      </w:r>
      <w:r>
        <w:rPr>
          <w:rFonts w:hint="eastAsia" w:ascii="宋体" w:hAnsi="宋体" w:eastAsia="宋体" w:cs="宋体"/>
          <w:color w:val="000000"/>
          <w:kern w:val="0"/>
          <w:sz w:val="24"/>
          <w:szCs w:val="24"/>
          <w:highlight w:val="none"/>
          <w:lang w:val="en-US" w:eastAsia="zh-CN"/>
        </w:rPr>
        <w:t xml:space="preserve"> </w:t>
      </w:r>
    </w:p>
    <w:p w14:paraId="5F828763">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二、服务组织标准</w:t>
      </w:r>
    </w:p>
    <w:p w14:paraId="5FFAE3E7">
      <w:pPr>
        <w:pStyle w:val="2"/>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pP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承担项目的社会化服务组织应为在市场监管部门或农业农村部门注册登记且有农机作业经营范围的农民专业合作社、家庭农场、公司、村股份经济合作社等农业生产服务组织。具有与其服务内容、服务能力相匹配的专业农业机械和设备，内部管理制度健全，财务管理规范。每个参与作业的机械</w:t>
      </w:r>
      <w:r>
        <w:rPr>
          <w:rFonts w:hint="eastAsia" w:ascii="宋体" w:hAnsi="宋体" w:cs="宋体"/>
          <w:i w:val="0"/>
          <w:iCs w:val="0"/>
          <w:caps w:val="0"/>
          <w:color w:val="auto"/>
          <w:spacing w:val="0"/>
          <w:kern w:val="2"/>
          <w:sz w:val="24"/>
          <w:szCs w:val="24"/>
          <w:highlight w:val="none"/>
          <w:shd w:val="clear" w:color="090000" w:fill="FFFFFF"/>
          <w:lang w:val="en-US" w:eastAsia="zh-CN" w:bidi="ar-SA"/>
        </w:rPr>
        <w:t>必须</w:t>
      </w:r>
      <w:r>
        <w:rPr>
          <w:rFonts w:hint="eastAsia" w:ascii="宋体" w:hAnsi="宋体" w:eastAsia="宋体" w:cs="宋体"/>
          <w:i w:val="0"/>
          <w:iCs w:val="0"/>
          <w:caps w:val="0"/>
          <w:color w:val="auto"/>
          <w:spacing w:val="0"/>
          <w:kern w:val="2"/>
          <w:sz w:val="24"/>
          <w:szCs w:val="24"/>
          <w:highlight w:val="none"/>
          <w:shd w:val="clear" w:color="090000" w:fill="FFFFFF"/>
          <w:lang w:val="en-US" w:eastAsia="zh-CN" w:bidi="ar-SA"/>
        </w:rPr>
        <w:t>安装北斗作业监测应用终端。能够接受社会化服务行业管理部门的监管，在农民群众中享有良好的社会信誉，投标供应商提供证明材料。</w:t>
      </w:r>
    </w:p>
    <w:p w14:paraId="44E0935D">
      <w:pPr>
        <w:widowControl/>
        <w:wordWrap/>
        <w:adjustRightInd/>
        <w:snapToGrid/>
        <w:spacing w:line="44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b/>
          <w:bCs/>
          <w:color w:val="000000"/>
          <w:kern w:val="0"/>
          <w:sz w:val="24"/>
          <w:szCs w:val="24"/>
          <w:highlight w:val="none"/>
          <w:lang w:val="en-US" w:eastAsia="zh-CN"/>
        </w:rPr>
        <w:t xml:space="preserve">三、服务效果标准 </w:t>
      </w:r>
    </w:p>
    <w:p w14:paraId="678BE12F">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1.收获标准：果穗收获总损失率≤3.5%，籽粒破碎率≤0.8%，苞叶剥净率≥85%，果穗含杂率≤1.0%；籽粒收获总损失率≤ 4.0%，籽粒破碎率≤5.0%，籽粒含杂率≤2.5%。</w:t>
      </w:r>
    </w:p>
    <w:p w14:paraId="0A992A58">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2.耕地标准：秸秆粉碎还田，秸秆粉碎长度≤10cm；深耕 1 次，深度≥25cm，前后同深，不留生茬；旋耕 2 次，深度≥15cm，旋细托平。</w:t>
      </w:r>
    </w:p>
    <w:p w14:paraId="351F8CC8">
      <w:pPr>
        <w:widowControl/>
        <w:wordWrap/>
        <w:adjustRightInd/>
        <w:snapToGrid/>
        <w:spacing w:line="440" w:lineRule="exact"/>
        <w:jc w:val="left"/>
        <w:textAlignment w:val="auto"/>
        <w:rPr>
          <w:rFonts w:hint="eastAsia" w:ascii="宋体" w:hAnsi="宋体" w:eastAsia="宋体" w:cs="宋体"/>
          <w:b/>
          <w:bCs/>
          <w:color w:val="000000"/>
          <w:kern w:val="0"/>
          <w:sz w:val="24"/>
          <w:szCs w:val="24"/>
          <w:highlight w:val="none"/>
          <w:lang w:val="en-US" w:eastAsia="zh-CN"/>
        </w:rPr>
      </w:pPr>
      <w:r>
        <w:rPr>
          <w:rFonts w:hint="eastAsia" w:ascii="宋体" w:hAnsi="宋体" w:eastAsia="宋体" w:cs="宋体"/>
          <w:b/>
          <w:bCs/>
          <w:color w:val="000000"/>
          <w:kern w:val="0"/>
          <w:sz w:val="24"/>
          <w:szCs w:val="24"/>
          <w:highlight w:val="none"/>
          <w:lang w:val="en-US" w:eastAsia="zh-CN"/>
        </w:rPr>
        <w:t>四、补助方式和补助标准</w:t>
      </w:r>
      <w:r>
        <w:rPr>
          <w:rFonts w:hint="eastAsia" w:ascii="宋体" w:hAnsi="宋体" w:eastAsia="宋体" w:cs="宋体"/>
          <w:b/>
          <w:bCs/>
          <w:color w:val="000000"/>
          <w:kern w:val="0"/>
          <w:sz w:val="24"/>
          <w:szCs w:val="24"/>
          <w:highlight w:val="none"/>
          <w:lang w:val="en-US" w:eastAsia="zh-CN"/>
        </w:rPr>
        <w:tab/>
      </w:r>
    </w:p>
    <w:p w14:paraId="4C9DFB66">
      <w:pPr>
        <w:wordWrap/>
        <w:adjustRightInd/>
        <w:snapToGrid/>
        <w:spacing w:line="440" w:lineRule="exact"/>
        <w:ind w:firstLine="480" w:firstLineChars="200"/>
        <w:textAlignment w:val="auto"/>
        <w:rPr>
          <w:rFonts w:hint="eastAsia" w:ascii="宋体" w:hAnsi="宋体" w:eastAsia="宋体" w:cs="宋体"/>
          <w:color w:val="000000"/>
          <w:kern w:val="0"/>
          <w:sz w:val="24"/>
          <w:szCs w:val="24"/>
          <w:highlight w:val="none"/>
          <w:lang w:val="en-US" w:eastAsia="zh-CN"/>
        </w:rPr>
      </w:pPr>
      <w:r>
        <w:rPr>
          <w:rFonts w:hint="eastAsia" w:ascii="宋体" w:hAnsi="宋体" w:eastAsia="宋体" w:cs="宋体"/>
          <w:color w:val="000000"/>
          <w:kern w:val="0"/>
          <w:sz w:val="24"/>
          <w:szCs w:val="24"/>
          <w:highlight w:val="none"/>
          <w:lang w:val="en-US" w:eastAsia="zh-CN"/>
        </w:rPr>
        <w:t>通过先服务后补贴的支持方式，按照农业生产不同领域、不同环节、不同对象和市场发育成熟度，确定不同的财政补助标准，财政补助占服务价格的比例不超过 30%，服务小农户农业生产社会化服务的补助资金占比应高于 60%，单季作物亩均补贴金额不超过 100 元。原则上对单个生产主体的年补助总额不超过10万元。结合我县实际情况，确定35亩以上的种植大户、家庭农场、农民合作社等规模经营主体作为大户，补助标准为中标价格的29%,预计社会化服务费用每亩190元，每亩补助55.1元，补助金额最终以实际中标价格为准；确定35亩(含35亩)以下的作为小农户，补助标准为中标价格的30%,预计社会化服务费用每亩200元，每亩补助60元，补助金额最终以实际中标价格为准</w:t>
      </w:r>
      <w:r>
        <w:rPr>
          <w:rFonts w:hint="eastAsia" w:ascii="宋体" w:hAnsi="宋体" w:cs="宋体"/>
          <w:color w:val="000000"/>
          <w:kern w:val="0"/>
          <w:sz w:val="24"/>
          <w:szCs w:val="24"/>
          <w:highlight w:val="none"/>
          <w:lang w:val="en-US" w:eastAsia="zh-CN"/>
        </w:rPr>
        <w:t>（</w:t>
      </w:r>
      <w:r>
        <w:rPr>
          <w:rFonts w:hint="eastAsia" w:ascii="宋体" w:hAnsi="宋体" w:eastAsia="宋体" w:cs="宋体"/>
          <w:color w:val="000000"/>
          <w:kern w:val="0"/>
          <w:sz w:val="24"/>
          <w:szCs w:val="24"/>
          <w:highlight w:val="none"/>
          <w:lang w:val="en-US" w:eastAsia="zh-CN"/>
        </w:rPr>
        <w:t>标段补贴金额超出分配金额，原则上不予调剂）。</w:t>
      </w:r>
    </w:p>
    <w:p w14:paraId="578E98BE">
      <w:pPr>
        <w:wordWrap/>
        <w:adjustRightInd/>
        <w:snapToGrid/>
        <w:spacing w:line="440" w:lineRule="exact"/>
        <w:textAlignment w:val="auto"/>
        <w:rPr>
          <w:rFonts w:hint="eastAsia" w:ascii="宋体" w:hAnsi="宋体" w:eastAsia="宋体" w:cs="宋体"/>
          <w:b/>
          <w:bCs/>
          <w:color w:val="000000"/>
          <w:kern w:val="0"/>
          <w:sz w:val="24"/>
          <w:szCs w:val="24"/>
          <w:highlight w:val="none"/>
        </w:rPr>
      </w:pPr>
      <w:r>
        <w:rPr>
          <w:rFonts w:hint="eastAsia" w:ascii="宋体" w:hAnsi="宋体" w:eastAsia="宋体" w:cs="宋体"/>
          <w:b/>
          <w:bCs/>
          <w:color w:val="000000"/>
          <w:kern w:val="0"/>
          <w:sz w:val="24"/>
          <w:szCs w:val="24"/>
          <w:highlight w:val="none"/>
          <w:lang w:val="en-US" w:eastAsia="zh-CN"/>
        </w:rPr>
        <w:t xml:space="preserve">五、检查验收 </w:t>
      </w:r>
    </w:p>
    <w:p w14:paraId="24B789F5">
      <w:pPr>
        <w:pStyle w:val="2"/>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以服务对象的满意度、作业质量、服务面积作为衡量社会化服务质量的重要标准。在项目实施期间，每一个服务环节结束后，服务组织都要向项目领导小组办公室汇报情况，项目领导小组通知项目乡镇、村及时对项目进度、作业质量等进行验收:项目领导小组对项目实施区域、服务对象、作业环节、作业面积、作业质量等进行实地抽验，并通过问卷调查、电话抽查等方式进行满意度调查，抽验合格率、满意度达到 95%以上。社会化服务组织项目实施后要及时报送详细数据，项目领导小组组织有关人员以第三方监测单位数据监测报告、抽检表及公示结果进行验收。以实际完成达标面积进行付款。</w:t>
      </w:r>
    </w:p>
    <w:p w14:paraId="55092010">
      <w:pPr>
        <w:widowControl/>
        <w:wordWrap/>
        <w:adjustRightInd/>
        <w:snapToGrid/>
        <w:spacing w:line="440" w:lineRule="exact"/>
        <w:ind w:firstLine="480" w:firstLineChars="200"/>
        <w:jc w:val="left"/>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t>本项目最终以验收合格后，实际完成达标面积乘以</w:t>
      </w:r>
      <w:r>
        <w:rPr>
          <w:rFonts w:hint="eastAsia" w:ascii="宋体" w:hAnsi="宋体" w:cs="宋体"/>
          <w:color w:val="000000"/>
          <w:kern w:val="0"/>
          <w:sz w:val="24"/>
          <w:szCs w:val="24"/>
          <w:highlight w:val="none"/>
          <w:lang w:val="en-US" w:eastAsia="zh-CN" w:bidi="ar-SA"/>
        </w:rPr>
        <w:t>中标</w:t>
      </w:r>
      <w:r>
        <w:rPr>
          <w:rFonts w:hint="eastAsia" w:ascii="宋体" w:hAnsi="宋体" w:eastAsia="宋体" w:cs="宋体"/>
          <w:color w:val="000000"/>
          <w:kern w:val="0"/>
          <w:sz w:val="24"/>
          <w:szCs w:val="24"/>
          <w:highlight w:val="none"/>
          <w:lang w:val="en-US" w:eastAsia="zh-CN" w:bidi="ar-SA"/>
        </w:rPr>
        <w:t>单价补助标准进行补贴，原则上最高补贴金额不得超过标段采购总金额。</w:t>
      </w:r>
    </w:p>
    <w:p w14:paraId="5EABD6CB">
      <w:pPr>
        <w:widowControl/>
        <w:wordWrap/>
        <w:adjustRightInd/>
        <w:snapToGrid/>
        <w:spacing w:line="440" w:lineRule="exact"/>
        <w:ind w:firstLine="482" w:firstLineChars="200"/>
        <w:jc w:val="left"/>
        <w:textAlignment w:val="auto"/>
        <w:rPr>
          <w:rFonts w:hint="default" w:ascii="宋体" w:hAnsi="宋体" w:eastAsia="宋体" w:cs="宋体"/>
          <w:color w:val="000000"/>
          <w:kern w:val="0"/>
          <w:sz w:val="24"/>
          <w:szCs w:val="24"/>
          <w:highlight w:val="none"/>
          <w:lang w:val="en-US" w:eastAsia="zh-CN"/>
        </w:rPr>
      </w:pPr>
      <w:r>
        <w:rPr>
          <w:rFonts w:hint="eastAsia" w:ascii="宋体" w:hAnsi="宋体" w:cs="宋体"/>
          <w:b/>
          <w:bCs/>
          <w:color w:val="000000"/>
          <w:kern w:val="0"/>
          <w:sz w:val="24"/>
          <w:highlight w:val="none"/>
          <w:lang w:val="en-US" w:eastAsia="zh-CN"/>
        </w:rPr>
        <w:t>备注：本项目所属的行业：农业</w:t>
      </w:r>
    </w:p>
    <w:p w14:paraId="00AA52B0">
      <w:pPr>
        <w:widowControl/>
        <w:ind w:firstLine="480" w:firstLineChars="200"/>
        <w:jc w:val="left"/>
        <w:rPr>
          <w:rFonts w:hint="eastAsia" w:ascii="宋体" w:hAnsi="宋体" w:eastAsia="宋体" w:cs="宋体"/>
          <w:color w:val="000000" w:themeColor="text1"/>
          <w:kern w:val="0"/>
          <w:sz w:val="24"/>
          <w:szCs w:val="24"/>
          <w:highlight w:val="none"/>
          <w:lang w:val="en-US" w:eastAsia="zh-CN"/>
        </w:rPr>
      </w:pPr>
    </w:p>
    <w:bookmarkEnd w:id="255"/>
    <w:p w14:paraId="7742B56A">
      <w:pPr>
        <w:rPr>
          <w:rFonts w:hint="eastAsia" w:ascii="宋体" w:hAnsi="宋体" w:eastAsia="宋体" w:cs="宋体"/>
          <w:color w:val="000000" w:themeColor="text1"/>
          <w:sz w:val="24"/>
          <w:szCs w:val="24"/>
          <w:highlight w:val="none"/>
        </w:rPr>
      </w:pPr>
      <w:bookmarkStart w:id="257" w:name="_Toc28947"/>
      <w:bookmarkStart w:id="258" w:name="_Toc7906"/>
      <w:bookmarkStart w:id="259" w:name="_Toc426369533"/>
      <w:bookmarkStart w:id="260" w:name="_Toc403122572"/>
    </w:p>
    <w:p w14:paraId="63C533E5">
      <w:pPr>
        <w:pStyle w:val="5"/>
        <w:spacing w:before="0" w:after="0" w:line="360" w:lineRule="auto"/>
        <w:ind w:firstLine="643" w:firstLineChars="200"/>
        <w:rPr>
          <w:color w:val="000000" w:themeColor="text1"/>
          <w:sz w:val="32"/>
          <w:szCs w:val="32"/>
          <w:highlight w:val="none"/>
        </w:rPr>
      </w:pPr>
      <w:r>
        <w:rPr>
          <w:rFonts w:hint="eastAsia"/>
          <w:color w:val="000000" w:themeColor="text1"/>
          <w:sz w:val="32"/>
          <w:szCs w:val="32"/>
          <w:highlight w:val="none"/>
        </w:rPr>
        <w:br w:type="page"/>
      </w:r>
      <w:r>
        <w:rPr>
          <w:rFonts w:hint="eastAsia"/>
          <w:color w:val="000000" w:themeColor="text1"/>
          <w:sz w:val="32"/>
          <w:szCs w:val="32"/>
          <w:highlight w:val="none"/>
        </w:rPr>
        <w:t>第六章 质疑与投诉</w:t>
      </w:r>
      <w:bookmarkEnd w:id="257"/>
    </w:p>
    <w:p w14:paraId="64D741B3">
      <w:pPr>
        <w:rPr>
          <w:color w:val="000000" w:themeColor="text1"/>
          <w:highlight w:val="none"/>
        </w:rPr>
      </w:pPr>
    </w:p>
    <w:p w14:paraId="20124B68">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一、质疑与答复</w:t>
      </w:r>
    </w:p>
    <w:p w14:paraId="148780C1">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 参与政府采购活动的供应商认为采购文件、采购过程、中标或者成交结果使自己的权益受到损害的，可以在知道或者应知其权益受到损害之日起7个工作日内，以书面形式向采购人、采购代理机构提出质疑。</w:t>
      </w:r>
    </w:p>
    <w:p w14:paraId="6E686C0D">
      <w:pPr>
        <w:pStyle w:val="2"/>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t>2. 供应商提出质疑应当提交质疑函和必要的证明材料。政府采购供应商质疑函范本下载地址：</w:t>
      </w:r>
    </w:p>
    <w:p w14:paraId="31DD69D8">
      <w:pPr>
        <w:pStyle w:val="2"/>
        <w:spacing w:line="360" w:lineRule="auto"/>
        <w:ind w:left="420" w:leftChars="200" w:firstLine="0" w:firstLineChars="0"/>
        <w:rPr>
          <w:rFonts w:ascii="宋体" w:hAnsi="宋体" w:cs="宋体"/>
          <w:color w:val="000000" w:themeColor="text1"/>
          <w:szCs w:val="21"/>
          <w:highlight w:val="none"/>
        </w:rPr>
      </w:pPr>
      <w:r>
        <w:rPr>
          <w:color w:val="000000" w:themeColor="text1"/>
          <w:highlight w:val="none"/>
        </w:rPr>
        <w:fldChar w:fldCharType="begin"/>
      </w:r>
      <w:r>
        <w:rPr>
          <w:color w:val="000000" w:themeColor="text1"/>
          <w:highlight w:val="none"/>
        </w:rPr>
        <w:instrText xml:space="preserve"> HYPERLINK "http://download.ccgp.gov.cn/2018/zhiyihanfanben.zip；" </w:instrText>
      </w:r>
      <w:r>
        <w:rPr>
          <w:color w:val="000000" w:themeColor="text1"/>
          <w:highlight w:val="none"/>
        </w:rPr>
        <w:fldChar w:fldCharType="separate"/>
      </w:r>
      <w:r>
        <w:rPr>
          <w:rStyle w:val="22"/>
          <w:rFonts w:hint="eastAsia" w:ascii="宋体" w:hAnsi="宋体" w:cs="宋体"/>
          <w:color w:val="000000" w:themeColor="text1"/>
          <w:szCs w:val="21"/>
          <w:highlight w:val="none"/>
        </w:rPr>
        <w:t>http://download.ccgp.gov.cn/2018/zhiyihanfanben.zip；</w:t>
      </w:r>
      <w:r>
        <w:rPr>
          <w:rFonts w:hint="eastAsia" w:ascii="宋体" w:hAnsi="宋体" w:cs="宋体"/>
          <w:color w:val="000000" w:themeColor="text1"/>
          <w:szCs w:val="21"/>
          <w:highlight w:val="none"/>
        </w:rPr>
        <w:fldChar w:fldCharType="end"/>
      </w:r>
    </w:p>
    <w:p w14:paraId="6ABF7AA5">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采购人、采购代理机构不得拒收质疑供应商在法定质疑期内发出的质疑函，应当在收到质疑函后7个工作日内作出答复，并以书面形式通知质疑供应商和其他有关供应商。</w:t>
      </w:r>
    </w:p>
    <w:p w14:paraId="477D0F3E">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供应商提出质疑应当提交质疑函和必要的证明材料。质疑函应当包括下列内容：</w:t>
      </w:r>
    </w:p>
    <w:p w14:paraId="4481F2E8">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供应商的姓名或者名称、地址、邮编、联系人及联系电话；</w:t>
      </w:r>
    </w:p>
    <w:p w14:paraId="4811F290">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质疑项目的名称、编号；</w:t>
      </w:r>
    </w:p>
    <w:p w14:paraId="6E80987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具体、明确的质疑事项和与质疑事项相关的请求；</w:t>
      </w:r>
    </w:p>
    <w:p w14:paraId="5AFAE096">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事实依据；</w:t>
      </w:r>
    </w:p>
    <w:p w14:paraId="3255F47C">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必要的法律依据；</w:t>
      </w:r>
    </w:p>
    <w:p w14:paraId="67023E6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提出质疑的日期；</w:t>
      </w:r>
    </w:p>
    <w:p w14:paraId="2F90DE35">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获取招标文件的凭证；</w:t>
      </w:r>
    </w:p>
    <w:p w14:paraId="764EE15D">
      <w:pPr>
        <w:numPr>
          <w:ilvl w:val="1"/>
          <w:numId w:val="7"/>
        </w:numPr>
        <w:spacing w:line="360" w:lineRule="auto"/>
        <w:ind w:left="420" w:leftChars="200"/>
        <w:rPr>
          <w:rFonts w:ascii="宋体" w:hAnsi="宋体" w:cs="宋体"/>
          <w:color w:val="000000" w:themeColor="text1"/>
          <w:szCs w:val="21"/>
          <w:highlight w:val="none"/>
        </w:rPr>
      </w:pPr>
      <w:r>
        <w:rPr>
          <w:rFonts w:hint="eastAsia" w:ascii="宋体" w:hAnsi="宋体" w:cs="宋体"/>
          <w:color w:val="000000" w:themeColor="text1"/>
          <w:szCs w:val="21"/>
          <w:highlight w:val="none"/>
        </w:rPr>
        <w:t>以上资料一式二份（采购人、采购代理机构各执一份）。</w:t>
      </w:r>
    </w:p>
    <w:p w14:paraId="36AC8620">
      <w:pPr>
        <w:numPr>
          <w:ilvl w:val="0"/>
          <w:numId w:val="7"/>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供应商不得虚假质疑和恶意质疑，并对质疑内容的真实性承担责任。</w:t>
      </w:r>
    </w:p>
    <w:p w14:paraId="0B4CC187">
      <w:pPr>
        <w:pStyle w:val="6"/>
        <w:rPr>
          <w:rFonts w:ascii="宋体" w:hAnsi="宋体" w:cs="宋体"/>
          <w:b w:val="0"/>
          <w:bCs w:val="0"/>
          <w:color w:val="000000" w:themeColor="text1"/>
          <w:szCs w:val="21"/>
          <w:highlight w:val="none"/>
        </w:rPr>
      </w:pPr>
      <w:r>
        <w:rPr>
          <w:rFonts w:hint="eastAsia" w:ascii="宋体" w:hAnsi="宋体" w:cs="宋体"/>
          <w:color w:val="000000" w:themeColor="text1"/>
          <w:szCs w:val="21"/>
          <w:highlight w:val="none"/>
        </w:rPr>
        <w:t>二、投诉与处理</w:t>
      </w:r>
    </w:p>
    <w:p w14:paraId="26A96CA9">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1、质疑供应商对采购人、采购代理机构的答复不满意，或者采购人、采购代理机构未在规定时间内作出答复的，可以在答复期满后15个工作日内向本办法第六条规定的财政部门提起投诉。</w:t>
      </w:r>
    </w:p>
    <w:p w14:paraId="525C47D1">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2、质疑供应商对采购人、采购代理机构的答复不满意，或者采购人、采购代理机构未在规定时间内作出答复的，可以在答复期满后15个工作日内向财政部门提起投诉。</w:t>
      </w:r>
    </w:p>
    <w:p w14:paraId="5B34FAEE">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3、投诉人投诉时,应当提交投诉书和必要的证明材料，并按照被投诉采购人、采购代理机构（以下简称被投诉人）和与投诉事项有关的供应商数量提供投诉书的副本。政府采购供应商投诉书范本下载地址：</w:t>
      </w:r>
    </w:p>
    <w:p w14:paraId="283DF62B">
      <w:pPr>
        <w:pStyle w:val="18"/>
        <w:spacing w:line="360" w:lineRule="auto"/>
        <w:ind w:firstLine="640" w:firstLineChars="200"/>
        <w:rPr>
          <w:rFonts w:hint="default" w:ascii="宋体" w:hAnsi="宋体" w:eastAsia="宋体" w:cs="宋体"/>
          <w:color w:val="000000" w:themeColor="text1"/>
          <w:sz w:val="21"/>
          <w:szCs w:val="21"/>
          <w:highlight w:val="none"/>
        </w:rPr>
      </w:pPr>
      <w:r>
        <w:rPr>
          <w:color w:val="000000" w:themeColor="text1"/>
          <w:highlight w:val="none"/>
        </w:rPr>
        <w:fldChar w:fldCharType="begin"/>
      </w:r>
      <w:r>
        <w:rPr>
          <w:color w:val="000000" w:themeColor="text1"/>
          <w:highlight w:val="none"/>
        </w:rPr>
        <w:instrText xml:space="preserve"> HYPERLINK "http://download.ccgp.gov.cn/2018/tousushufanben.zip" </w:instrText>
      </w:r>
      <w:r>
        <w:rPr>
          <w:color w:val="000000" w:themeColor="text1"/>
          <w:highlight w:val="none"/>
        </w:rPr>
        <w:fldChar w:fldCharType="separate"/>
      </w:r>
      <w:r>
        <w:rPr>
          <w:rStyle w:val="22"/>
          <w:rFonts w:ascii="宋体" w:hAnsi="宋体" w:eastAsia="宋体" w:cs="宋体"/>
          <w:color w:val="000000" w:themeColor="text1"/>
          <w:sz w:val="21"/>
          <w:szCs w:val="21"/>
          <w:highlight w:val="none"/>
        </w:rPr>
        <w:t>http://download.ccgp.gov.cn/2018/tousushufanben.zip</w:t>
      </w:r>
      <w:r>
        <w:rPr>
          <w:rFonts w:ascii="宋体" w:hAnsi="宋体" w:eastAsia="宋体" w:cs="宋体"/>
          <w:color w:val="000000" w:themeColor="text1"/>
          <w:sz w:val="21"/>
          <w:szCs w:val="21"/>
          <w:highlight w:val="none"/>
        </w:rPr>
        <w:fldChar w:fldCharType="end"/>
      </w:r>
    </w:p>
    <w:p w14:paraId="15E038FC">
      <w:pPr>
        <w:numPr>
          <w:ilvl w:val="0"/>
          <w:numId w:val="1"/>
        </w:num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财政部门自收到投诉之日起30个工作日内，对投诉事项作出处理决定并公示。</w:t>
      </w:r>
    </w:p>
    <w:p w14:paraId="08E9133D">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投诉人在全国范围12个月内三次以上投诉查无实据的，由财政部门列入不良行为记录名单。</w:t>
      </w:r>
    </w:p>
    <w:p w14:paraId="7B3F2F3B">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投诉人有财政部94号令第三十七条情形的，属于虚假、恶意投诉，由财政部门列入不良行为记录名单，禁止其1至3年内参加政府采购活动。</w:t>
      </w:r>
    </w:p>
    <w:p w14:paraId="0D1D150A">
      <w:pPr>
        <w:pStyle w:val="2"/>
        <w:spacing w:line="360" w:lineRule="auto"/>
        <w:rPr>
          <w:rFonts w:ascii="宋体" w:hAnsi="宋体" w:cs="宋体"/>
          <w:color w:val="000000" w:themeColor="text1"/>
          <w:szCs w:val="21"/>
          <w:highlight w:val="none"/>
        </w:rPr>
      </w:pPr>
    </w:p>
    <w:p w14:paraId="20A033C1">
      <w:pPr>
        <w:rPr>
          <w:rFonts w:ascii="宋体" w:hAnsi="宋体" w:cs="宋体"/>
          <w:b/>
          <w:bCs/>
          <w:color w:val="000000" w:themeColor="text1"/>
          <w:szCs w:val="21"/>
          <w:highlight w:val="none"/>
        </w:rPr>
      </w:pPr>
      <w:r>
        <w:rPr>
          <w:rFonts w:hint="eastAsia" w:ascii="宋体" w:hAnsi="宋体" w:cs="宋体"/>
          <w:color w:val="000000" w:themeColor="text1"/>
          <w:szCs w:val="21"/>
          <w:highlight w:val="none"/>
        </w:rPr>
        <w:t xml:space="preserve">投诉联系电话：0391-8683273  地址：博爱县机关综合办公楼主楼1213室 </w:t>
      </w:r>
    </w:p>
    <w:p w14:paraId="1D5B270C">
      <w:pPr>
        <w:rPr>
          <w:rFonts w:ascii="宋体" w:hAnsi="宋体" w:cs="宋体"/>
          <w:color w:val="000000" w:themeColor="text1"/>
          <w:szCs w:val="21"/>
          <w:highlight w:val="none"/>
        </w:rPr>
      </w:pPr>
    </w:p>
    <w:p w14:paraId="1C54FAD2">
      <w:pPr>
        <w:rPr>
          <w:color w:val="000000" w:themeColor="text1"/>
          <w:szCs w:val="21"/>
          <w:highlight w:val="none"/>
        </w:rPr>
      </w:pPr>
    </w:p>
    <w:p w14:paraId="36546DA0">
      <w:pPr>
        <w:rPr>
          <w:color w:val="000000" w:themeColor="text1"/>
          <w:szCs w:val="21"/>
          <w:highlight w:val="none"/>
        </w:rPr>
      </w:pPr>
    </w:p>
    <w:p w14:paraId="135FC86D">
      <w:pPr>
        <w:rPr>
          <w:color w:val="000000" w:themeColor="text1"/>
          <w:szCs w:val="21"/>
          <w:highlight w:val="none"/>
        </w:rPr>
      </w:pPr>
    </w:p>
    <w:p w14:paraId="6389C793">
      <w:pPr>
        <w:rPr>
          <w:color w:val="000000" w:themeColor="text1"/>
          <w:szCs w:val="21"/>
          <w:highlight w:val="none"/>
        </w:rPr>
      </w:pPr>
    </w:p>
    <w:p w14:paraId="7C0A8FD5">
      <w:pPr>
        <w:rPr>
          <w:color w:val="000000" w:themeColor="text1"/>
          <w:szCs w:val="21"/>
          <w:highlight w:val="none"/>
        </w:rPr>
      </w:pPr>
    </w:p>
    <w:p w14:paraId="0936C0EC">
      <w:pPr>
        <w:rPr>
          <w:color w:val="000000" w:themeColor="text1"/>
          <w:highlight w:val="none"/>
        </w:rPr>
      </w:pPr>
    </w:p>
    <w:p w14:paraId="6AFEF544">
      <w:pPr>
        <w:rPr>
          <w:color w:val="000000" w:themeColor="text1"/>
          <w:highlight w:val="none"/>
        </w:rPr>
      </w:pPr>
    </w:p>
    <w:p w14:paraId="67E03EDE">
      <w:pPr>
        <w:pStyle w:val="11"/>
        <w:rPr>
          <w:color w:val="000000" w:themeColor="text1"/>
          <w:highlight w:val="none"/>
        </w:rPr>
      </w:pPr>
    </w:p>
    <w:p w14:paraId="2DECE9EA">
      <w:pPr>
        <w:pStyle w:val="12"/>
        <w:rPr>
          <w:color w:val="000000" w:themeColor="text1"/>
          <w:highlight w:val="none"/>
        </w:rPr>
      </w:pPr>
    </w:p>
    <w:p w14:paraId="4AC38891">
      <w:pPr>
        <w:pStyle w:val="11"/>
        <w:rPr>
          <w:color w:val="000000" w:themeColor="text1"/>
          <w:highlight w:val="none"/>
        </w:rPr>
      </w:pPr>
    </w:p>
    <w:p w14:paraId="46E7F80D">
      <w:pPr>
        <w:pStyle w:val="12"/>
        <w:rPr>
          <w:color w:val="000000" w:themeColor="text1"/>
          <w:highlight w:val="none"/>
        </w:rPr>
      </w:pPr>
    </w:p>
    <w:p w14:paraId="42BC8940">
      <w:pPr>
        <w:pStyle w:val="11"/>
        <w:rPr>
          <w:color w:val="000000" w:themeColor="text1"/>
          <w:highlight w:val="none"/>
        </w:rPr>
      </w:pPr>
    </w:p>
    <w:p w14:paraId="108FCFDB">
      <w:pPr>
        <w:pStyle w:val="12"/>
        <w:rPr>
          <w:color w:val="000000" w:themeColor="text1"/>
          <w:highlight w:val="none"/>
        </w:rPr>
      </w:pPr>
    </w:p>
    <w:p w14:paraId="20ADC867">
      <w:pPr>
        <w:pStyle w:val="12"/>
        <w:rPr>
          <w:color w:val="000000" w:themeColor="text1"/>
          <w:highlight w:val="none"/>
        </w:rPr>
      </w:pPr>
    </w:p>
    <w:p w14:paraId="1C43E2A8">
      <w:pPr>
        <w:pStyle w:val="18"/>
        <w:spacing w:line="360" w:lineRule="auto"/>
        <w:ind w:firstLine="643" w:firstLineChars="200"/>
        <w:jc w:val="center"/>
        <w:outlineLvl w:val="0"/>
        <w:rPr>
          <w:rFonts w:hint="default" w:ascii="宋体" w:hAnsi="宋体" w:eastAsia="宋体" w:cs="宋体"/>
          <w:b/>
          <w:bCs/>
          <w:color w:val="000000" w:themeColor="text1"/>
          <w:szCs w:val="32"/>
          <w:highlight w:val="none"/>
        </w:rPr>
      </w:pPr>
      <w:bookmarkStart w:id="261" w:name="_Toc7285"/>
      <w:r>
        <w:rPr>
          <w:rFonts w:ascii="宋体" w:hAnsi="宋体" w:eastAsia="宋体" w:cs="宋体"/>
          <w:b/>
          <w:bCs/>
          <w:color w:val="000000" w:themeColor="text1"/>
          <w:szCs w:val="32"/>
          <w:highlight w:val="none"/>
        </w:rPr>
        <w:t>第七章 履约验收</w:t>
      </w:r>
      <w:bookmarkEnd w:id="261"/>
    </w:p>
    <w:p w14:paraId="53F01B60">
      <w:pPr>
        <w:pStyle w:val="2"/>
        <w:rPr>
          <w:color w:val="000000" w:themeColor="text1"/>
          <w:highlight w:val="none"/>
        </w:rPr>
      </w:pPr>
    </w:p>
    <w:p w14:paraId="783AE1B2">
      <w:pPr>
        <w:pStyle w:val="18"/>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供应商履约完成后，向采购人提出验收建议，采购人自收到验收建议之日起五个工作日内，采购人组织供应商参与，共同完成验收。技术复杂、专业性强等项目可适当延长验收时间。验收流程如下：</w:t>
      </w:r>
    </w:p>
    <w:p w14:paraId="083306E1">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14:paraId="5A0799E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14:paraId="63C72007">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14:paraId="7B608F33">
      <w:pPr>
        <w:pStyle w:val="18"/>
        <w:numPr>
          <w:ilvl w:val="0"/>
          <w:numId w:val="8"/>
        </w:numPr>
        <w:spacing w:line="360" w:lineRule="auto"/>
        <w:ind w:firstLineChars="200"/>
        <w:rPr>
          <w:rFonts w:hint="default" w:ascii="宋体" w:hAnsi="宋体" w:eastAsia="宋体" w:cs="宋体"/>
          <w:color w:val="000000" w:themeColor="text1"/>
          <w:sz w:val="21"/>
          <w:szCs w:val="21"/>
          <w:highlight w:val="none"/>
        </w:rPr>
      </w:pPr>
      <w:r>
        <w:rPr>
          <w:rFonts w:ascii="宋体" w:hAnsi="宋体" w:eastAsia="宋体" w:cs="宋体"/>
          <w:color w:val="000000" w:themeColor="text1"/>
          <w:sz w:val="21"/>
          <w:szCs w:val="21"/>
          <w:highlight w:val="none"/>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情形，采购人应及时报财政部门。</w:t>
      </w:r>
    </w:p>
    <w:p w14:paraId="65DF8E7D">
      <w:pPr>
        <w:pStyle w:val="11"/>
        <w:rPr>
          <w:rFonts w:ascii="宋体" w:hAnsi="宋体" w:eastAsia="宋体" w:cs="宋体"/>
          <w:color w:val="000000" w:themeColor="text1"/>
          <w:szCs w:val="21"/>
          <w:highlight w:val="none"/>
        </w:rPr>
      </w:pPr>
    </w:p>
    <w:p w14:paraId="178E9E00">
      <w:pPr>
        <w:pStyle w:val="12"/>
        <w:rPr>
          <w:rFonts w:ascii="宋体" w:hAnsi="宋体" w:eastAsia="宋体" w:cs="宋体"/>
          <w:color w:val="000000" w:themeColor="text1"/>
          <w:szCs w:val="21"/>
          <w:highlight w:val="none"/>
        </w:rPr>
      </w:pPr>
    </w:p>
    <w:p w14:paraId="095CEDC4">
      <w:pPr>
        <w:pStyle w:val="11"/>
        <w:rPr>
          <w:rFonts w:ascii="宋体" w:hAnsi="宋体" w:eastAsia="宋体" w:cs="宋体"/>
          <w:color w:val="000000" w:themeColor="text1"/>
          <w:szCs w:val="21"/>
          <w:highlight w:val="none"/>
        </w:rPr>
      </w:pPr>
    </w:p>
    <w:p w14:paraId="1921FF45">
      <w:pPr>
        <w:pStyle w:val="12"/>
        <w:rPr>
          <w:rFonts w:ascii="宋体" w:hAnsi="宋体" w:eastAsia="宋体" w:cs="宋体"/>
          <w:color w:val="000000" w:themeColor="text1"/>
          <w:szCs w:val="21"/>
          <w:highlight w:val="none"/>
        </w:rPr>
      </w:pPr>
    </w:p>
    <w:p w14:paraId="59D6F705">
      <w:pPr>
        <w:pStyle w:val="11"/>
        <w:rPr>
          <w:rFonts w:ascii="宋体" w:hAnsi="宋体" w:eastAsia="宋体" w:cs="宋体"/>
          <w:color w:val="000000" w:themeColor="text1"/>
          <w:szCs w:val="21"/>
          <w:highlight w:val="none"/>
        </w:rPr>
      </w:pPr>
    </w:p>
    <w:p w14:paraId="534E607D">
      <w:pPr>
        <w:pStyle w:val="12"/>
        <w:rPr>
          <w:rFonts w:ascii="宋体" w:hAnsi="宋体" w:eastAsia="宋体" w:cs="宋体"/>
          <w:color w:val="000000" w:themeColor="text1"/>
          <w:szCs w:val="21"/>
          <w:highlight w:val="none"/>
        </w:rPr>
      </w:pPr>
    </w:p>
    <w:p w14:paraId="78C9F2C9">
      <w:pPr>
        <w:pStyle w:val="11"/>
        <w:rPr>
          <w:color w:val="000000" w:themeColor="text1"/>
          <w:highlight w:val="none"/>
        </w:rPr>
      </w:pPr>
    </w:p>
    <w:p w14:paraId="3C2A6DB5">
      <w:pPr>
        <w:pStyle w:val="11"/>
        <w:rPr>
          <w:color w:val="000000" w:themeColor="text1"/>
          <w:highlight w:val="none"/>
        </w:rPr>
      </w:pPr>
    </w:p>
    <w:p w14:paraId="7890191F">
      <w:pPr>
        <w:pStyle w:val="17"/>
        <w:numPr>
          <w:ilvl w:val="0"/>
          <w:numId w:val="9"/>
        </w:numPr>
        <w:spacing w:line="600" w:lineRule="exact"/>
        <w:ind w:right="-63" w:rightChars="-30"/>
        <w:rPr>
          <w:rFonts w:hint="eastAsia" w:ascii="宋体" w:hAnsi="宋体" w:eastAsia="宋体" w:cs="宋体"/>
          <w:color w:val="000000" w:themeColor="text1"/>
          <w:sz w:val="36"/>
          <w:szCs w:val="36"/>
          <w:highlight w:val="none"/>
        </w:rPr>
      </w:pPr>
      <w:bookmarkStart w:id="262" w:name="_Toc12999"/>
      <w:bookmarkStart w:id="263" w:name="_Toc14191"/>
      <w:r>
        <w:rPr>
          <w:rFonts w:hint="eastAsia" w:ascii="宋体" w:hAnsi="宋体" w:eastAsia="宋体" w:cs="宋体"/>
          <w:color w:val="000000" w:themeColor="text1"/>
          <w:sz w:val="36"/>
          <w:szCs w:val="36"/>
          <w:highlight w:val="none"/>
        </w:rPr>
        <w:t xml:space="preserve"> 投标文件格式</w:t>
      </w:r>
      <w:bookmarkEnd w:id="258"/>
      <w:bookmarkEnd w:id="259"/>
      <w:bookmarkEnd w:id="260"/>
      <w:bookmarkEnd w:id="262"/>
      <w:bookmarkEnd w:id="263"/>
    </w:p>
    <w:p w14:paraId="448022D4">
      <w:pPr>
        <w:numPr>
          <w:ilvl w:val="0"/>
          <w:numId w:val="0"/>
        </w:numPr>
        <w:rPr>
          <w:color w:val="000000" w:themeColor="text1"/>
          <w:highlight w:val="none"/>
        </w:rPr>
      </w:pPr>
    </w:p>
    <w:p w14:paraId="2925623E">
      <w:pPr>
        <w:ind w:firstLine="2530" w:firstLineChars="7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u w:val="single"/>
          <w:lang w:val="en-US" w:eastAsia="zh-CN"/>
        </w:rPr>
        <w:t xml:space="preserve">                 </w:t>
      </w:r>
      <w:r>
        <w:rPr>
          <w:rFonts w:hint="eastAsia" w:ascii="宋体" w:hAnsi="宋体" w:eastAsia="宋体" w:cs="宋体"/>
          <w:b/>
          <w:color w:val="000000" w:themeColor="text1"/>
          <w:sz w:val="36"/>
          <w:szCs w:val="36"/>
          <w:highlight w:val="none"/>
        </w:rPr>
        <w:t>（</w:t>
      </w:r>
      <w:r>
        <w:rPr>
          <w:rFonts w:hint="eastAsia" w:ascii="宋体" w:hAnsi="宋体" w:eastAsia="宋体" w:cs="宋体"/>
          <w:b/>
          <w:color w:val="000000" w:themeColor="text1"/>
          <w:sz w:val="36"/>
          <w:szCs w:val="36"/>
          <w:highlight w:val="none"/>
          <w:lang w:val="en-US" w:eastAsia="zh-CN"/>
        </w:rPr>
        <w:t>标段</w:t>
      </w:r>
      <w:r>
        <w:rPr>
          <w:rFonts w:hint="eastAsia" w:ascii="宋体" w:hAnsi="宋体" w:eastAsia="宋体" w:cs="宋体"/>
          <w:b/>
          <w:color w:val="000000" w:themeColor="text1"/>
          <w:sz w:val="36"/>
          <w:szCs w:val="36"/>
          <w:highlight w:val="none"/>
        </w:rPr>
        <w:t>项目名称）</w:t>
      </w:r>
      <w:r>
        <w:rPr>
          <w:rFonts w:hint="eastAsia" w:ascii="宋体" w:hAnsi="宋体" w:eastAsia="宋体" w:cs="宋体"/>
          <w:b/>
          <w:color w:val="000000" w:themeColor="text1"/>
          <w:sz w:val="36"/>
          <w:szCs w:val="36"/>
          <w:highlight w:val="none"/>
          <w:lang w:val="en-US" w:eastAsia="zh-CN"/>
        </w:rPr>
        <w:t xml:space="preserve"> </w:t>
      </w:r>
    </w:p>
    <w:p w14:paraId="1D8078B6">
      <w:pPr>
        <w:ind w:firstLine="2891" w:firstLineChars="800"/>
        <w:rPr>
          <w:rFonts w:hint="eastAsia" w:ascii="宋体" w:hAnsi="宋体" w:eastAsia="宋体" w:cs="宋体"/>
          <w:color w:val="000000" w:themeColor="text1"/>
          <w:highlight w:val="none"/>
          <w:lang w:eastAsia="zh-CN"/>
        </w:rPr>
      </w:pPr>
      <w:r>
        <w:rPr>
          <w:rFonts w:hint="eastAsia" w:ascii="宋体" w:hAnsi="宋体" w:eastAsia="宋体" w:cs="宋体"/>
          <w:b/>
          <w:color w:val="000000" w:themeColor="text1"/>
          <w:sz w:val="36"/>
          <w:szCs w:val="36"/>
          <w:highlight w:val="none"/>
        </w:rPr>
        <w:t xml:space="preserve">            </w:t>
      </w:r>
      <w:r>
        <w:rPr>
          <w:rFonts w:hint="eastAsia" w:ascii="宋体" w:hAnsi="宋体" w:eastAsia="宋体" w:cs="宋体"/>
          <w:b/>
          <w:color w:val="000000" w:themeColor="text1"/>
          <w:sz w:val="36"/>
          <w:szCs w:val="36"/>
          <w:highlight w:val="none"/>
          <w:lang w:val="en-US" w:eastAsia="zh-CN"/>
        </w:rPr>
        <w:t xml:space="preserve"> </w:t>
      </w:r>
    </w:p>
    <w:p w14:paraId="59F14056">
      <w:pPr>
        <w:spacing w:line="360" w:lineRule="auto"/>
        <w:jc w:val="center"/>
        <w:rPr>
          <w:rFonts w:ascii="宋体" w:hAnsi="宋体" w:eastAsia="宋体" w:cs="宋体"/>
          <w:b/>
          <w:color w:val="000000" w:themeColor="text1"/>
          <w:sz w:val="32"/>
          <w:szCs w:val="32"/>
          <w:highlight w:val="none"/>
        </w:rPr>
      </w:pPr>
    </w:p>
    <w:p w14:paraId="5E9557E8">
      <w:pPr>
        <w:pStyle w:val="2"/>
        <w:rPr>
          <w:color w:val="000000" w:themeColor="text1"/>
          <w:highlight w:val="none"/>
        </w:rPr>
      </w:pPr>
    </w:p>
    <w:p w14:paraId="13E697AD">
      <w:pPr>
        <w:pStyle w:val="2"/>
        <w:rPr>
          <w:color w:val="000000" w:themeColor="text1"/>
          <w:highlight w:val="none"/>
        </w:rPr>
      </w:pPr>
    </w:p>
    <w:p w14:paraId="560DC56C">
      <w:pPr>
        <w:pStyle w:val="2"/>
        <w:rPr>
          <w:color w:val="000000" w:themeColor="text1"/>
          <w:highlight w:val="none"/>
        </w:rPr>
      </w:pPr>
    </w:p>
    <w:p w14:paraId="71465CF7">
      <w:pPr>
        <w:spacing w:line="360" w:lineRule="auto"/>
        <w:jc w:val="center"/>
        <w:rPr>
          <w:rFonts w:ascii="宋体" w:hAnsi="宋体" w:eastAsia="宋体" w:cs="宋体"/>
          <w:b/>
          <w:color w:val="000000" w:themeColor="text1"/>
          <w:spacing w:val="24"/>
          <w:kern w:val="10"/>
          <w:sz w:val="52"/>
          <w:szCs w:val="52"/>
          <w:highlight w:val="none"/>
        </w:rPr>
      </w:pPr>
      <w:r>
        <w:rPr>
          <w:rFonts w:hint="eastAsia" w:ascii="宋体" w:hAnsi="宋体" w:eastAsia="宋体" w:cs="宋体"/>
          <w:b/>
          <w:color w:val="000000" w:themeColor="text1"/>
          <w:spacing w:val="24"/>
          <w:kern w:val="10"/>
          <w:sz w:val="52"/>
          <w:szCs w:val="52"/>
          <w:highlight w:val="none"/>
        </w:rPr>
        <w:t>投  标  文  件</w:t>
      </w:r>
    </w:p>
    <w:p w14:paraId="12F1F194">
      <w:pPr>
        <w:jc w:val="center"/>
        <w:rPr>
          <w:rFonts w:ascii="宋体" w:hAnsi="宋体" w:eastAsia="宋体" w:cs="宋体"/>
          <w:color w:val="000000" w:themeColor="text1"/>
          <w:sz w:val="24"/>
          <w:highlight w:val="none"/>
        </w:rPr>
      </w:pPr>
    </w:p>
    <w:p w14:paraId="54A7D874">
      <w:pPr>
        <w:pStyle w:val="8"/>
        <w:rPr>
          <w:color w:val="000000" w:themeColor="text1"/>
          <w:highlight w:val="none"/>
        </w:rPr>
      </w:pPr>
      <w:r>
        <w:rPr>
          <w:rFonts w:hint="eastAsia" w:ascii="宋体" w:hAnsi="宋体" w:eastAsia="宋体" w:cs="宋体"/>
          <w:color w:val="000000" w:themeColor="text1"/>
          <w:highlight w:val="none"/>
        </w:rPr>
        <w:t xml:space="preserve"> </w:t>
      </w:r>
    </w:p>
    <w:p w14:paraId="46CD57AD">
      <w:pPr>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（封面）</w:t>
      </w:r>
    </w:p>
    <w:p w14:paraId="6B64753C">
      <w:pPr>
        <w:jc w:val="center"/>
        <w:rPr>
          <w:rFonts w:ascii="宋体" w:hAnsi="宋体" w:eastAsia="宋体" w:cs="宋体"/>
          <w:color w:val="000000" w:themeColor="text1"/>
          <w:sz w:val="24"/>
          <w:highlight w:val="none"/>
        </w:rPr>
      </w:pPr>
    </w:p>
    <w:p w14:paraId="74B847A1">
      <w:pPr>
        <w:jc w:val="center"/>
        <w:rPr>
          <w:rFonts w:ascii="宋体" w:hAnsi="宋体" w:eastAsia="宋体" w:cs="宋体"/>
          <w:color w:val="000000" w:themeColor="text1"/>
          <w:sz w:val="24"/>
          <w:highlight w:val="none"/>
        </w:rPr>
      </w:pPr>
    </w:p>
    <w:p w14:paraId="44266F4E">
      <w:pPr>
        <w:jc w:val="center"/>
        <w:rPr>
          <w:rFonts w:ascii="宋体" w:hAnsi="宋体" w:eastAsia="宋体" w:cs="宋体"/>
          <w:color w:val="000000" w:themeColor="text1"/>
          <w:sz w:val="24"/>
          <w:highlight w:val="none"/>
        </w:rPr>
      </w:pPr>
    </w:p>
    <w:p w14:paraId="72CCBC38">
      <w:pPr>
        <w:rPr>
          <w:rFonts w:ascii="宋体" w:hAnsi="宋体" w:eastAsia="宋体" w:cs="宋体"/>
          <w:color w:val="000000" w:themeColor="text1"/>
          <w:sz w:val="24"/>
          <w:highlight w:val="none"/>
        </w:rPr>
      </w:pPr>
    </w:p>
    <w:p w14:paraId="30E15D87">
      <w:pPr>
        <w:jc w:val="center"/>
        <w:rPr>
          <w:rFonts w:ascii="宋体" w:hAnsi="宋体" w:eastAsia="宋体" w:cs="宋体"/>
          <w:color w:val="000000" w:themeColor="text1"/>
          <w:sz w:val="24"/>
          <w:highlight w:val="none"/>
        </w:rPr>
      </w:pPr>
    </w:p>
    <w:p w14:paraId="10F13D48">
      <w:pPr>
        <w:jc w:val="center"/>
        <w:rPr>
          <w:rFonts w:ascii="宋体" w:hAnsi="宋体" w:eastAsia="宋体" w:cs="宋体"/>
          <w:color w:val="000000" w:themeColor="text1"/>
          <w:sz w:val="24"/>
          <w:highlight w:val="none"/>
        </w:rPr>
      </w:pPr>
    </w:p>
    <w:p w14:paraId="75798C43">
      <w:pPr>
        <w:jc w:val="center"/>
        <w:rPr>
          <w:rFonts w:ascii="宋体" w:hAnsi="宋体" w:eastAsia="宋体" w:cs="宋体"/>
          <w:color w:val="000000" w:themeColor="text1"/>
          <w:sz w:val="24"/>
          <w:highlight w:val="none"/>
        </w:rPr>
      </w:pPr>
    </w:p>
    <w:p w14:paraId="4E2A30FF">
      <w:pPr>
        <w:jc w:val="center"/>
        <w:rPr>
          <w:rFonts w:ascii="宋体" w:hAnsi="宋体" w:eastAsia="宋体" w:cs="宋体"/>
          <w:b/>
          <w:color w:val="000000" w:themeColor="text1"/>
          <w:sz w:val="24"/>
          <w:highlight w:val="none"/>
        </w:rPr>
      </w:pPr>
    </w:p>
    <w:p w14:paraId="6E9DC359">
      <w:pPr>
        <w:pStyle w:val="13"/>
        <w:spacing w:line="600" w:lineRule="exact"/>
        <w:ind w:left="1050" w:leftChars="500" w:firstLine="1152" w:firstLineChars="450"/>
        <w:rPr>
          <w:rFonts w:hint="default" w:ascii="宋体" w:hAnsi="宋体" w:eastAsia="宋体" w:cs="宋体"/>
          <w:color w:val="000000" w:themeColor="text1"/>
          <w:sz w:val="24"/>
          <w:highlight w:val="none"/>
        </w:rPr>
      </w:pPr>
      <w:r>
        <w:rPr>
          <w:rFonts w:ascii="宋体" w:hAnsi="宋体" w:eastAsia="宋体" w:cs="宋体"/>
          <w:color w:val="000000" w:themeColor="text1"/>
          <w:spacing w:val="8"/>
          <w:sz w:val="24"/>
          <w:highlight w:val="none"/>
        </w:rPr>
        <w:t>供  应  商：</w:t>
      </w:r>
      <w:r>
        <w:rPr>
          <w:rFonts w:ascii="宋体" w:hAnsi="宋体" w:eastAsia="宋体" w:cs="宋体"/>
          <w:color w:val="000000" w:themeColor="text1"/>
          <w:sz w:val="24"/>
          <w:highlight w:val="none"/>
        </w:rPr>
        <w:t>（单位公章）</w:t>
      </w:r>
    </w:p>
    <w:p w14:paraId="0D973F6D">
      <w:pPr>
        <w:pStyle w:val="13"/>
        <w:spacing w:line="600" w:lineRule="exact"/>
        <w:ind w:left="1050" w:leftChars="500" w:firstLine="1200" w:firstLineChars="500"/>
        <w:rPr>
          <w:rFonts w:hint="default" w:ascii="宋体" w:hAnsi="宋体" w:eastAsia="宋体" w:cs="宋体"/>
          <w:color w:val="000000" w:themeColor="text1"/>
          <w:sz w:val="24"/>
          <w:highlight w:val="none"/>
        </w:rPr>
      </w:pPr>
      <w:r>
        <w:rPr>
          <w:rFonts w:ascii="宋体" w:hAnsi="宋体" w:eastAsia="宋体" w:cs="宋体"/>
          <w:color w:val="000000" w:themeColor="text1"/>
          <w:sz w:val="24"/>
          <w:highlight w:val="none"/>
        </w:rPr>
        <w:t>法定代表人或</w:t>
      </w:r>
      <w:r>
        <w:rPr>
          <w:rFonts w:ascii="宋体" w:hAnsi="宋体" w:eastAsia="宋体" w:cs="宋体"/>
          <w:color w:val="000000" w:themeColor="text1"/>
          <w:spacing w:val="12"/>
          <w:sz w:val="24"/>
          <w:highlight w:val="none"/>
        </w:rPr>
        <w:t>委托代理人：</w:t>
      </w:r>
      <w:r>
        <w:rPr>
          <w:rFonts w:ascii="宋体" w:hAnsi="宋体" w:eastAsia="宋体" w:cs="宋体"/>
          <w:color w:val="000000" w:themeColor="text1"/>
          <w:sz w:val="24"/>
          <w:highlight w:val="none"/>
        </w:rPr>
        <w:t xml:space="preserve">（签字或盖章）  </w:t>
      </w:r>
    </w:p>
    <w:p w14:paraId="1C061210">
      <w:pPr>
        <w:pStyle w:val="13"/>
        <w:spacing w:line="600" w:lineRule="exact"/>
        <w:ind w:left="1050" w:leftChars="500" w:firstLine="1200" w:firstLineChars="500"/>
        <w:rPr>
          <w:rFonts w:hint="default" w:ascii="宋体" w:hAnsi="宋体" w:eastAsia="宋体" w:cs="宋体"/>
          <w:b/>
          <w:bCs/>
          <w:color w:val="000000" w:themeColor="text1"/>
          <w:sz w:val="28"/>
          <w:szCs w:val="28"/>
          <w:highlight w:val="none"/>
        </w:rPr>
      </w:pPr>
      <w:r>
        <w:rPr>
          <w:rFonts w:ascii="宋体" w:hAnsi="宋体" w:eastAsia="宋体" w:cs="宋体"/>
          <w:color w:val="000000" w:themeColor="text1"/>
          <w:sz w:val="24"/>
          <w:highlight w:val="none"/>
        </w:rPr>
        <w:t>日       期：       年    月    日</w:t>
      </w:r>
    </w:p>
    <w:p w14:paraId="662F15CE">
      <w:pPr>
        <w:ind w:firstLine="540" w:firstLineChars="192"/>
        <w:jc w:val="center"/>
        <w:rPr>
          <w:rFonts w:ascii="宋体" w:hAnsi="宋体" w:eastAsia="宋体" w:cs="宋体"/>
          <w:b/>
          <w:bCs/>
          <w:color w:val="000000" w:themeColor="text1"/>
          <w:sz w:val="28"/>
          <w:szCs w:val="28"/>
          <w:highlight w:val="none"/>
        </w:rPr>
      </w:pPr>
    </w:p>
    <w:p w14:paraId="6FAEF062">
      <w:pPr>
        <w:ind w:firstLine="848" w:firstLineChars="192"/>
        <w:jc w:val="center"/>
        <w:rPr>
          <w:rFonts w:ascii="宋体" w:hAnsi="宋体" w:eastAsia="宋体" w:cs="宋体"/>
          <w:b/>
          <w:bCs/>
          <w:color w:val="000000" w:themeColor="text1"/>
          <w:sz w:val="44"/>
          <w:szCs w:val="44"/>
          <w:highlight w:val="none"/>
        </w:rPr>
      </w:pPr>
    </w:p>
    <w:p w14:paraId="686102F8">
      <w:pPr>
        <w:pStyle w:val="2"/>
        <w:ind w:firstLine="883"/>
        <w:rPr>
          <w:rFonts w:ascii="宋体" w:hAnsi="宋体" w:eastAsia="宋体" w:cs="宋体"/>
          <w:b/>
          <w:bCs/>
          <w:color w:val="000000" w:themeColor="text1"/>
          <w:sz w:val="44"/>
          <w:szCs w:val="44"/>
          <w:highlight w:val="none"/>
        </w:rPr>
      </w:pPr>
    </w:p>
    <w:p w14:paraId="319F5ACA">
      <w:pPr>
        <w:rPr>
          <w:rFonts w:ascii="宋体" w:hAnsi="宋体" w:eastAsia="宋体" w:cs="宋体"/>
          <w:b/>
          <w:bCs/>
          <w:color w:val="000000" w:themeColor="text1"/>
          <w:sz w:val="44"/>
          <w:szCs w:val="44"/>
          <w:highlight w:val="none"/>
        </w:rPr>
      </w:pPr>
    </w:p>
    <w:p w14:paraId="4BB27104">
      <w:pPr>
        <w:pStyle w:val="2"/>
        <w:rPr>
          <w:color w:val="000000" w:themeColor="text1"/>
          <w:highlight w:val="none"/>
        </w:rPr>
      </w:pPr>
    </w:p>
    <w:p w14:paraId="70C89F57">
      <w:pPr>
        <w:ind w:firstLine="848" w:firstLineChars="192"/>
        <w:jc w:val="center"/>
        <w:rPr>
          <w:rFonts w:ascii="宋体" w:hAnsi="宋体" w:eastAsia="宋体" w:cs="宋体"/>
          <w:b/>
          <w:bCs/>
          <w:color w:val="000000" w:themeColor="text1"/>
          <w:sz w:val="44"/>
          <w:szCs w:val="44"/>
          <w:highlight w:val="none"/>
        </w:rPr>
      </w:pPr>
    </w:p>
    <w:p w14:paraId="573819E8">
      <w:pPr>
        <w:ind w:firstLine="848" w:firstLineChars="192"/>
        <w:jc w:val="center"/>
        <w:rPr>
          <w:rFonts w:ascii="宋体" w:hAnsi="宋体" w:eastAsia="宋体" w:cs="宋体"/>
          <w:b/>
          <w:bCs/>
          <w:color w:val="000000" w:themeColor="text1"/>
          <w:sz w:val="44"/>
          <w:szCs w:val="44"/>
          <w:highlight w:val="none"/>
        </w:rPr>
      </w:pPr>
    </w:p>
    <w:p w14:paraId="3D97D3EB">
      <w:pPr>
        <w:jc w:val="center"/>
        <w:rPr>
          <w:rFonts w:ascii="宋体" w:hAnsi="宋体" w:eastAsia="宋体" w:cs="宋体"/>
          <w:color w:val="000000" w:themeColor="text1"/>
          <w:sz w:val="24"/>
          <w:highlight w:val="none"/>
        </w:rPr>
      </w:pPr>
      <w:r>
        <w:rPr>
          <w:rFonts w:hint="eastAsia" w:ascii="宋体" w:hAnsi="宋体" w:eastAsia="宋体" w:cs="宋体"/>
          <w:b/>
          <w:bCs/>
          <w:color w:val="000000" w:themeColor="text1"/>
          <w:sz w:val="44"/>
          <w:szCs w:val="44"/>
          <w:highlight w:val="none"/>
        </w:rPr>
        <w:t>目    录</w:t>
      </w:r>
    </w:p>
    <w:p w14:paraId="36F45626">
      <w:pPr>
        <w:spacing w:line="600" w:lineRule="exact"/>
        <w:jc w:val="center"/>
        <w:outlineLvl w:val="1"/>
        <w:rPr>
          <w:rFonts w:ascii="宋体" w:hAnsi="宋体" w:eastAsia="宋体" w:cs="宋体"/>
          <w:b/>
          <w:bCs/>
          <w:color w:val="000000" w:themeColor="text1"/>
          <w:sz w:val="28"/>
          <w:szCs w:val="28"/>
          <w:highlight w:val="none"/>
        </w:rPr>
      </w:pPr>
      <w:bookmarkStart w:id="264" w:name="_Toc31547"/>
      <w:bookmarkStart w:id="265" w:name="_Toc2130"/>
      <w:r>
        <w:rPr>
          <w:rFonts w:ascii="宋体" w:hAnsi="宋体" w:eastAsia="宋体" w:cs="宋体"/>
          <w:color w:val="000000" w:themeColor="text1"/>
          <w:szCs w:val="21"/>
          <w:highlight w:val="none"/>
        </w:rPr>
        <w:t>（自拟）</w:t>
      </w:r>
      <w:r>
        <w:rPr>
          <w:rFonts w:hint="eastAsia" w:ascii="宋体" w:hAnsi="宋体" w:eastAsia="宋体" w:cs="宋体"/>
          <w:color w:val="000000" w:themeColor="text1"/>
          <w:szCs w:val="21"/>
          <w:highlight w:val="none"/>
        </w:rPr>
        <w:br w:type="page"/>
      </w:r>
      <w:bookmarkStart w:id="266" w:name="_Toc1921"/>
      <w:r>
        <w:rPr>
          <w:rFonts w:hint="eastAsia" w:ascii="宋体" w:hAnsi="宋体" w:eastAsia="宋体" w:cs="宋体"/>
          <w:b/>
          <w:bCs/>
          <w:color w:val="000000" w:themeColor="text1"/>
          <w:sz w:val="30"/>
          <w:szCs w:val="30"/>
          <w:highlight w:val="none"/>
        </w:rPr>
        <w:t>一、投标函</w:t>
      </w:r>
      <w:bookmarkEnd w:id="264"/>
      <w:r>
        <w:rPr>
          <w:rFonts w:hint="eastAsia" w:ascii="宋体" w:hAnsi="宋体" w:eastAsia="宋体" w:cs="宋体"/>
          <w:b/>
          <w:bCs/>
          <w:color w:val="000000" w:themeColor="text1"/>
          <w:sz w:val="30"/>
          <w:szCs w:val="30"/>
          <w:highlight w:val="none"/>
        </w:rPr>
        <w:t>及开标一览表</w:t>
      </w:r>
      <w:bookmarkEnd w:id="265"/>
      <w:bookmarkEnd w:id="266"/>
    </w:p>
    <w:p w14:paraId="77510BCC">
      <w:pPr>
        <w:numPr>
          <w:ilvl w:val="0"/>
          <w:numId w:val="10"/>
        </w:numPr>
        <w:spacing w:line="600" w:lineRule="exact"/>
        <w:jc w:val="center"/>
        <w:outlineLvl w:val="2"/>
        <w:rPr>
          <w:rFonts w:ascii="宋体" w:hAnsi="宋体" w:eastAsia="宋体" w:cs="宋体"/>
          <w:b/>
          <w:color w:val="000000" w:themeColor="text1"/>
          <w:sz w:val="28"/>
          <w:szCs w:val="28"/>
          <w:highlight w:val="none"/>
        </w:rPr>
      </w:pPr>
      <w:bookmarkStart w:id="267" w:name="_Toc12044"/>
      <w:bookmarkStart w:id="268" w:name="_Toc600"/>
      <w:bookmarkStart w:id="269" w:name="_Toc27218"/>
      <w:bookmarkStart w:id="270" w:name="_Toc28684"/>
      <w:r>
        <w:rPr>
          <w:rFonts w:hint="eastAsia" w:ascii="宋体" w:hAnsi="宋体" w:eastAsia="宋体" w:cs="宋体"/>
          <w:b/>
          <w:color w:val="000000" w:themeColor="text1"/>
          <w:sz w:val="28"/>
          <w:szCs w:val="28"/>
          <w:highlight w:val="none"/>
        </w:rPr>
        <w:t>投标函</w:t>
      </w:r>
      <w:bookmarkEnd w:id="267"/>
      <w:bookmarkEnd w:id="268"/>
      <w:bookmarkEnd w:id="269"/>
      <w:bookmarkEnd w:id="270"/>
    </w:p>
    <w:p w14:paraId="542B8C38">
      <w:pPr>
        <w:pStyle w:val="2"/>
        <w:ind w:firstLine="0" w:firstLineChars="0"/>
        <w:rPr>
          <w:color w:val="000000" w:themeColor="text1"/>
          <w:highlight w:val="none"/>
        </w:rPr>
      </w:pPr>
    </w:p>
    <w:p w14:paraId="5673569A">
      <w:pPr>
        <w:widowControl/>
        <w:spacing w:line="360" w:lineRule="auto"/>
        <w:ind w:firstLine="562" w:firstLineChars="200"/>
        <w:rPr>
          <w:rFonts w:ascii="宋体" w:hAnsi="宋体"/>
          <w:b/>
          <w:bCs/>
          <w:color w:val="000000" w:themeColor="text1"/>
          <w:kern w:val="0"/>
          <w:sz w:val="28"/>
          <w:szCs w:val="28"/>
          <w:highlight w:val="none"/>
          <w:u w:val="single"/>
        </w:rPr>
      </w:pPr>
      <w:r>
        <w:rPr>
          <w:rFonts w:hint="eastAsia" w:ascii="宋体" w:hAnsi="宋体"/>
          <w:b/>
          <w:bCs/>
          <w:color w:val="000000" w:themeColor="text1"/>
          <w:kern w:val="0"/>
          <w:sz w:val="28"/>
          <w:szCs w:val="28"/>
          <w:highlight w:val="none"/>
        </w:rPr>
        <w:t>致：</w:t>
      </w:r>
      <w:r>
        <w:rPr>
          <w:rFonts w:hint="eastAsia" w:ascii="宋体" w:hAnsi="宋体"/>
          <w:b/>
          <w:bCs/>
          <w:color w:val="000000" w:themeColor="text1"/>
          <w:kern w:val="0"/>
          <w:sz w:val="28"/>
          <w:szCs w:val="28"/>
          <w:highlight w:val="none"/>
          <w:u w:val="single"/>
        </w:rPr>
        <w:t xml:space="preserve">                    （采购人名称） </w:t>
      </w:r>
    </w:p>
    <w:p w14:paraId="58E4EE1F">
      <w:pPr>
        <w:pStyle w:val="18"/>
        <w:spacing w:line="360" w:lineRule="auto"/>
        <w:ind w:firstLine="480" w:firstLineChars="200"/>
        <w:rPr>
          <w:rFonts w:hint="default" w:ascii="宋体" w:hAnsi="宋体" w:eastAsia="宋体"/>
          <w:color w:val="000000" w:themeColor="text1"/>
          <w:sz w:val="24"/>
          <w:highlight w:val="none"/>
        </w:rPr>
      </w:pPr>
      <w:r>
        <w:rPr>
          <w:rFonts w:ascii="宋体" w:hAnsi="宋体" w:eastAsia="宋体"/>
          <w:color w:val="000000" w:themeColor="text1"/>
          <w:sz w:val="24"/>
          <w:highlight w:val="none"/>
        </w:rPr>
        <w:t>我单位已收到的</w:t>
      </w:r>
      <w:r>
        <w:rPr>
          <w:rFonts w:ascii="宋体" w:hAnsi="宋体" w:eastAsia="宋体"/>
          <w:color w:val="000000" w:themeColor="text1"/>
          <w:sz w:val="24"/>
          <w:highlight w:val="none"/>
          <w:u w:val="single"/>
        </w:rPr>
        <w:t xml:space="preserve">                           </w:t>
      </w:r>
      <w:r>
        <w:rPr>
          <w:rFonts w:ascii="宋体" w:hAnsi="宋体" w:eastAsia="宋体"/>
          <w:color w:val="000000" w:themeColor="text1"/>
          <w:sz w:val="24"/>
          <w:highlight w:val="none"/>
        </w:rPr>
        <w:t xml:space="preserve"> </w:t>
      </w:r>
      <w:r>
        <w:rPr>
          <w:rFonts w:hint="eastAsia" w:ascii="宋体" w:hAnsi="宋体" w:eastAsia="宋体"/>
          <w:color w:val="000000" w:themeColor="text1"/>
          <w:sz w:val="24"/>
          <w:highlight w:val="none"/>
          <w:lang w:eastAsia="zh-CN"/>
        </w:rPr>
        <w:t>（</w:t>
      </w:r>
      <w:r>
        <w:rPr>
          <w:rFonts w:hint="eastAsia" w:ascii="宋体" w:hAnsi="宋体" w:eastAsia="宋体"/>
          <w:color w:val="000000" w:themeColor="text1"/>
          <w:sz w:val="24"/>
          <w:highlight w:val="none"/>
        </w:rPr>
        <w:t>标段项目名称</w:t>
      </w:r>
      <w:r>
        <w:rPr>
          <w:rFonts w:hint="eastAsia" w:ascii="宋体" w:hAnsi="宋体" w:eastAsia="宋体"/>
          <w:color w:val="000000" w:themeColor="text1"/>
          <w:sz w:val="24"/>
          <w:highlight w:val="none"/>
          <w:lang w:eastAsia="zh-CN"/>
        </w:rPr>
        <w:t>）</w:t>
      </w:r>
      <w:r>
        <w:rPr>
          <w:rFonts w:ascii="宋体" w:hAnsi="宋体" w:eastAsia="宋体"/>
          <w:color w:val="000000" w:themeColor="text1"/>
          <w:sz w:val="24"/>
          <w:highlight w:val="none"/>
        </w:rPr>
        <w:t>采购文件及有关纪要通知，现对参与投标及中标后工作，做出如下郑重承诺：</w:t>
      </w:r>
    </w:p>
    <w:p w14:paraId="3505E9FE">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1、我方愿以</w:t>
      </w:r>
      <w:r>
        <w:rPr>
          <w:rFonts w:hint="eastAsia" w:ascii="宋体" w:hAnsi="宋体"/>
          <w:color w:val="000000" w:themeColor="text1"/>
          <w:sz w:val="24"/>
          <w:highlight w:val="none"/>
          <w:lang w:val="en-US" w:eastAsia="zh-CN"/>
        </w:rPr>
        <w:t>投标单价</w:t>
      </w:r>
      <w:r>
        <w:rPr>
          <w:rFonts w:hint="eastAsia" w:ascii="宋体" w:hAnsi="宋体"/>
          <w:color w:val="000000" w:themeColor="text1"/>
          <w:sz w:val="24"/>
          <w:highlight w:val="none"/>
        </w:rPr>
        <w:t>为人民币（大写）</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 xml:space="preserve">（小写）￥ </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u w:val="single"/>
          <w:lang w:val="en-US" w:eastAsia="zh-CN"/>
        </w:rPr>
        <w:t>元/亩</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合同履行期限</w:t>
      </w:r>
      <w:r>
        <w:rPr>
          <w:rFonts w:hint="eastAsia" w:ascii="宋体" w:hAnsi="宋体"/>
          <w:color w:val="000000" w:themeColor="text1"/>
          <w:sz w:val="24"/>
          <w:highlight w:val="none"/>
        </w:rPr>
        <w:t>：</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，按合同约定实施和完成本项目。 </w:t>
      </w:r>
    </w:p>
    <w:p w14:paraId="18BD3647">
      <w:pPr>
        <w:widowControl/>
        <w:spacing w:line="360" w:lineRule="auto"/>
        <w:ind w:firstLine="480" w:firstLineChars="200"/>
        <w:rPr>
          <w:rFonts w:ascii="宋体" w:hAnsi="宋体" w:cs="宋体"/>
          <w:strike/>
          <w:color w:val="000000" w:themeColor="text1"/>
          <w:sz w:val="24"/>
          <w:highlight w:val="none"/>
        </w:rPr>
      </w:pPr>
      <w:r>
        <w:rPr>
          <w:rFonts w:hint="eastAsia" w:ascii="宋体" w:hAnsi="宋体" w:cs="宋体"/>
          <w:color w:val="000000" w:themeColor="text1"/>
          <w:sz w:val="24"/>
          <w:highlight w:val="none"/>
        </w:rPr>
        <w:t>2、</w:t>
      </w:r>
      <w:r>
        <w:rPr>
          <w:rFonts w:hint="eastAsia" w:ascii="宋体" w:hAnsi="宋体"/>
          <w:color w:val="000000" w:themeColor="text1"/>
          <w:sz w:val="24"/>
          <w:highlight w:val="none"/>
        </w:rPr>
        <w:t>在响应性文件递交截止时间后至确定成交人的</w:t>
      </w:r>
      <w:r>
        <w:rPr>
          <w:color w:val="000000" w:themeColor="text1"/>
          <w:highlight w:val="none"/>
        </w:rPr>
        <w:fldChar w:fldCharType="begin"/>
      </w:r>
      <w:r>
        <w:rPr>
          <w:color w:val="000000" w:themeColor="text1"/>
          <w:highlight w:val="none"/>
        </w:rPr>
        <w:instrText xml:space="preserve"> HYPERLINK "https://baike.so.com/doc/5394983-5632135.html" \t "https://baike.so.com/doc/_blank" </w:instrText>
      </w:r>
      <w:r>
        <w:rPr>
          <w:color w:val="000000" w:themeColor="text1"/>
          <w:highlight w:val="none"/>
        </w:rPr>
        <w:fldChar w:fldCharType="separate"/>
      </w:r>
      <w:r>
        <w:rPr>
          <w:rFonts w:ascii="宋体" w:hAnsi="宋体"/>
          <w:color w:val="000000" w:themeColor="text1"/>
          <w:sz w:val="24"/>
          <w:highlight w:val="none"/>
        </w:rPr>
        <w:t>投标有效期</w:t>
      </w:r>
      <w:r>
        <w:rPr>
          <w:rFonts w:ascii="宋体" w:hAnsi="宋体"/>
          <w:color w:val="000000" w:themeColor="text1"/>
          <w:sz w:val="24"/>
          <w:highlight w:val="none"/>
        </w:rPr>
        <w:fldChar w:fldCharType="end"/>
      </w:r>
      <w:r>
        <w:rPr>
          <w:rFonts w:ascii="宋体" w:hAnsi="宋体"/>
          <w:color w:val="000000" w:themeColor="text1"/>
          <w:sz w:val="24"/>
          <w:highlight w:val="none"/>
        </w:rPr>
        <w:t>内</w:t>
      </w:r>
      <w:r>
        <w:rPr>
          <w:rFonts w:hint="eastAsia" w:ascii="宋体" w:hAnsi="宋体"/>
          <w:color w:val="000000" w:themeColor="text1"/>
          <w:sz w:val="24"/>
          <w:highlight w:val="none"/>
        </w:rPr>
        <w:t>，我单位不得要求退出竞标或者修改响应性文件。</w:t>
      </w:r>
    </w:p>
    <w:p w14:paraId="1F1823C2">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3、我方明白采购人不一定接纳最低投标报价的采购，也不需要采购人解释选择或否决任何供应商的原因和理由。</w:t>
      </w:r>
    </w:p>
    <w:p w14:paraId="281CE914">
      <w:pPr>
        <w:widowControl/>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4、我方参与本项目投标的所有资料真实有效，未在投标文件中提供虚假材料，无陪标、串标等违法行为。若相关部门查实或被不见面开标系统提示为“投标文件制作机器码一致”的，同意被视为投标无效，接受报监管部门依法作出的处理。</w:t>
      </w:r>
    </w:p>
    <w:p w14:paraId="42C36CC3">
      <w:pPr>
        <w:spacing w:line="360" w:lineRule="auto"/>
        <w:ind w:firstLine="480" w:firstLineChars="200"/>
        <w:jc w:val="left"/>
        <w:rPr>
          <w:color w:val="000000" w:themeColor="text1"/>
          <w:highlight w:val="none"/>
        </w:rPr>
      </w:pPr>
      <w:r>
        <w:rPr>
          <w:rFonts w:hint="eastAsia" w:ascii="宋体" w:hAnsi="宋体" w:cs="宋体"/>
          <w:color w:val="000000" w:themeColor="text1"/>
          <w:sz w:val="24"/>
          <w:highlight w:val="none"/>
        </w:rPr>
        <w:t>5、一旦我方中标，我方在收到中标通知书后15日内，依据采购文件、投标文件与采购人签订合同。若由于我方原因在15日内因非不可抗力拒绝与采购人签订合同的，愿意接受相关部门依法作出的处罚。合同签订后严格按照合同履约，并配合采购人完成履约验收。</w:t>
      </w:r>
    </w:p>
    <w:p w14:paraId="6852129F">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供应商：（盖章）</w:t>
      </w:r>
    </w:p>
    <w:p w14:paraId="741803AC">
      <w:pPr>
        <w:widowControl/>
        <w:spacing w:line="360" w:lineRule="auto"/>
        <w:ind w:firstLine="480" w:firstLineChars="200"/>
        <w:rPr>
          <w:rFonts w:ascii="宋体" w:hAnsi="宋体"/>
          <w:color w:val="000000" w:themeColor="text1"/>
          <w:kern w:val="0"/>
          <w:sz w:val="24"/>
          <w:highlight w:val="none"/>
        </w:rPr>
      </w:pPr>
      <w:r>
        <w:rPr>
          <w:rFonts w:hint="eastAsia" w:ascii="宋体" w:hAnsi="宋体"/>
          <w:color w:val="000000" w:themeColor="text1"/>
          <w:kern w:val="0"/>
          <w:sz w:val="24"/>
          <w:highlight w:val="none"/>
        </w:rPr>
        <w:t>法定代表人或授权委托代理人：（签字或盖章）</w:t>
      </w:r>
    </w:p>
    <w:p w14:paraId="4CD8CAD7">
      <w:pPr>
        <w:widowControl/>
        <w:spacing w:line="360" w:lineRule="auto"/>
        <w:ind w:firstLine="480" w:firstLineChars="200"/>
        <w:rPr>
          <w:rFonts w:ascii="宋体" w:hAnsi="宋体"/>
          <w:b/>
          <w:bCs/>
          <w:color w:val="000000" w:themeColor="text1"/>
          <w:kern w:val="0"/>
          <w:sz w:val="32"/>
          <w:szCs w:val="32"/>
          <w:highlight w:val="none"/>
        </w:rPr>
      </w:pPr>
      <w:r>
        <w:rPr>
          <w:rFonts w:hint="eastAsia" w:ascii="宋体" w:hAnsi="宋体"/>
          <w:color w:val="000000" w:themeColor="text1"/>
          <w:kern w:val="0"/>
          <w:sz w:val="24"/>
          <w:highlight w:val="none"/>
        </w:rPr>
        <w:t>年      月      日</w:t>
      </w:r>
    </w:p>
    <w:p w14:paraId="29087E39">
      <w:pPr>
        <w:spacing w:line="500" w:lineRule="exact"/>
        <w:jc w:val="center"/>
        <w:outlineLvl w:val="2"/>
        <w:rPr>
          <w:rFonts w:ascii="宋体" w:hAnsi="宋体" w:eastAsia="宋体" w:cs="宋体"/>
          <w:b/>
          <w:bCs/>
          <w:color w:val="000000" w:themeColor="text1"/>
          <w:sz w:val="28"/>
          <w:szCs w:val="28"/>
          <w:highlight w:val="none"/>
        </w:rPr>
      </w:pPr>
      <w:r>
        <w:rPr>
          <w:rFonts w:hint="eastAsia" w:ascii="宋体" w:hAnsi="宋体" w:eastAsia="宋体" w:cs="宋体"/>
          <w:b/>
          <w:bCs/>
          <w:color w:val="000000" w:themeColor="text1"/>
          <w:sz w:val="28"/>
          <w:szCs w:val="28"/>
          <w:highlight w:val="none"/>
        </w:rPr>
        <w:br w:type="page"/>
      </w:r>
      <w:bookmarkStart w:id="271" w:name="_Toc31291"/>
      <w:bookmarkStart w:id="272" w:name="_Toc14778"/>
      <w:bookmarkStart w:id="273" w:name="_Toc208"/>
      <w:bookmarkStart w:id="274" w:name="_Toc9543"/>
      <w:r>
        <w:rPr>
          <w:rFonts w:hint="eastAsia" w:ascii="宋体" w:hAnsi="宋体" w:eastAsia="宋体" w:cs="宋体"/>
          <w:b/>
          <w:bCs/>
          <w:color w:val="000000" w:themeColor="text1"/>
          <w:sz w:val="28"/>
          <w:szCs w:val="28"/>
          <w:highlight w:val="none"/>
        </w:rPr>
        <w:t>（二） 开标一览表</w:t>
      </w:r>
      <w:bookmarkEnd w:id="271"/>
      <w:bookmarkEnd w:id="272"/>
      <w:bookmarkEnd w:id="273"/>
      <w:bookmarkEnd w:id="274"/>
    </w:p>
    <w:p w14:paraId="15A0E964">
      <w:pPr>
        <w:jc w:val="center"/>
        <w:rPr>
          <w:rFonts w:ascii="宋体" w:hAnsi="宋体" w:eastAsia="宋体" w:cs="宋体"/>
          <w:b/>
          <w:bCs/>
          <w:color w:val="000000" w:themeColor="text1"/>
          <w:sz w:val="28"/>
          <w:highlight w:val="none"/>
        </w:rPr>
      </w:pPr>
    </w:p>
    <w:tbl>
      <w:tblPr>
        <w:tblStyle w:val="19"/>
        <w:tblW w:w="85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0"/>
        <w:gridCol w:w="5898"/>
      </w:tblGrid>
      <w:tr w14:paraId="6FE12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2610" w:type="dxa"/>
            <w:vAlign w:val="center"/>
          </w:tcPr>
          <w:p w14:paraId="1B79B74A">
            <w:pPr>
              <w:spacing w:line="300" w:lineRule="exact"/>
              <w:jc w:val="center"/>
              <w:rPr>
                <w:rFonts w:ascii="宋体" w:hAnsi="宋体" w:eastAsia="宋体" w:cs="宋体"/>
                <w:color w:val="000000" w:themeColor="text1"/>
                <w:sz w:val="24"/>
                <w:highlight w:val="none"/>
              </w:rPr>
            </w:pPr>
            <w:r>
              <w:rPr>
                <w:rFonts w:hint="eastAsia" w:ascii="宋体" w:hAnsi="宋体" w:eastAsia="宋体"/>
                <w:color w:val="000000" w:themeColor="text1"/>
                <w:sz w:val="24"/>
                <w:highlight w:val="none"/>
                <w:lang w:val="en-US" w:eastAsia="zh-CN"/>
              </w:rPr>
              <w:t>标段</w:t>
            </w:r>
            <w:r>
              <w:rPr>
                <w:rFonts w:hint="eastAsia" w:ascii="宋体" w:hAnsi="宋体" w:eastAsia="宋体" w:cs="宋体"/>
                <w:color w:val="000000" w:themeColor="text1"/>
                <w:sz w:val="24"/>
                <w:highlight w:val="none"/>
              </w:rPr>
              <w:t>项目名称</w:t>
            </w:r>
          </w:p>
        </w:tc>
        <w:tc>
          <w:tcPr>
            <w:tcW w:w="5898" w:type="dxa"/>
            <w:vAlign w:val="center"/>
          </w:tcPr>
          <w:p w14:paraId="455FF9AD">
            <w:pPr>
              <w:pStyle w:val="3"/>
              <w:spacing w:line="400" w:lineRule="exact"/>
              <w:ind w:firstLine="480"/>
              <w:rPr>
                <w:rFonts w:ascii="宋体" w:hAnsi="宋体" w:eastAsia="宋体" w:cs="宋体"/>
                <w:color w:val="000000" w:themeColor="text1"/>
                <w:sz w:val="24"/>
                <w:szCs w:val="20"/>
                <w:highlight w:val="none"/>
              </w:rPr>
            </w:pPr>
          </w:p>
        </w:tc>
      </w:tr>
      <w:tr w14:paraId="29716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2610" w:type="dxa"/>
            <w:vAlign w:val="center"/>
          </w:tcPr>
          <w:p w14:paraId="4E47EE8E">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投 标 人</w:t>
            </w:r>
          </w:p>
        </w:tc>
        <w:tc>
          <w:tcPr>
            <w:tcW w:w="5898" w:type="dxa"/>
            <w:vAlign w:val="center"/>
          </w:tcPr>
          <w:p w14:paraId="6951A40B">
            <w:pPr>
              <w:pStyle w:val="3"/>
              <w:spacing w:line="400" w:lineRule="exact"/>
              <w:ind w:firstLine="480"/>
              <w:rPr>
                <w:rFonts w:ascii="宋体" w:hAnsi="宋体" w:eastAsia="宋体" w:cs="宋体"/>
                <w:color w:val="000000" w:themeColor="text1"/>
                <w:sz w:val="24"/>
                <w:szCs w:val="20"/>
                <w:highlight w:val="none"/>
              </w:rPr>
            </w:pPr>
          </w:p>
        </w:tc>
      </w:tr>
      <w:tr w14:paraId="024F2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4AC79A47">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rPr>
              <w:t>投标</w:t>
            </w:r>
            <w:r>
              <w:rPr>
                <w:rFonts w:hint="eastAsia" w:ascii="宋体" w:hAnsi="宋体" w:eastAsia="宋体" w:cs="宋体"/>
                <w:color w:val="000000" w:themeColor="text1"/>
                <w:sz w:val="24"/>
                <w:highlight w:val="none"/>
                <w:lang w:val="en-US" w:eastAsia="zh-CN"/>
              </w:rPr>
              <w:t>单价</w:t>
            </w:r>
            <w:r>
              <w:rPr>
                <w:rFonts w:hint="eastAsia" w:ascii="宋体" w:hAnsi="宋体" w:cs="宋体"/>
                <w:color w:val="000000" w:themeColor="text1"/>
                <w:sz w:val="24"/>
                <w:highlight w:val="none"/>
                <w:lang w:val="en-US" w:eastAsia="zh-CN"/>
              </w:rPr>
              <w:t>合计</w:t>
            </w:r>
          </w:p>
        </w:tc>
        <w:tc>
          <w:tcPr>
            <w:tcW w:w="5898" w:type="dxa"/>
            <w:vAlign w:val="center"/>
          </w:tcPr>
          <w:p w14:paraId="6D629078">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（大写）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p w14:paraId="56362D96">
            <w:pPr>
              <w:pStyle w:val="3"/>
              <w:spacing w:line="400" w:lineRule="exact"/>
              <w:ind w:firstLine="480"/>
              <w:rPr>
                <w:rFonts w:ascii="宋体" w:hAnsi="宋体" w:eastAsia="宋体" w:cs="宋体"/>
                <w:color w:val="000000" w:themeColor="text1"/>
                <w:sz w:val="24"/>
                <w:szCs w:val="20"/>
                <w:highlight w:val="none"/>
              </w:rPr>
            </w:pPr>
            <w:r>
              <w:rPr>
                <w:rFonts w:hint="eastAsia" w:ascii="宋体" w:hAnsi="宋体" w:eastAsia="宋体" w:cs="宋体"/>
                <w:color w:val="000000" w:themeColor="text1"/>
                <w:sz w:val="24"/>
                <w:szCs w:val="20"/>
                <w:highlight w:val="none"/>
              </w:rPr>
              <w:t>（小写）</w:t>
            </w:r>
            <w:r>
              <w:rPr>
                <w:rFonts w:hint="eastAsia" w:ascii="宋体" w:hAnsi="宋体" w:eastAsia="宋体" w:cs="宋体"/>
                <w:color w:val="000000" w:themeColor="text1"/>
                <w:sz w:val="24"/>
                <w:szCs w:val="20"/>
                <w:highlight w:val="none"/>
                <w:lang w:eastAsia="zh-CN"/>
              </w:rPr>
              <w:t>：</w:t>
            </w:r>
            <w:r>
              <w:rPr>
                <w:rFonts w:hint="eastAsia" w:ascii="宋体" w:hAnsi="宋体" w:eastAsia="宋体" w:cs="宋体"/>
                <w:color w:val="000000" w:themeColor="text1"/>
                <w:sz w:val="24"/>
                <w:szCs w:val="20"/>
                <w:highlight w:val="none"/>
                <w:u w:val="single"/>
              </w:rPr>
              <w:t xml:space="preserve">                        </w:t>
            </w:r>
            <w:r>
              <w:rPr>
                <w:rFonts w:hint="eastAsia" w:ascii="宋体" w:hAnsi="宋体" w:eastAsia="宋体" w:cs="宋体"/>
                <w:color w:val="000000" w:themeColor="text1"/>
                <w:sz w:val="24"/>
                <w:szCs w:val="20"/>
                <w:highlight w:val="none"/>
                <w:u w:val="none"/>
                <w:lang w:val="en-US" w:eastAsia="zh-CN"/>
              </w:rPr>
              <w:t>元/亩</w:t>
            </w:r>
            <w:r>
              <w:rPr>
                <w:rFonts w:hint="eastAsia" w:ascii="宋体" w:hAnsi="宋体" w:eastAsia="宋体" w:cs="宋体"/>
                <w:color w:val="000000" w:themeColor="text1"/>
                <w:sz w:val="24"/>
                <w:szCs w:val="20"/>
                <w:highlight w:val="none"/>
              </w:rPr>
              <w:t xml:space="preserve">        </w:t>
            </w:r>
          </w:p>
        </w:tc>
      </w:tr>
      <w:tr w14:paraId="28819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2610" w:type="dxa"/>
            <w:vAlign w:val="center"/>
          </w:tcPr>
          <w:p w14:paraId="045B3610">
            <w:pPr>
              <w:spacing w:line="300" w:lineRule="exact"/>
              <w:jc w:val="center"/>
              <w:rPr>
                <w:rFonts w:hint="default" w:ascii="宋体" w:hAnsi="宋体" w:eastAsia="宋体" w:cs="宋体"/>
                <w:color w:val="000000" w:themeColor="text1"/>
                <w:sz w:val="24"/>
                <w:highlight w:val="none"/>
                <w:lang w:val="en-US" w:eastAsia="zh-CN"/>
              </w:rPr>
            </w:pPr>
            <w:r>
              <w:rPr>
                <w:rFonts w:hint="eastAsia" w:ascii="宋体" w:hAnsi="宋体" w:eastAsia="宋体" w:cs="宋体"/>
                <w:color w:val="000000" w:themeColor="text1"/>
                <w:sz w:val="24"/>
                <w:highlight w:val="none"/>
                <w:lang w:val="en-US" w:eastAsia="zh-CN"/>
              </w:rPr>
              <w:t xml:space="preserve"> 各阶段分项单价报价</w:t>
            </w:r>
          </w:p>
        </w:tc>
        <w:tc>
          <w:tcPr>
            <w:tcW w:w="5898" w:type="dxa"/>
            <w:vAlign w:val="center"/>
          </w:tcPr>
          <w:p w14:paraId="5808C469">
            <w:pPr>
              <w:pStyle w:val="3"/>
              <w:spacing w:line="400" w:lineRule="exact"/>
              <w:rPr>
                <w:rFonts w:hint="default" w:ascii="宋体" w:hAnsi="宋体" w:cs="宋体"/>
                <w:color w:val="000000" w:themeColor="text1"/>
                <w:sz w:val="24"/>
                <w:highlight w:val="none"/>
                <w:u w:val="none"/>
                <w:shd w:val="clear" w:color="auto" w:fill="FFFFFF"/>
                <w:lang w:val="en-US" w:eastAsia="zh-CN"/>
              </w:rPr>
            </w:pPr>
            <w:r>
              <w:rPr>
                <w:rFonts w:hint="eastAsia" w:ascii="宋体" w:hAnsi="宋体" w:cs="宋体"/>
                <w:color w:val="000000" w:themeColor="text1"/>
                <w:sz w:val="24"/>
                <w:highlight w:val="none"/>
                <w:u w:val="none"/>
                <w:shd w:val="clear" w:color="auto" w:fill="FFFFFF"/>
                <w:lang w:val="en-US" w:eastAsia="zh-CN"/>
              </w:rPr>
              <w:t>玉米收获：</w:t>
            </w:r>
            <w:r>
              <w:rPr>
                <w:rFonts w:hint="eastAsia" w:ascii="宋体" w:hAnsi="宋体" w:eastAsia="宋体" w:cs="宋体"/>
                <w:color w:val="000000" w:themeColor="text1"/>
                <w:sz w:val="24"/>
                <w:szCs w:val="20"/>
                <w:highlight w:val="none"/>
                <w:u w:val="single"/>
                <w:lang w:val="en-US" w:eastAsia="zh-CN"/>
              </w:rPr>
              <w:t xml:space="preserve">                      </w:t>
            </w:r>
            <w:r>
              <w:rPr>
                <w:rFonts w:hint="eastAsia" w:ascii="宋体" w:hAnsi="宋体" w:cs="宋体"/>
                <w:color w:val="000000" w:themeColor="text1"/>
                <w:sz w:val="24"/>
                <w:highlight w:val="none"/>
                <w:u w:val="single"/>
                <w:shd w:val="clear" w:color="auto" w:fill="FFFFFF"/>
                <w:lang w:val="en-US" w:eastAsia="zh-CN"/>
              </w:rPr>
              <w:t xml:space="preserve"> </w:t>
            </w:r>
            <w:r>
              <w:rPr>
                <w:rFonts w:hint="eastAsia" w:ascii="宋体" w:hAnsi="宋体" w:eastAsia="宋体" w:cs="宋体"/>
                <w:color w:val="000000" w:themeColor="text1"/>
                <w:sz w:val="24"/>
                <w:szCs w:val="20"/>
                <w:highlight w:val="none"/>
                <w:u w:val="single"/>
                <w:lang w:val="en-US" w:eastAsia="zh-CN"/>
              </w:rPr>
              <w:t>元/亩</w:t>
            </w:r>
          </w:p>
          <w:p w14:paraId="4A6D74EF">
            <w:pPr>
              <w:pStyle w:val="3"/>
              <w:spacing w:line="400" w:lineRule="exact"/>
              <w:rPr>
                <w:rFonts w:hint="default" w:ascii="宋体" w:hAnsi="宋体" w:eastAsia="宋体" w:cs="宋体"/>
                <w:color w:val="000000" w:themeColor="text1"/>
                <w:sz w:val="24"/>
                <w:szCs w:val="20"/>
                <w:highlight w:val="none"/>
                <w:lang w:val="en-US" w:eastAsia="zh-CN"/>
              </w:rPr>
            </w:pPr>
            <w:r>
              <w:rPr>
                <w:rFonts w:hint="eastAsia" w:ascii="宋体" w:hAnsi="宋体" w:cs="宋体"/>
                <w:color w:val="000000" w:themeColor="text1"/>
                <w:sz w:val="24"/>
                <w:highlight w:val="none"/>
                <w:u w:val="none"/>
                <w:shd w:val="clear" w:color="auto" w:fill="FFFFFF"/>
                <w:lang w:val="en-US" w:eastAsia="zh-CN"/>
              </w:rPr>
              <w:t>耕地：</w:t>
            </w:r>
            <w:r>
              <w:rPr>
                <w:rFonts w:hint="eastAsia" w:ascii="宋体" w:hAnsi="宋体" w:eastAsia="宋体" w:cs="宋体"/>
                <w:color w:val="000000" w:themeColor="text1"/>
                <w:sz w:val="24"/>
                <w:szCs w:val="20"/>
                <w:highlight w:val="none"/>
                <w:u w:val="single"/>
                <w:lang w:val="en-US" w:eastAsia="zh-CN"/>
              </w:rPr>
              <w:t xml:space="preserve">    元/亩（秸秆还田、深耕、耙地2次 ）</w:t>
            </w:r>
          </w:p>
        </w:tc>
      </w:tr>
      <w:tr w14:paraId="4647A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8" w:hRule="atLeast"/>
          <w:jc w:val="center"/>
        </w:trPr>
        <w:tc>
          <w:tcPr>
            <w:tcW w:w="2610" w:type="dxa"/>
            <w:vAlign w:val="center"/>
          </w:tcPr>
          <w:p w14:paraId="0AFA2902">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质量标准</w:t>
            </w:r>
          </w:p>
        </w:tc>
        <w:tc>
          <w:tcPr>
            <w:tcW w:w="5898" w:type="dxa"/>
            <w:vAlign w:val="center"/>
          </w:tcPr>
          <w:p w14:paraId="70948F99">
            <w:pPr>
              <w:pStyle w:val="3"/>
              <w:spacing w:line="400" w:lineRule="exact"/>
              <w:ind w:firstLine="480"/>
              <w:rPr>
                <w:rFonts w:ascii="宋体" w:hAnsi="宋体" w:eastAsia="宋体" w:cs="宋体"/>
                <w:color w:val="000000" w:themeColor="text1"/>
                <w:sz w:val="24"/>
                <w:szCs w:val="20"/>
                <w:highlight w:val="none"/>
              </w:rPr>
            </w:pPr>
          </w:p>
        </w:tc>
      </w:tr>
      <w:tr w14:paraId="1A7AF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3B675A94">
            <w:pPr>
              <w:spacing w:line="300" w:lineRule="exact"/>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lang w:val="en-US" w:eastAsia="zh-CN"/>
              </w:rPr>
              <w:t>合同履行期限</w:t>
            </w:r>
          </w:p>
        </w:tc>
        <w:tc>
          <w:tcPr>
            <w:tcW w:w="5898" w:type="dxa"/>
            <w:vAlign w:val="center"/>
          </w:tcPr>
          <w:p w14:paraId="5F77E1EB">
            <w:pPr>
              <w:pStyle w:val="3"/>
              <w:spacing w:line="400" w:lineRule="exact"/>
              <w:ind w:firstLine="480"/>
              <w:rPr>
                <w:rFonts w:ascii="宋体" w:hAnsi="宋体" w:eastAsia="宋体" w:cs="宋体"/>
                <w:color w:val="000000" w:themeColor="text1"/>
                <w:sz w:val="24"/>
                <w:szCs w:val="20"/>
                <w:highlight w:val="none"/>
              </w:rPr>
            </w:pPr>
          </w:p>
        </w:tc>
      </w:tr>
      <w:tr w14:paraId="4B7A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2610" w:type="dxa"/>
            <w:vAlign w:val="center"/>
          </w:tcPr>
          <w:p w14:paraId="751E3595">
            <w:pPr>
              <w:spacing w:line="300" w:lineRule="exact"/>
              <w:jc w:val="center"/>
              <w:rPr>
                <w:rFonts w:ascii="宋体" w:hAnsi="宋体" w:eastAsia="宋体" w:cs="宋体"/>
                <w:bCs/>
                <w:iCs/>
                <w:color w:val="000000" w:themeColor="text1"/>
                <w:sz w:val="24"/>
                <w:highlight w:val="none"/>
              </w:rPr>
            </w:pPr>
            <w:r>
              <w:rPr>
                <w:rFonts w:hint="eastAsia" w:ascii="宋体" w:hAnsi="宋体" w:eastAsia="宋体" w:cs="宋体"/>
                <w:bCs/>
                <w:iCs/>
                <w:color w:val="000000" w:themeColor="text1"/>
                <w:sz w:val="24"/>
                <w:highlight w:val="none"/>
              </w:rPr>
              <w:t>投标有效期</w:t>
            </w:r>
          </w:p>
        </w:tc>
        <w:tc>
          <w:tcPr>
            <w:tcW w:w="5898" w:type="dxa"/>
            <w:vAlign w:val="center"/>
          </w:tcPr>
          <w:p w14:paraId="085D11DB">
            <w:pPr>
              <w:pStyle w:val="3"/>
              <w:spacing w:line="400" w:lineRule="exact"/>
              <w:ind w:firstLine="480"/>
              <w:rPr>
                <w:rFonts w:ascii="宋体" w:hAnsi="宋体" w:eastAsia="宋体" w:cs="宋体"/>
                <w:color w:val="000000" w:themeColor="text1"/>
                <w:sz w:val="24"/>
                <w:szCs w:val="20"/>
                <w:highlight w:val="none"/>
              </w:rPr>
            </w:pPr>
          </w:p>
        </w:tc>
      </w:tr>
      <w:tr w14:paraId="3493B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2610" w:type="dxa"/>
            <w:vAlign w:val="center"/>
          </w:tcPr>
          <w:p w14:paraId="28C92114">
            <w:pPr>
              <w:pStyle w:val="3"/>
              <w:spacing w:line="400" w:lineRule="exact"/>
              <w:ind w:firstLine="480"/>
              <w:rPr>
                <w:rFonts w:ascii="宋体" w:hAnsi="宋体" w:eastAsia="宋体" w:cs="宋体"/>
                <w:bCs/>
                <w:iCs/>
                <w:color w:val="000000" w:themeColor="text1"/>
                <w:sz w:val="24"/>
                <w:highlight w:val="none"/>
              </w:rPr>
            </w:pPr>
            <w:r>
              <w:rPr>
                <w:rFonts w:hint="eastAsia" w:ascii="宋体" w:hAnsi="宋体" w:eastAsia="宋体" w:cs="宋体"/>
                <w:color w:val="000000" w:themeColor="text1"/>
                <w:sz w:val="24"/>
                <w:szCs w:val="20"/>
                <w:highlight w:val="none"/>
              </w:rPr>
              <w:t>备注：</w:t>
            </w:r>
          </w:p>
        </w:tc>
        <w:tc>
          <w:tcPr>
            <w:tcW w:w="5898" w:type="dxa"/>
            <w:vAlign w:val="center"/>
          </w:tcPr>
          <w:p w14:paraId="260CF7CC">
            <w:pPr>
              <w:pStyle w:val="3"/>
              <w:spacing w:line="400" w:lineRule="exact"/>
              <w:ind w:firstLine="480"/>
              <w:rPr>
                <w:rFonts w:ascii="宋体" w:hAnsi="宋体" w:eastAsia="宋体" w:cs="宋体"/>
                <w:color w:val="000000" w:themeColor="text1"/>
                <w:sz w:val="24"/>
                <w:szCs w:val="20"/>
                <w:highlight w:val="none"/>
              </w:rPr>
            </w:pPr>
          </w:p>
        </w:tc>
      </w:tr>
      <w:tr w14:paraId="78C0C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8508" w:type="dxa"/>
            <w:gridSpan w:val="2"/>
            <w:vAlign w:val="center"/>
          </w:tcPr>
          <w:p w14:paraId="697F0059">
            <w:pPr>
              <w:pStyle w:val="3"/>
              <w:spacing w:line="400" w:lineRule="exact"/>
              <w:ind w:firstLine="480"/>
              <w:rPr>
                <w:rFonts w:ascii="宋体" w:hAnsi="宋体" w:eastAsia="宋体" w:cs="宋体"/>
                <w:color w:val="000000" w:themeColor="text1"/>
                <w:sz w:val="24"/>
                <w:szCs w:val="20"/>
                <w:highlight w:val="none"/>
              </w:rPr>
            </w:pPr>
          </w:p>
        </w:tc>
      </w:tr>
    </w:tbl>
    <w:p w14:paraId="4B5B5F4B">
      <w:pPr>
        <w:spacing w:line="360" w:lineRule="exact"/>
        <w:jc w:val="right"/>
        <w:rPr>
          <w:rFonts w:ascii="宋体" w:hAnsi="宋体" w:eastAsia="宋体" w:cs="宋体"/>
          <w:color w:val="000000" w:themeColor="text1"/>
          <w:sz w:val="24"/>
          <w:highlight w:val="none"/>
        </w:rPr>
      </w:pPr>
    </w:p>
    <w:p w14:paraId="51066897">
      <w:pPr>
        <w:ind w:firstLine="3240" w:firstLineChars="1350"/>
        <w:rPr>
          <w:rFonts w:ascii="宋体" w:hAnsi="宋体" w:eastAsia="宋体" w:cs="宋体"/>
          <w:color w:val="000000" w:themeColor="text1"/>
          <w:sz w:val="24"/>
          <w:highlight w:val="none"/>
        </w:rPr>
      </w:pPr>
    </w:p>
    <w:p w14:paraId="44CF4763">
      <w:pPr>
        <w:ind w:firstLine="3240" w:firstLineChars="1350"/>
        <w:rPr>
          <w:rFonts w:ascii="宋体" w:hAnsi="宋体" w:eastAsia="宋体" w:cs="宋体"/>
          <w:color w:val="000000" w:themeColor="text1"/>
          <w:sz w:val="24"/>
          <w:highlight w:val="none"/>
        </w:rPr>
      </w:pPr>
    </w:p>
    <w:p w14:paraId="4B19B09A">
      <w:pPr>
        <w:ind w:firstLine="3240" w:firstLineChars="1350"/>
        <w:rPr>
          <w:rFonts w:ascii="宋体" w:hAnsi="宋体" w:eastAsia="宋体" w:cs="宋体"/>
          <w:color w:val="000000" w:themeColor="text1"/>
          <w:sz w:val="24"/>
          <w:highlight w:val="none"/>
        </w:rPr>
      </w:pPr>
    </w:p>
    <w:p w14:paraId="79EC2B88">
      <w:pPr>
        <w:ind w:firstLine="3240" w:firstLineChars="1350"/>
        <w:rPr>
          <w:rFonts w:ascii="宋体" w:hAnsi="宋体" w:eastAsia="宋体" w:cs="宋体"/>
          <w:color w:val="000000" w:themeColor="text1"/>
          <w:sz w:val="24"/>
          <w:highlight w:val="none"/>
        </w:rPr>
      </w:pPr>
    </w:p>
    <w:p w14:paraId="19ED6BCF">
      <w:pPr>
        <w:ind w:firstLine="3240" w:firstLineChars="1350"/>
        <w:rPr>
          <w:rFonts w:ascii="宋体" w:hAnsi="宋体" w:eastAsia="宋体" w:cs="宋体"/>
          <w:color w:val="000000" w:themeColor="text1"/>
          <w:sz w:val="24"/>
          <w:highlight w:val="none"/>
        </w:rPr>
      </w:pPr>
    </w:p>
    <w:p w14:paraId="4797BB87">
      <w:pPr>
        <w:ind w:firstLine="3240" w:firstLineChars="1350"/>
        <w:rPr>
          <w:rFonts w:ascii="宋体" w:hAnsi="宋体" w:eastAsia="宋体" w:cs="宋体"/>
          <w:color w:val="000000" w:themeColor="text1"/>
          <w:sz w:val="24"/>
          <w:highlight w:val="none"/>
        </w:rPr>
      </w:pPr>
    </w:p>
    <w:p w14:paraId="01B95E1A">
      <w:pPr>
        <w:ind w:firstLine="3240" w:firstLineChars="135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供应商：（单位公章）</w:t>
      </w:r>
    </w:p>
    <w:p w14:paraId="45D330A0">
      <w:pPr>
        <w:ind w:left="1050" w:leftChars="500"/>
        <w:jc w:val="center"/>
        <w:rPr>
          <w:rFonts w:ascii="宋体" w:hAnsi="宋体" w:eastAsia="宋体" w:cs="宋体"/>
          <w:color w:val="000000" w:themeColor="text1"/>
          <w:sz w:val="24"/>
          <w:highlight w:val="none"/>
        </w:rPr>
      </w:pPr>
    </w:p>
    <w:p w14:paraId="5C7BD58F">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法定代表人</w:t>
      </w:r>
      <w:r>
        <w:rPr>
          <w:rFonts w:hint="eastAsia" w:ascii="宋体" w:hAnsi="宋体" w:eastAsia="宋体" w:cs="宋体"/>
          <w:color w:val="000000" w:themeColor="text1"/>
          <w:sz w:val="24"/>
          <w:szCs w:val="20"/>
          <w:highlight w:val="none"/>
        </w:rPr>
        <w:t>或其委托代理人</w:t>
      </w:r>
      <w:r>
        <w:rPr>
          <w:rFonts w:hint="eastAsia" w:ascii="宋体" w:hAnsi="宋体" w:eastAsia="宋体" w:cs="宋体"/>
          <w:color w:val="000000" w:themeColor="text1"/>
          <w:sz w:val="24"/>
          <w:highlight w:val="none"/>
        </w:rPr>
        <w:t>：（签字或盖章）</w:t>
      </w:r>
    </w:p>
    <w:p w14:paraId="4EB9968B">
      <w:pPr>
        <w:ind w:left="1050" w:leftChars="500"/>
        <w:jc w:val="center"/>
        <w:rPr>
          <w:rFonts w:ascii="宋体" w:hAnsi="宋体" w:eastAsia="宋体" w:cs="宋体"/>
          <w:color w:val="000000" w:themeColor="text1"/>
          <w:sz w:val="24"/>
          <w:highlight w:val="none"/>
        </w:rPr>
      </w:pPr>
    </w:p>
    <w:p w14:paraId="20EEAC41">
      <w:pPr>
        <w:ind w:left="1050" w:leftChars="500"/>
        <w:jc w:val="center"/>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 xml:space="preserve">                日  期：     年   月   日</w:t>
      </w:r>
    </w:p>
    <w:p w14:paraId="5CC34D1A">
      <w:pPr>
        <w:rPr>
          <w:rFonts w:ascii="宋体" w:hAnsi="宋体" w:eastAsia="宋体" w:cs="宋体"/>
          <w:color w:val="000000" w:themeColor="text1"/>
          <w:highlight w:val="none"/>
        </w:rPr>
      </w:pPr>
    </w:p>
    <w:p w14:paraId="0EEB22B6">
      <w:pPr>
        <w:rPr>
          <w:rFonts w:ascii="宋体" w:hAnsi="宋体" w:eastAsia="宋体" w:cs="宋体"/>
          <w:color w:val="000000" w:themeColor="text1"/>
          <w:highlight w:val="none"/>
        </w:rPr>
      </w:pPr>
    </w:p>
    <w:p w14:paraId="47A8FACA">
      <w:pPr>
        <w:pStyle w:val="11"/>
        <w:rPr>
          <w:rFonts w:ascii="宋体" w:hAnsi="宋体" w:eastAsia="宋体" w:cs="宋体"/>
          <w:color w:val="000000" w:themeColor="text1"/>
          <w:sz w:val="24"/>
          <w:highlight w:val="none"/>
        </w:rPr>
      </w:pPr>
    </w:p>
    <w:p w14:paraId="04AAB2D0">
      <w:pPr>
        <w:pStyle w:val="17"/>
        <w:spacing w:before="120" w:after="120" w:line="500" w:lineRule="exact"/>
        <w:ind w:right="29" w:rightChars="14"/>
        <w:outlineLvl w:val="9"/>
        <w:rPr>
          <w:rFonts w:ascii="宋体" w:hAnsi="宋体" w:eastAsia="宋体" w:cs="宋体"/>
          <w:color w:val="000000" w:themeColor="text1"/>
          <w:sz w:val="24"/>
          <w:highlight w:val="none"/>
        </w:rPr>
        <w:sectPr>
          <w:headerReference r:id="rId5" w:type="default"/>
          <w:footerReference r:id="rId6" w:type="default"/>
          <w:pgSz w:w="11907" w:h="16840"/>
          <w:pgMar w:top="1276" w:right="1116" w:bottom="1417" w:left="911" w:header="850" w:footer="998" w:gutter="0"/>
          <w:pgNumType w:fmt="numberInDash"/>
          <w:cols w:space="720" w:num="1"/>
          <w:docGrid w:type="lines" w:linePitch="380" w:charSpace="0"/>
        </w:sectPr>
      </w:pPr>
    </w:p>
    <w:p w14:paraId="69446983">
      <w:pPr>
        <w:pStyle w:val="23"/>
        <w:rPr>
          <w:rFonts w:ascii="宋体" w:hAnsi="宋体" w:cs="宋体"/>
          <w:b/>
          <w:color w:val="000000" w:themeColor="text1"/>
          <w:sz w:val="30"/>
          <w:szCs w:val="30"/>
          <w:highlight w:val="none"/>
        </w:rPr>
      </w:pPr>
    </w:p>
    <w:p w14:paraId="403B017C">
      <w:pPr>
        <w:pStyle w:val="2"/>
        <w:ind w:firstLine="480"/>
        <w:rPr>
          <w:rFonts w:ascii="宋体" w:hAnsi="宋体" w:eastAsia="宋体" w:cs="宋体"/>
          <w:color w:val="000000" w:themeColor="text1"/>
          <w:sz w:val="24"/>
          <w:highlight w:val="none"/>
        </w:rPr>
      </w:pPr>
    </w:p>
    <w:p w14:paraId="58C204C8">
      <w:pPr>
        <w:pStyle w:val="17"/>
        <w:numPr>
          <w:ilvl w:val="0"/>
          <w:numId w:val="11"/>
        </w:numPr>
        <w:spacing w:before="120" w:after="120" w:line="500" w:lineRule="exact"/>
        <w:ind w:right="29" w:rightChars="14"/>
        <w:outlineLvl w:val="1"/>
        <w:rPr>
          <w:rFonts w:ascii="宋体" w:hAnsi="宋体" w:eastAsia="宋体" w:cs="宋体"/>
          <w:color w:val="000000" w:themeColor="text1"/>
          <w:sz w:val="30"/>
          <w:szCs w:val="30"/>
          <w:highlight w:val="none"/>
        </w:rPr>
      </w:pPr>
      <w:bookmarkStart w:id="275" w:name="_Toc26698"/>
      <w:bookmarkStart w:id="276" w:name="_Toc5614"/>
      <w:bookmarkStart w:id="277" w:name="_Toc17935"/>
      <w:bookmarkStart w:id="278" w:name="_Toc2213"/>
      <w:r>
        <w:rPr>
          <w:rFonts w:hint="eastAsia" w:ascii="宋体" w:hAnsi="宋体" w:eastAsia="宋体" w:cs="宋体"/>
          <w:color w:val="000000" w:themeColor="text1"/>
          <w:sz w:val="30"/>
          <w:szCs w:val="30"/>
          <w:highlight w:val="none"/>
        </w:rPr>
        <w:t>法定代表人身份证明书</w:t>
      </w:r>
      <w:bookmarkEnd w:id="275"/>
      <w:bookmarkEnd w:id="276"/>
      <w:bookmarkEnd w:id="277"/>
      <w:bookmarkEnd w:id="278"/>
    </w:p>
    <w:p w14:paraId="7E82061F">
      <w:pPr>
        <w:rPr>
          <w:color w:val="000000" w:themeColor="text1"/>
          <w:highlight w:val="none"/>
        </w:rPr>
      </w:pPr>
    </w:p>
    <w:p w14:paraId="308D291C">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szCs w:val="18"/>
          <w:highlight w:val="none"/>
        </w:rPr>
        <w:t>供应商</w:t>
      </w:r>
      <w:r>
        <w:rPr>
          <w:rFonts w:hint="eastAsia" w:ascii="宋体" w:hAnsi="宋体"/>
          <w:color w:val="000000" w:themeColor="text1"/>
          <w:sz w:val="24"/>
          <w:highlight w:val="none"/>
        </w:rPr>
        <w:t>名称：</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75211178">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单位性质：</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1F49354F">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地址：</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2F0B1C9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成立时间：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p>
    <w:p w14:paraId="5CEA602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经营期限：</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w:t>
      </w:r>
    </w:p>
    <w:p w14:paraId="59766A8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姓名：</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性别：</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年龄：</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 职务：</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_</w:t>
      </w:r>
    </w:p>
    <w:p w14:paraId="40E2ACC0">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w:t>
      </w:r>
    </w:p>
    <w:p w14:paraId="71B851D9">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特此证明。</w:t>
      </w:r>
    </w:p>
    <w:p w14:paraId="480CB865">
      <w:pPr>
        <w:rPr>
          <w:rFonts w:ascii="宋体" w:hAnsi="宋体"/>
          <w:color w:val="000000" w:themeColor="text1"/>
          <w:sz w:val="24"/>
          <w:highlight w:val="none"/>
        </w:rPr>
      </w:pPr>
    </w:p>
    <w:p w14:paraId="0D93FA35">
      <w:pPr>
        <w:rPr>
          <w:rFonts w:ascii="宋体" w:hAnsi="宋体"/>
          <w:color w:val="000000" w:themeColor="text1"/>
          <w:sz w:val="24"/>
          <w:highlight w:val="none"/>
        </w:rPr>
      </w:pPr>
    </w:p>
    <w:p w14:paraId="7E028100">
      <w:pPr>
        <w:ind w:firstLine="480" w:firstLineChars="200"/>
        <w:rPr>
          <w:color w:val="000000" w:themeColor="text1"/>
          <w:highlight w:val="none"/>
        </w:rPr>
      </w:pPr>
      <w:r>
        <w:rPr>
          <w:rFonts w:hint="eastAsia" w:ascii="宋体" w:hAnsi="宋体"/>
          <w:color w:val="000000" w:themeColor="text1"/>
          <w:sz w:val="24"/>
          <w:highlight w:val="none"/>
        </w:rPr>
        <w:t>附：法定代表人身份证复印件（正反面）</w:t>
      </w:r>
    </w:p>
    <w:p w14:paraId="36B229C3">
      <w:pPr>
        <w:rPr>
          <w:rFonts w:ascii="宋体" w:hAnsi="宋体"/>
          <w:color w:val="000000" w:themeColor="text1"/>
          <w:sz w:val="24"/>
          <w:highlight w:val="none"/>
        </w:rPr>
      </w:pPr>
    </w:p>
    <w:p w14:paraId="476F4F42">
      <w:pPr>
        <w:rPr>
          <w:color w:val="000000" w:themeColor="text1"/>
          <w:highlight w:val="none"/>
        </w:rPr>
      </w:pPr>
    </w:p>
    <w:p w14:paraId="5AA6C826">
      <w:pPr>
        <w:spacing w:line="360" w:lineRule="auto"/>
        <w:ind w:firstLine="480" w:firstLineChars="200"/>
        <w:rPr>
          <w:rFonts w:ascii="宋体" w:hAnsi="宋体"/>
          <w:color w:val="000000" w:themeColor="text1"/>
          <w:sz w:val="24"/>
          <w:highlight w:val="none"/>
        </w:rPr>
      </w:pPr>
    </w:p>
    <w:p w14:paraId="066BBC8B">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 xml:space="preserve">         </w:t>
      </w:r>
    </w:p>
    <w:p w14:paraId="75C0BBE3">
      <w:pPr>
        <w:spacing w:line="360" w:lineRule="auto"/>
        <w:ind w:firstLine="480" w:firstLineChars="200"/>
        <w:rPr>
          <w:rFonts w:ascii="宋体" w:hAnsi="宋体"/>
          <w:color w:val="000000" w:themeColor="text1"/>
          <w:sz w:val="24"/>
          <w:highlight w:val="none"/>
        </w:rPr>
      </w:pPr>
    </w:p>
    <w:p w14:paraId="4ABB7917">
      <w:pPr>
        <w:spacing w:line="360" w:lineRule="auto"/>
        <w:ind w:firstLine="5760" w:firstLineChars="2400"/>
        <w:rPr>
          <w:rFonts w:ascii="宋体" w:hAnsi="宋体"/>
          <w:color w:val="000000" w:themeColor="text1"/>
          <w:sz w:val="24"/>
          <w:highlight w:val="none"/>
        </w:rPr>
      </w:pPr>
    </w:p>
    <w:p w14:paraId="66D8E81E">
      <w:pPr>
        <w:spacing w:line="360" w:lineRule="auto"/>
        <w:ind w:firstLine="5760" w:firstLineChars="2400"/>
        <w:rPr>
          <w:rFonts w:ascii="宋体" w:hAnsi="宋体"/>
          <w:color w:val="000000" w:themeColor="text1"/>
          <w:sz w:val="24"/>
          <w:highlight w:val="none"/>
        </w:rPr>
      </w:pPr>
    </w:p>
    <w:p w14:paraId="2C747A1E">
      <w:pPr>
        <w:spacing w:line="360" w:lineRule="auto"/>
        <w:ind w:firstLine="5760" w:firstLineChars="2400"/>
        <w:rPr>
          <w:rFonts w:ascii="宋体" w:hAnsi="宋体"/>
          <w:color w:val="000000" w:themeColor="text1"/>
          <w:sz w:val="24"/>
          <w:highlight w:val="none"/>
        </w:rPr>
      </w:pPr>
    </w:p>
    <w:p w14:paraId="6F451D23">
      <w:pPr>
        <w:spacing w:line="360" w:lineRule="auto"/>
        <w:jc w:val="righ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3734DC09">
      <w:pPr>
        <w:spacing w:line="360" w:lineRule="auto"/>
        <w:ind w:firstLine="5760" w:firstLineChars="2400"/>
        <w:jc w:val="right"/>
        <w:rPr>
          <w:rFonts w:ascii="宋体" w:hAnsi="宋体"/>
          <w:color w:val="000000" w:themeColor="text1"/>
          <w:sz w:val="24"/>
          <w:highlight w:val="none"/>
        </w:rPr>
      </w:pPr>
    </w:p>
    <w:p w14:paraId="7BE3D777">
      <w:pPr>
        <w:spacing w:line="360" w:lineRule="auto"/>
        <w:ind w:firstLine="5760" w:firstLineChars="2400"/>
        <w:jc w:val="right"/>
        <w:rPr>
          <w:rFonts w:ascii="宋体" w:hAnsi="宋体"/>
          <w:color w:val="000000" w:themeColor="text1"/>
          <w:sz w:val="24"/>
          <w:highlight w:val="none"/>
        </w:rPr>
      </w:pPr>
      <w:r>
        <w:rPr>
          <w:rFonts w:hint="eastAsia" w:ascii="宋体" w:hAnsi="宋体"/>
          <w:color w:val="000000" w:themeColor="text1"/>
          <w:sz w:val="24"/>
          <w:highlight w:val="none"/>
        </w:rPr>
        <w:t>年    月     日</w:t>
      </w:r>
    </w:p>
    <w:p w14:paraId="44566F73">
      <w:pPr>
        <w:spacing w:line="440" w:lineRule="exact"/>
        <w:rPr>
          <w:rFonts w:ascii="宋体" w:hAnsi="宋体" w:eastAsia="宋体" w:cs="宋体"/>
          <w:color w:val="000000" w:themeColor="text1"/>
          <w:highlight w:val="none"/>
        </w:rPr>
      </w:pPr>
    </w:p>
    <w:p w14:paraId="7B8D0D51">
      <w:pPr>
        <w:jc w:val="center"/>
        <w:rPr>
          <w:rFonts w:ascii="宋体" w:hAnsi="宋体" w:eastAsia="宋体" w:cs="宋体"/>
          <w:b/>
          <w:bCs/>
          <w:color w:val="000000" w:themeColor="text1"/>
          <w:sz w:val="30"/>
          <w:szCs w:val="30"/>
          <w:highlight w:val="none"/>
        </w:rPr>
      </w:pPr>
      <w:bookmarkStart w:id="279" w:name="_Toc17980"/>
      <w:bookmarkStart w:id="280" w:name="_Toc6009"/>
      <w:bookmarkStart w:id="281" w:name="_Toc15395"/>
      <w:bookmarkStart w:id="282" w:name="_Toc5815"/>
      <w:r>
        <w:rPr>
          <w:rFonts w:hint="eastAsia" w:ascii="宋体" w:hAnsi="宋体" w:eastAsia="宋体" w:cs="宋体"/>
          <w:b/>
          <w:bCs/>
          <w:color w:val="000000" w:themeColor="text1"/>
          <w:sz w:val="30"/>
          <w:szCs w:val="30"/>
          <w:highlight w:val="none"/>
        </w:rPr>
        <w:t>三、授权委托书</w:t>
      </w:r>
      <w:bookmarkEnd w:id="279"/>
      <w:bookmarkEnd w:id="280"/>
      <w:bookmarkEnd w:id="281"/>
      <w:bookmarkEnd w:id="282"/>
    </w:p>
    <w:p w14:paraId="30884969">
      <w:pPr>
        <w:rPr>
          <w:color w:val="000000" w:themeColor="text1"/>
          <w:highlight w:val="none"/>
        </w:rPr>
      </w:pPr>
    </w:p>
    <w:p w14:paraId="486C03AA">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本人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（姓名）系</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（供应商名称）的法定代表人，现委托</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（姓名）为我方代理人。代理人根据授权，以我方名义签署、澄清、说明、补正、递交、撤回、修改</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w:t>
      </w:r>
      <w:r>
        <w:rPr>
          <w:rFonts w:hint="eastAsia" w:ascii="宋体" w:hAnsi="宋体"/>
          <w:color w:val="000000" w:themeColor="text1"/>
          <w:sz w:val="24"/>
          <w:highlight w:val="none"/>
          <w:lang w:val="en-US" w:eastAsia="zh-CN"/>
        </w:rPr>
        <w:t>标段</w:t>
      </w:r>
      <w:r>
        <w:rPr>
          <w:rFonts w:hint="eastAsia" w:ascii="宋体" w:hAnsi="宋体"/>
          <w:color w:val="000000" w:themeColor="text1"/>
          <w:sz w:val="24"/>
          <w:highlight w:val="none"/>
        </w:rPr>
        <w:t>项目名称）</w:t>
      </w:r>
      <w:r>
        <w:rPr>
          <w:rFonts w:hint="eastAsia" w:ascii="宋体" w:hAnsi="宋体"/>
          <w:color w:val="000000" w:themeColor="text1"/>
          <w:sz w:val="24"/>
          <w:highlight w:val="none"/>
          <w:lang w:val="en-US" w:eastAsia="zh-CN"/>
        </w:rPr>
        <w:t>的</w:t>
      </w:r>
      <w:r>
        <w:rPr>
          <w:rFonts w:hint="eastAsia" w:ascii="宋体" w:hAnsi="宋体"/>
          <w:color w:val="000000" w:themeColor="text1"/>
          <w:sz w:val="24"/>
          <w:highlight w:val="none"/>
        </w:rPr>
        <w:t>投标文件、签订合同和处理有关事宜，其法律后果由我方承担。</w:t>
      </w:r>
    </w:p>
    <w:p w14:paraId="128F173D">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委托期限：</w:t>
      </w:r>
      <w:r>
        <w:rPr>
          <w:rFonts w:hint="eastAsia" w:ascii="宋体" w:hAnsi="宋体"/>
          <w:color w:val="000000" w:themeColor="text1"/>
          <w:sz w:val="24"/>
          <w:highlight w:val="none"/>
          <w:u w:val="single"/>
        </w:rPr>
        <w:t xml:space="preserve">                                </w:t>
      </w:r>
    </w:p>
    <w:p w14:paraId="4CA74806">
      <w:pPr>
        <w:spacing w:line="360" w:lineRule="auto"/>
        <w:ind w:firstLine="480" w:firstLineChars="200"/>
        <w:rPr>
          <w:rFonts w:ascii="宋体" w:hAnsi="宋体"/>
          <w:color w:val="000000" w:themeColor="text1"/>
          <w:sz w:val="24"/>
          <w:highlight w:val="none"/>
        </w:rPr>
      </w:pPr>
      <w:r>
        <w:rPr>
          <w:rFonts w:hint="eastAsia" w:ascii="宋体" w:hAnsi="宋体"/>
          <w:color w:val="000000" w:themeColor="text1"/>
          <w:sz w:val="24"/>
          <w:highlight w:val="none"/>
        </w:rPr>
        <w:t>代理人无转委托权。</w:t>
      </w:r>
    </w:p>
    <w:p w14:paraId="480E3EA9">
      <w:pPr>
        <w:spacing w:line="360" w:lineRule="auto"/>
        <w:ind w:firstLine="480" w:firstLineChars="200"/>
        <w:rPr>
          <w:rFonts w:ascii="宋体" w:hAnsi="宋体"/>
          <w:color w:val="000000" w:themeColor="text1"/>
          <w:sz w:val="24"/>
          <w:highlight w:val="none"/>
        </w:rPr>
      </w:pPr>
    </w:p>
    <w:p w14:paraId="72BC886E">
      <w:pPr>
        <w:rPr>
          <w:color w:val="000000" w:themeColor="text1"/>
          <w:highlight w:val="none"/>
        </w:rPr>
      </w:pPr>
      <w:r>
        <w:rPr>
          <w:rFonts w:hint="eastAsia" w:ascii="宋体" w:hAnsi="宋体"/>
          <w:color w:val="000000" w:themeColor="text1"/>
          <w:sz w:val="24"/>
          <w:highlight w:val="none"/>
        </w:rPr>
        <w:t>附：委托代理人身份证复印件正反面</w:t>
      </w:r>
    </w:p>
    <w:p w14:paraId="33EA5FBB">
      <w:pPr>
        <w:spacing w:line="360" w:lineRule="auto"/>
        <w:jc w:val="left"/>
        <w:rPr>
          <w:rFonts w:ascii="宋体" w:hAnsi="宋体"/>
          <w:color w:val="000000" w:themeColor="text1"/>
          <w:sz w:val="24"/>
          <w:highlight w:val="none"/>
        </w:rPr>
      </w:pPr>
    </w:p>
    <w:p w14:paraId="4B75A67F">
      <w:pPr>
        <w:spacing w:line="360" w:lineRule="auto"/>
        <w:ind w:firstLine="480" w:firstLineChars="200"/>
        <w:jc w:val="left"/>
        <w:rPr>
          <w:rFonts w:ascii="宋体" w:hAnsi="宋体"/>
          <w:color w:val="000000" w:themeColor="text1"/>
          <w:sz w:val="24"/>
          <w:highlight w:val="none"/>
        </w:rPr>
      </w:pPr>
    </w:p>
    <w:p w14:paraId="102EB67E">
      <w:pPr>
        <w:spacing w:line="360" w:lineRule="auto"/>
        <w:ind w:firstLine="480" w:firstLineChars="200"/>
        <w:jc w:val="left"/>
        <w:rPr>
          <w:rFonts w:ascii="宋体" w:hAnsi="宋体"/>
          <w:color w:val="000000" w:themeColor="text1"/>
          <w:sz w:val="24"/>
          <w:highlight w:val="none"/>
        </w:rPr>
      </w:pPr>
    </w:p>
    <w:p w14:paraId="0CFC737B">
      <w:pPr>
        <w:spacing w:line="360" w:lineRule="auto"/>
        <w:ind w:firstLine="480" w:firstLineChars="200"/>
        <w:jc w:val="left"/>
        <w:rPr>
          <w:rFonts w:ascii="宋体" w:hAnsi="宋体"/>
          <w:color w:val="000000" w:themeColor="text1"/>
          <w:sz w:val="24"/>
          <w:highlight w:val="none"/>
        </w:rPr>
      </w:pPr>
    </w:p>
    <w:p w14:paraId="2B272219">
      <w:pPr>
        <w:spacing w:line="360" w:lineRule="auto"/>
        <w:ind w:firstLine="480" w:firstLineChars="200"/>
        <w:jc w:val="left"/>
        <w:rPr>
          <w:rFonts w:ascii="宋体" w:hAnsi="宋体"/>
          <w:color w:val="000000" w:themeColor="text1"/>
          <w:sz w:val="24"/>
          <w:highlight w:val="none"/>
        </w:rPr>
      </w:pPr>
    </w:p>
    <w:p w14:paraId="4A56345F">
      <w:pPr>
        <w:spacing w:line="360" w:lineRule="auto"/>
        <w:jc w:val="left"/>
        <w:rPr>
          <w:rFonts w:ascii="宋体" w:hAnsi="宋体"/>
          <w:color w:val="000000" w:themeColor="text1"/>
          <w:sz w:val="24"/>
          <w:highlight w:val="none"/>
        </w:rPr>
      </w:pPr>
    </w:p>
    <w:p w14:paraId="1140B230">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供应商：</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 xml:space="preserve">（盖单位公章） </w:t>
      </w:r>
    </w:p>
    <w:p w14:paraId="10C459E5">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法定代表人：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451C4DEA">
      <w:pPr>
        <w:spacing w:line="360" w:lineRule="auto"/>
        <w:ind w:firstLine="4560" w:firstLineChars="1900"/>
        <w:jc w:val="left"/>
        <w:rPr>
          <w:rFonts w:ascii="宋体" w:hAnsi="宋体"/>
          <w:color w:val="000000" w:themeColor="text1"/>
          <w:sz w:val="24"/>
          <w:highlight w:val="none"/>
        </w:rPr>
      </w:pPr>
      <w:r>
        <w:rPr>
          <w:rFonts w:hint="eastAsia" w:ascii="宋体" w:hAnsi="宋体"/>
          <w:color w:val="000000" w:themeColor="text1"/>
          <w:sz w:val="24"/>
          <w:highlight w:val="none"/>
        </w:rPr>
        <w:t>委托代理人：</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（签字或盖章）</w:t>
      </w:r>
    </w:p>
    <w:p w14:paraId="567A3D03">
      <w:pPr>
        <w:spacing w:line="360" w:lineRule="auto"/>
        <w:ind w:firstLine="5040" w:firstLineChars="2100"/>
        <w:rPr>
          <w:rFonts w:ascii="宋体" w:hAnsi="宋体"/>
          <w:color w:val="000000" w:themeColor="text1"/>
          <w:sz w:val="24"/>
          <w:highlight w:val="none"/>
        </w:rPr>
      </w:pPr>
    </w:p>
    <w:p w14:paraId="4052C71F">
      <w:pPr>
        <w:spacing w:line="360" w:lineRule="auto"/>
        <w:ind w:firstLine="5040" w:firstLineChars="2100"/>
        <w:rPr>
          <w:rFonts w:ascii="宋体" w:hAnsi="宋体" w:eastAsia="宋体" w:cs="宋体"/>
          <w:color w:val="000000" w:themeColor="text1"/>
          <w:sz w:val="30"/>
          <w:szCs w:val="30"/>
          <w:highlight w:val="none"/>
        </w:rPr>
      </w:pPr>
      <w:r>
        <w:rPr>
          <w:rFonts w:hint="eastAsia" w:ascii="宋体" w:hAnsi="宋体"/>
          <w:color w:val="000000" w:themeColor="text1"/>
          <w:sz w:val="24"/>
          <w:highlight w:val="none"/>
        </w:rPr>
        <w:t>年</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月</w:t>
      </w:r>
      <w:r>
        <w:rPr>
          <w:rFonts w:hint="eastAsia" w:ascii="宋体" w:hAnsi="宋体"/>
          <w:color w:val="000000" w:themeColor="text1"/>
          <w:sz w:val="24"/>
          <w:highlight w:val="none"/>
          <w:u w:val="single"/>
        </w:rPr>
        <w:t xml:space="preserve">    </w:t>
      </w:r>
      <w:r>
        <w:rPr>
          <w:rFonts w:hint="eastAsia" w:ascii="宋体" w:hAnsi="宋体"/>
          <w:color w:val="000000" w:themeColor="text1"/>
          <w:sz w:val="24"/>
          <w:highlight w:val="none"/>
        </w:rPr>
        <w:t>日</w:t>
      </w:r>
      <w:bookmarkEnd w:id="248"/>
    </w:p>
    <w:p w14:paraId="46D24BAC">
      <w:pPr>
        <w:pStyle w:val="16"/>
        <w:widowControl w:val="0"/>
        <w:spacing w:before="120" w:beforeAutospacing="0" w:after="120" w:afterAutospacing="0" w:line="500" w:lineRule="exact"/>
        <w:ind w:right="29" w:rightChars="14"/>
        <w:jc w:val="center"/>
        <w:rPr>
          <w:rFonts w:ascii="宋体" w:hAnsi="宋体" w:eastAsia="宋体" w:cs="宋体"/>
          <w:color w:val="000000" w:themeColor="text1"/>
          <w:kern w:val="2"/>
          <w:sz w:val="30"/>
          <w:szCs w:val="30"/>
          <w:highlight w:val="none"/>
        </w:rPr>
      </w:pPr>
    </w:p>
    <w:p w14:paraId="40BE3324">
      <w:pPr>
        <w:pStyle w:val="16"/>
        <w:widowControl w:val="0"/>
        <w:spacing w:before="120" w:beforeAutospacing="0" w:after="120" w:afterAutospacing="0" w:line="500" w:lineRule="exact"/>
        <w:ind w:right="29" w:rightChars="14"/>
        <w:jc w:val="both"/>
        <w:rPr>
          <w:rFonts w:ascii="宋体" w:hAnsi="宋体" w:eastAsia="宋体" w:cs="宋体"/>
          <w:b/>
          <w:bCs/>
          <w:color w:val="000000" w:themeColor="text1"/>
          <w:kern w:val="2"/>
          <w:sz w:val="30"/>
          <w:szCs w:val="30"/>
          <w:highlight w:val="none"/>
        </w:rPr>
      </w:pPr>
    </w:p>
    <w:p w14:paraId="4EB58ED6">
      <w:pPr>
        <w:pStyle w:val="16"/>
        <w:widowControl w:val="0"/>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bookmarkStart w:id="283" w:name="_Toc8304"/>
      <w:bookmarkStart w:id="284" w:name="_Toc25161"/>
    </w:p>
    <w:p w14:paraId="7C7E1F40">
      <w:pPr>
        <w:rPr>
          <w:rFonts w:ascii="宋体" w:hAnsi="宋体" w:eastAsia="宋体" w:cs="宋体"/>
          <w:b/>
          <w:color w:val="000000" w:themeColor="text1"/>
          <w:sz w:val="30"/>
          <w:szCs w:val="30"/>
          <w:highlight w:val="none"/>
        </w:rPr>
      </w:pPr>
      <w:r>
        <w:rPr>
          <w:rFonts w:hint="eastAsia" w:ascii="宋体" w:hAnsi="宋体" w:eastAsia="宋体" w:cs="宋体"/>
          <w:b/>
          <w:color w:val="000000" w:themeColor="text1"/>
          <w:sz w:val="30"/>
          <w:szCs w:val="30"/>
          <w:highlight w:val="none"/>
        </w:rPr>
        <w:br w:type="page"/>
      </w:r>
    </w:p>
    <w:p w14:paraId="5586882A">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sz w:val="30"/>
          <w:szCs w:val="30"/>
          <w:highlight w:val="none"/>
        </w:rPr>
      </w:pPr>
      <w:r>
        <w:rPr>
          <w:rFonts w:hint="eastAsia" w:ascii="宋体" w:hAnsi="宋体" w:eastAsia="宋体" w:cs="宋体"/>
          <w:b/>
          <w:color w:val="000000" w:themeColor="text1"/>
          <w:kern w:val="2"/>
          <w:sz w:val="30"/>
          <w:szCs w:val="30"/>
          <w:highlight w:val="none"/>
        </w:rPr>
        <w:t>四、项目</w:t>
      </w:r>
      <w:r>
        <w:rPr>
          <w:rFonts w:hint="eastAsia" w:ascii="宋体" w:hAnsi="宋体" w:eastAsia="宋体" w:cs="宋体"/>
          <w:b/>
          <w:color w:val="000000" w:themeColor="text1"/>
          <w:kern w:val="2"/>
          <w:sz w:val="30"/>
          <w:szCs w:val="30"/>
          <w:highlight w:val="none"/>
          <w:lang w:val="en-US" w:eastAsia="zh-CN"/>
        </w:rPr>
        <w:t>服务</w:t>
      </w:r>
      <w:r>
        <w:rPr>
          <w:rFonts w:hint="eastAsia" w:ascii="宋体" w:hAnsi="宋体" w:eastAsia="宋体" w:cs="宋体"/>
          <w:b/>
          <w:color w:val="000000" w:themeColor="text1"/>
          <w:kern w:val="2"/>
          <w:sz w:val="30"/>
          <w:szCs w:val="30"/>
          <w:highlight w:val="none"/>
        </w:rPr>
        <w:t>方案</w:t>
      </w:r>
      <w:bookmarkEnd w:id="283"/>
      <w:r>
        <w:rPr>
          <w:rFonts w:hint="eastAsia" w:ascii="宋体" w:hAnsi="宋体" w:eastAsia="宋体" w:cs="宋体"/>
          <w:b/>
          <w:color w:val="000000" w:themeColor="text1"/>
          <w:kern w:val="2"/>
          <w:sz w:val="30"/>
          <w:szCs w:val="30"/>
          <w:highlight w:val="none"/>
        </w:rPr>
        <w:t>等</w:t>
      </w:r>
      <w:bookmarkEnd w:id="284"/>
    </w:p>
    <w:p w14:paraId="6B4DA0A6">
      <w:pPr>
        <w:ind w:left="420"/>
        <w:rPr>
          <w:rFonts w:ascii="宋体" w:hAnsi="宋体" w:eastAsia="宋体" w:cs="宋体"/>
          <w:b/>
          <w:color w:val="000000" w:themeColor="text1"/>
          <w:sz w:val="30"/>
          <w:szCs w:val="30"/>
          <w:highlight w:val="none"/>
        </w:rPr>
      </w:pPr>
    </w:p>
    <w:p w14:paraId="1EC12FE2">
      <w:pPr>
        <w:ind w:left="420"/>
        <w:rPr>
          <w:rFonts w:ascii="宋体" w:hAnsi="宋体" w:eastAsia="宋体" w:cs="宋体"/>
          <w:b/>
          <w:color w:val="000000" w:themeColor="text1"/>
          <w:sz w:val="30"/>
          <w:szCs w:val="30"/>
          <w:highlight w:val="none"/>
        </w:rPr>
      </w:pPr>
    </w:p>
    <w:p w14:paraId="120D1DC2">
      <w:pPr>
        <w:ind w:left="420"/>
        <w:rPr>
          <w:rFonts w:ascii="宋体" w:hAnsi="宋体" w:eastAsia="宋体" w:cs="宋体"/>
          <w:b/>
          <w:color w:val="000000" w:themeColor="text1"/>
          <w:sz w:val="30"/>
          <w:szCs w:val="30"/>
          <w:highlight w:val="none"/>
        </w:rPr>
      </w:pPr>
    </w:p>
    <w:p w14:paraId="632A2701">
      <w:pPr>
        <w:ind w:left="420"/>
        <w:rPr>
          <w:rFonts w:ascii="宋体" w:hAnsi="宋体" w:eastAsia="宋体" w:cs="宋体"/>
          <w:b/>
          <w:color w:val="000000" w:themeColor="text1"/>
          <w:sz w:val="30"/>
          <w:szCs w:val="30"/>
          <w:highlight w:val="none"/>
        </w:rPr>
      </w:pPr>
    </w:p>
    <w:p w14:paraId="03367DA1">
      <w:pPr>
        <w:ind w:left="420"/>
        <w:rPr>
          <w:rFonts w:ascii="宋体" w:hAnsi="宋体" w:eastAsia="宋体" w:cs="宋体"/>
          <w:b/>
          <w:color w:val="000000" w:themeColor="text1"/>
          <w:sz w:val="30"/>
          <w:szCs w:val="30"/>
          <w:highlight w:val="none"/>
        </w:rPr>
      </w:pPr>
    </w:p>
    <w:p w14:paraId="4C99D689">
      <w:pPr>
        <w:ind w:left="420"/>
        <w:rPr>
          <w:rFonts w:ascii="宋体" w:hAnsi="宋体" w:eastAsia="宋体" w:cs="宋体"/>
          <w:b/>
          <w:color w:val="000000" w:themeColor="text1"/>
          <w:sz w:val="30"/>
          <w:szCs w:val="30"/>
          <w:highlight w:val="none"/>
        </w:rPr>
      </w:pPr>
    </w:p>
    <w:p w14:paraId="6C6726DC">
      <w:pPr>
        <w:ind w:left="420"/>
        <w:rPr>
          <w:rFonts w:ascii="宋体" w:hAnsi="宋体" w:eastAsia="宋体" w:cs="宋体"/>
          <w:b/>
          <w:color w:val="000000" w:themeColor="text1"/>
          <w:sz w:val="30"/>
          <w:szCs w:val="30"/>
          <w:highlight w:val="none"/>
        </w:rPr>
      </w:pPr>
    </w:p>
    <w:p w14:paraId="69F0A5E1">
      <w:pPr>
        <w:ind w:left="420"/>
        <w:rPr>
          <w:rFonts w:ascii="宋体" w:hAnsi="宋体" w:eastAsia="宋体" w:cs="宋体"/>
          <w:b/>
          <w:color w:val="000000" w:themeColor="text1"/>
          <w:sz w:val="30"/>
          <w:szCs w:val="30"/>
          <w:highlight w:val="none"/>
        </w:rPr>
      </w:pPr>
    </w:p>
    <w:p w14:paraId="32092F7F">
      <w:pPr>
        <w:ind w:left="420"/>
        <w:rPr>
          <w:rFonts w:ascii="宋体" w:hAnsi="宋体" w:eastAsia="宋体" w:cs="宋体"/>
          <w:b/>
          <w:color w:val="000000" w:themeColor="text1"/>
          <w:sz w:val="30"/>
          <w:szCs w:val="30"/>
          <w:highlight w:val="none"/>
        </w:rPr>
      </w:pPr>
    </w:p>
    <w:p w14:paraId="0EDFDEFA">
      <w:pPr>
        <w:ind w:left="420"/>
        <w:rPr>
          <w:rFonts w:ascii="宋体" w:hAnsi="宋体" w:eastAsia="宋体" w:cs="宋体"/>
          <w:b/>
          <w:color w:val="000000" w:themeColor="text1"/>
          <w:sz w:val="30"/>
          <w:szCs w:val="30"/>
          <w:highlight w:val="none"/>
        </w:rPr>
      </w:pPr>
    </w:p>
    <w:p w14:paraId="0196857A">
      <w:pPr>
        <w:ind w:left="420"/>
        <w:rPr>
          <w:rFonts w:ascii="宋体" w:hAnsi="宋体" w:eastAsia="宋体" w:cs="宋体"/>
          <w:b/>
          <w:color w:val="000000" w:themeColor="text1"/>
          <w:sz w:val="30"/>
          <w:szCs w:val="30"/>
          <w:highlight w:val="none"/>
        </w:rPr>
      </w:pPr>
    </w:p>
    <w:p w14:paraId="76A40BBC">
      <w:pPr>
        <w:rPr>
          <w:rFonts w:ascii="宋体" w:hAnsi="宋体" w:eastAsia="宋体" w:cs="宋体"/>
          <w:b/>
          <w:color w:val="000000" w:themeColor="text1"/>
          <w:sz w:val="30"/>
          <w:szCs w:val="30"/>
          <w:highlight w:val="none"/>
        </w:rPr>
      </w:pPr>
    </w:p>
    <w:p w14:paraId="0E46890D">
      <w:pPr>
        <w:rPr>
          <w:rFonts w:ascii="宋体" w:hAnsi="宋体" w:eastAsia="宋体" w:cs="宋体"/>
          <w:b/>
          <w:color w:val="000000" w:themeColor="text1"/>
          <w:sz w:val="30"/>
          <w:szCs w:val="30"/>
          <w:highlight w:val="none"/>
        </w:rPr>
      </w:pPr>
    </w:p>
    <w:p w14:paraId="797610E8">
      <w:pPr>
        <w:ind w:left="420"/>
        <w:rPr>
          <w:rFonts w:ascii="宋体" w:hAnsi="宋体" w:eastAsia="宋体" w:cs="宋体"/>
          <w:b/>
          <w:color w:val="000000" w:themeColor="text1"/>
          <w:sz w:val="30"/>
          <w:szCs w:val="30"/>
          <w:highlight w:val="none"/>
        </w:rPr>
      </w:pPr>
    </w:p>
    <w:p w14:paraId="6B6B2C0C">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bookmarkStart w:id="285" w:name="_Toc10043"/>
    </w:p>
    <w:p w14:paraId="4B6D1CDD">
      <w:pPr>
        <w:pStyle w:val="16"/>
        <w:widowControl w:val="0"/>
        <w:spacing w:before="120" w:beforeAutospacing="0" w:after="120" w:afterAutospacing="0" w:line="500" w:lineRule="exact"/>
        <w:ind w:right="29" w:rightChars="14"/>
        <w:jc w:val="center"/>
        <w:rPr>
          <w:rFonts w:ascii="宋体" w:hAnsi="宋体" w:eastAsia="宋体" w:cs="宋体"/>
          <w:color w:val="000000" w:themeColor="text1"/>
          <w:sz w:val="30"/>
          <w:szCs w:val="30"/>
          <w:highlight w:val="none"/>
        </w:rPr>
      </w:pPr>
    </w:p>
    <w:p w14:paraId="24070E08">
      <w:pPr>
        <w:rPr>
          <w:rFonts w:ascii="宋体" w:hAnsi="宋体" w:eastAsia="宋体" w:cs="宋体"/>
          <w:b/>
          <w:color w:val="000000" w:themeColor="text1"/>
          <w:sz w:val="30"/>
          <w:szCs w:val="30"/>
          <w:highlight w:val="none"/>
        </w:rPr>
      </w:pPr>
      <w:bookmarkStart w:id="286" w:name="_Toc20650"/>
      <w:bookmarkStart w:id="287" w:name="_Toc30146"/>
      <w:bookmarkStart w:id="288" w:name="_Toc29492"/>
    </w:p>
    <w:p w14:paraId="5596EDE1">
      <w:pPr>
        <w:overflowPunct w:val="0"/>
        <w:adjustRightInd w:val="0"/>
        <w:snapToGrid w:val="0"/>
        <w:spacing w:line="574" w:lineRule="exact"/>
        <w:jc w:val="center"/>
        <w:rPr>
          <w:rFonts w:ascii="宋体" w:hAnsi="宋体" w:cs="宋体"/>
          <w:b/>
          <w:bCs/>
          <w:color w:val="000000" w:themeColor="text1"/>
          <w:sz w:val="32"/>
          <w:szCs w:val="32"/>
          <w:highlight w:val="none"/>
        </w:rPr>
      </w:pPr>
      <w:r>
        <w:rPr>
          <w:rFonts w:hint="eastAsia" w:ascii="宋体" w:hAnsi="宋体" w:eastAsia="宋体" w:cs="宋体"/>
          <w:b/>
          <w:color w:val="000000" w:themeColor="text1"/>
          <w:sz w:val="30"/>
          <w:szCs w:val="30"/>
          <w:highlight w:val="none"/>
        </w:rPr>
        <w:t>五、</w:t>
      </w:r>
      <w:bookmarkEnd w:id="285"/>
      <w:bookmarkEnd w:id="286"/>
      <w:bookmarkEnd w:id="287"/>
      <w:bookmarkEnd w:id="288"/>
      <w:r>
        <w:rPr>
          <w:rFonts w:hint="eastAsia" w:ascii="宋体" w:hAnsi="宋体" w:cs="宋体"/>
          <w:b/>
          <w:bCs/>
          <w:color w:val="000000" w:themeColor="text1"/>
          <w:sz w:val="32"/>
          <w:szCs w:val="32"/>
          <w:highlight w:val="none"/>
        </w:rPr>
        <w:t>政府采购供应商资格信用承诺函</w:t>
      </w:r>
    </w:p>
    <w:p w14:paraId="7A30CC86">
      <w:pPr>
        <w:spacing w:line="400" w:lineRule="exact"/>
        <w:jc w:val="left"/>
        <w:rPr>
          <w:color w:val="000000" w:themeColor="text1"/>
          <w:sz w:val="24"/>
          <w:highlight w:val="none"/>
        </w:rPr>
      </w:pPr>
    </w:p>
    <w:p w14:paraId="5511D746">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致</w:t>
      </w:r>
      <w:r>
        <w:rPr>
          <w:rFonts w:hint="eastAsia" w:ascii="仿宋_GB2312" w:hAnsi="仿宋_GB2312" w:cs="仿宋_GB2312"/>
          <w:color w:val="000000" w:themeColor="text1"/>
          <w:sz w:val="24"/>
          <w:highlight w:val="none"/>
          <w:u w:val="single"/>
        </w:rPr>
        <w:t xml:space="preserve">（采购人）     </w:t>
      </w:r>
      <w:r>
        <w:rPr>
          <w:rFonts w:hint="eastAsia" w:ascii="仿宋_GB2312" w:hAnsi="仿宋_GB2312" w:cs="仿宋_GB2312"/>
          <w:color w:val="000000" w:themeColor="text1"/>
          <w:sz w:val="24"/>
          <w:highlight w:val="none"/>
        </w:rPr>
        <w:t>：</w:t>
      </w:r>
    </w:p>
    <w:p w14:paraId="37E3ABC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供应商名称：</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4E4A7394">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统一社会信用代码：</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5616D71">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供应商地址：</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6F35920F">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14:paraId="2376FFC8">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一、我单位具有有效的营业执照（三证合一），并具有实施完成本项目的经营实力和完善的售后服务体系；</w:t>
      </w:r>
    </w:p>
    <w:p w14:paraId="7726A400">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二、我单位符合《中华人民共和国政府采购法》第二十二条规定的条件：</w:t>
      </w:r>
    </w:p>
    <w:p w14:paraId="5A1AD443">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1.我单位具有符合采购文件资格要求的独立承担民事责任的能力。</w:t>
      </w:r>
    </w:p>
    <w:p w14:paraId="6DC96DBE">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2.我单位具有符合采购文件资格要求的财务状况报告。</w:t>
      </w:r>
    </w:p>
    <w:p w14:paraId="39CD4B6A">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3.我单位具有符合采购文件资格要求的依法缴纳税收和社会保障记录的良好记录。</w:t>
      </w:r>
    </w:p>
    <w:p w14:paraId="25EC1A07">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4.我单位具有符合采购文件资格要求的履行合同所必需的设备和专业技术能力。</w:t>
      </w:r>
    </w:p>
    <w:p w14:paraId="16095D05">
      <w:pPr>
        <w:overflowPunct w:val="0"/>
        <w:adjustRightInd w:val="0"/>
        <w:snapToGrid w:val="0"/>
        <w:spacing w:line="574" w:lineRule="exact"/>
        <w:ind w:firstLine="480" w:firstLineChars="200"/>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5.我单位参加政府采购活动前三年内，在经营活动中没有重大违法记录。</w:t>
      </w:r>
    </w:p>
    <w:p w14:paraId="42BB00B5">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若我单位承诺不实，自愿承担提供虚假材料谋取中标、成交的法律责任。</w:t>
      </w:r>
    </w:p>
    <w:p w14:paraId="56363412">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承诺供应商（全称并加盖公章）：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8FF00DB">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法定代表人或授权代表(签字或签章)：</w:t>
      </w:r>
      <w:r>
        <w:rPr>
          <w:rFonts w:hint="eastAsia" w:ascii="仿宋_GB2312" w:hAnsi="仿宋_GB2312" w:cs="仿宋_GB2312"/>
          <w:color w:val="000000" w:themeColor="text1"/>
          <w:sz w:val="24"/>
          <w:highlight w:val="none"/>
          <w:u w:val="single"/>
        </w:rPr>
        <w:t xml:space="preserve">                                           </w:t>
      </w:r>
      <w:r>
        <w:rPr>
          <w:rFonts w:hint="eastAsia" w:ascii="仿宋_GB2312" w:hAnsi="仿宋_GB2312" w:cs="仿宋_GB2312"/>
          <w:color w:val="000000" w:themeColor="text1"/>
          <w:sz w:val="24"/>
          <w:highlight w:val="none"/>
        </w:rPr>
        <w:t xml:space="preserve">  </w:t>
      </w:r>
    </w:p>
    <w:p w14:paraId="1B72225D">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日期：    年  月  日 </w:t>
      </w:r>
    </w:p>
    <w:p w14:paraId="141AF9DA">
      <w:pPr>
        <w:overflowPunct w:val="0"/>
        <w:adjustRightInd w:val="0"/>
        <w:snapToGrid w:val="0"/>
        <w:spacing w:line="574" w:lineRule="exact"/>
        <w:rPr>
          <w:rFonts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r>
        <w:rPr>
          <w:rFonts w:hint="eastAsia" w:ascii="仿宋_GB2312" w:hAnsi="仿宋_GB2312" w:cs="仿宋_GB2312"/>
          <w:b/>
          <w:bCs/>
          <w:color w:val="000000" w:themeColor="text1"/>
          <w:sz w:val="24"/>
          <w:highlight w:val="none"/>
        </w:rPr>
        <w:t>注：</w:t>
      </w:r>
      <w:r>
        <w:rPr>
          <w:rFonts w:hint="eastAsia" w:ascii="Times New Roman" w:hAnsi="Times New Roman" w:cs="仿宋_GB2312"/>
          <w:color w:val="000000" w:themeColor="text1"/>
          <w:sz w:val="24"/>
          <w:highlight w:val="none"/>
        </w:rPr>
        <w:t>1</w:t>
      </w:r>
      <w:r>
        <w:rPr>
          <w:rFonts w:hint="eastAsia" w:ascii="仿宋_GB2312" w:hAnsi="仿宋_GB2312" w:cs="仿宋_GB2312"/>
          <w:color w:val="000000" w:themeColor="text1"/>
          <w:sz w:val="24"/>
          <w:highlight w:val="none"/>
        </w:rPr>
        <w:t>.供应商须在投标文件中按此模板提供承诺函，未提供视为未实质性响应招标文件要求，按无效投标处理。</w:t>
      </w:r>
    </w:p>
    <w:p w14:paraId="07CFE16C">
      <w:pPr>
        <w:pStyle w:val="16"/>
        <w:widowControl w:val="0"/>
        <w:tabs>
          <w:tab w:val="left" w:pos="0"/>
        </w:tabs>
        <w:spacing w:before="120" w:beforeAutospacing="0" w:after="120" w:afterAutospacing="0" w:line="500" w:lineRule="exact"/>
        <w:ind w:right="29" w:rightChars="14" w:firstLine="2640" w:firstLineChars="1100"/>
        <w:outlineLvl w:val="1"/>
        <w:rPr>
          <w:rFonts w:hint="eastAsia" w:ascii="仿宋_GB2312" w:hAnsi="仿宋_GB2312" w:cs="仿宋_GB2312"/>
          <w:color w:val="000000" w:themeColor="text1"/>
          <w:sz w:val="24"/>
          <w:highlight w:val="none"/>
        </w:rPr>
      </w:pPr>
      <w:r>
        <w:rPr>
          <w:rFonts w:hint="eastAsia" w:ascii="仿宋_GB2312" w:hAnsi="仿宋_GB2312" w:cs="仿宋_GB2312"/>
          <w:color w:val="000000" w:themeColor="text1"/>
          <w:sz w:val="24"/>
          <w:highlight w:val="none"/>
        </w:rPr>
        <w:t xml:space="preserve">     </w:t>
      </w:r>
      <w:bookmarkStart w:id="289" w:name="_Toc4390"/>
      <w:bookmarkStart w:id="290" w:name="_Toc8330"/>
      <w:bookmarkStart w:id="291" w:name="_Toc6465"/>
      <w:bookmarkStart w:id="292" w:name="_Toc31553"/>
    </w:p>
    <w:p w14:paraId="440E2E67">
      <w:pPr>
        <w:pStyle w:val="16"/>
        <w:widowControl w:val="0"/>
        <w:tabs>
          <w:tab w:val="left" w:pos="0"/>
        </w:tabs>
        <w:spacing w:before="120" w:beforeAutospacing="0" w:after="120" w:afterAutospacing="0" w:line="500" w:lineRule="exact"/>
        <w:ind w:right="29" w:rightChars="14" w:firstLine="3313" w:firstLineChars="1100"/>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t>六、供应商服务承诺和优惠承诺</w:t>
      </w:r>
      <w:bookmarkEnd w:id="289"/>
    </w:p>
    <w:p w14:paraId="115D60D1">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DF404F5">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86D99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BD4B3D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5E3A24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7FE72E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8051B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E188372">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C2EF493">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68662759">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3AB28608">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DFAF6E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5BEFFAD">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7BA995A">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71F266E">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208FDF7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765936D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1CF368F">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p w14:paraId="1C385974">
      <w:pPr>
        <w:pStyle w:val="16"/>
        <w:widowControl w:val="0"/>
        <w:tabs>
          <w:tab w:val="left" w:pos="0"/>
        </w:tabs>
        <w:spacing w:before="120" w:beforeAutospacing="0" w:after="120" w:afterAutospacing="0" w:line="500" w:lineRule="exact"/>
        <w:ind w:right="29" w:rightChars="14"/>
        <w:jc w:val="center"/>
        <w:rPr>
          <w:rFonts w:ascii="宋体" w:hAnsi="宋体" w:eastAsia="宋体" w:cs="宋体"/>
          <w:b/>
          <w:color w:val="000000" w:themeColor="text1"/>
          <w:kern w:val="2"/>
          <w:sz w:val="30"/>
          <w:szCs w:val="30"/>
          <w:highlight w:val="none"/>
        </w:rPr>
      </w:pPr>
    </w:p>
    <w:bookmarkEnd w:id="290"/>
    <w:bookmarkEnd w:id="291"/>
    <w:p w14:paraId="4B7AB15E">
      <w:pPr>
        <w:pStyle w:val="16"/>
        <w:widowControl w:val="0"/>
        <w:spacing w:before="120" w:beforeAutospacing="0" w:after="120" w:afterAutospacing="0" w:line="500" w:lineRule="exact"/>
        <w:ind w:right="29" w:rightChars="14"/>
        <w:jc w:val="both"/>
        <w:rPr>
          <w:rFonts w:ascii="宋体" w:hAnsi="宋体" w:eastAsia="宋体" w:cs="宋体"/>
          <w:b/>
          <w:color w:val="000000" w:themeColor="text1"/>
          <w:kern w:val="2"/>
          <w:sz w:val="30"/>
          <w:szCs w:val="30"/>
          <w:highlight w:val="none"/>
        </w:rPr>
      </w:pPr>
      <w:bookmarkStart w:id="293" w:name="_Toc23227"/>
      <w:bookmarkStart w:id="294" w:name="_Toc24850"/>
      <w:bookmarkStart w:id="295" w:name="_Toc10717"/>
    </w:p>
    <w:p w14:paraId="65E259AD">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B0DC2D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lang w:val="en-US" w:eastAsia="zh-CN"/>
        </w:rPr>
      </w:pPr>
    </w:p>
    <w:p w14:paraId="4CE3335C">
      <w:pPr>
        <w:pStyle w:val="16"/>
        <w:widowControl w:val="0"/>
        <w:numPr>
          <w:ilvl w:val="0"/>
          <w:numId w:val="0"/>
        </w:numPr>
        <w:spacing w:before="120" w:beforeAutospacing="0" w:after="120" w:afterAutospacing="0" w:line="500" w:lineRule="exact"/>
        <w:ind w:left="420" w:leftChars="0" w:right="29" w:rightChars="14"/>
        <w:jc w:val="center"/>
        <w:outlineLvl w:val="1"/>
        <w:rPr>
          <w:rFonts w:hint="eastAsia"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lang w:val="en-US" w:eastAsia="zh-CN"/>
        </w:rPr>
        <w:t>七、</w:t>
      </w:r>
      <w:r>
        <w:rPr>
          <w:rFonts w:hint="eastAsia" w:ascii="宋体" w:hAnsi="宋体" w:eastAsia="宋体" w:cs="宋体"/>
          <w:b/>
          <w:color w:val="000000" w:themeColor="text1"/>
          <w:kern w:val="2"/>
          <w:sz w:val="30"/>
          <w:szCs w:val="30"/>
          <w:highlight w:val="none"/>
        </w:rPr>
        <w:t>中小企业声明函</w:t>
      </w:r>
      <w:bookmarkEnd w:id="293"/>
      <w:bookmarkEnd w:id="294"/>
      <w:bookmarkEnd w:id="295"/>
    </w:p>
    <w:p w14:paraId="3A045FFB">
      <w:pPr>
        <w:pStyle w:val="16"/>
        <w:widowControl w:val="0"/>
        <w:numPr>
          <w:ilvl w:val="0"/>
          <w:numId w:val="0"/>
        </w:numPr>
        <w:spacing w:before="120" w:beforeAutospacing="0" w:after="120" w:afterAutospacing="0" w:line="500" w:lineRule="exact"/>
        <w:ind w:left="420" w:leftChars="0" w:right="29" w:rightChars="14"/>
        <w:jc w:val="both"/>
        <w:outlineLvl w:val="1"/>
        <w:rPr>
          <w:rFonts w:hint="eastAsia" w:ascii="宋体" w:hAnsi="宋体" w:eastAsia="宋体" w:cs="宋体"/>
          <w:b/>
          <w:color w:val="000000" w:themeColor="text1"/>
          <w:kern w:val="2"/>
          <w:sz w:val="30"/>
          <w:szCs w:val="30"/>
          <w:highlight w:val="none"/>
        </w:rPr>
      </w:pPr>
    </w:p>
    <w:p w14:paraId="5D6D599C">
      <w:pPr>
        <w:spacing w:line="360" w:lineRule="auto"/>
        <w:ind w:firstLine="960" w:firstLineChars="400"/>
        <w:rPr>
          <w:rFonts w:ascii="宋体" w:hAnsi="宋体" w:cs="宋体"/>
          <w:color w:val="000000" w:themeColor="text1"/>
          <w:sz w:val="24"/>
          <w:highlight w:val="none"/>
        </w:rPr>
      </w:pPr>
      <w:r>
        <w:rPr>
          <w:rFonts w:hint="eastAsia" w:ascii="宋体" w:hAnsi="宋体" w:cs="宋体"/>
          <w:color w:val="000000" w:themeColor="text1"/>
          <w:sz w:val="24"/>
          <w:highlight w:val="none"/>
        </w:rPr>
        <w:t>本公司（联合体）郑重声明，根据《政府采购促进中小企业发展管理办法》（财库﹝2020﹞46 号）的规定，本公司（联合体）参加</w:t>
      </w:r>
      <w:r>
        <w:rPr>
          <w:rFonts w:hint="eastAsia" w:ascii="宋体" w:hAnsi="宋体" w:cs="宋体"/>
          <w:color w:val="000000" w:themeColor="text1"/>
          <w:sz w:val="24"/>
          <w:highlight w:val="none"/>
          <w:u w:val="single"/>
        </w:rPr>
        <w:t>（单位名称）</w:t>
      </w:r>
      <w:r>
        <w:rPr>
          <w:rFonts w:hint="eastAsia" w:ascii="宋体" w:hAnsi="宋体" w:cs="宋体"/>
          <w:color w:val="000000" w:themeColor="text1"/>
          <w:sz w:val="24"/>
          <w:highlight w:val="none"/>
        </w:rPr>
        <w:t>的</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single"/>
        </w:rPr>
        <w:t>（</w:t>
      </w:r>
      <w:r>
        <w:rPr>
          <w:rFonts w:hint="eastAsia" w:ascii="宋体" w:hAnsi="宋体"/>
          <w:color w:val="000000" w:themeColor="text1"/>
          <w:sz w:val="24"/>
          <w:highlight w:val="none"/>
          <w:u w:val="single"/>
          <w:lang w:val="en-US" w:eastAsia="zh-CN"/>
        </w:rPr>
        <w:t>标段</w:t>
      </w:r>
      <w:r>
        <w:rPr>
          <w:rFonts w:hint="eastAsia" w:ascii="宋体" w:hAnsi="宋体"/>
          <w:color w:val="000000" w:themeColor="text1"/>
          <w:sz w:val="24"/>
          <w:highlight w:val="none"/>
          <w:u w:val="single"/>
        </w:rPr>
        <w:t>项目名称</w:t>
      </w:r>
      <w:r>
        <w:rPr>
          <w:rFonts w:hint="eastAsia" w:ascii="宋体" w:hAnsi="宋体" w:cs="宋体"/>
          <w:color w:val="000000" w:themeColor="text1"/>
          <w:sz w:val="24"/>
          <w:highlight w:val="none"/>
          <w:u w:val="single"/>
        </w:rPr>
        <w:t>）</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20BE497E">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u w:val="single"/>
        </w:rPr>
        <w:t>（标的名称）</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（采购文件中明确的所属行业）</w:t>
      </w:r>
      <w:r>
        <w:rPr>
          <w:rFonts w:hint="eastAsia" w:ascii="宋体" w:hAnsi="宋体" w:cs="宋体"/>
          <w:color w:val="000000" w:themeColor="text1"/>
          <w:sz w:val="24"/>
          <w:highlight w:val="none"/>
        </w:rPr>
        <w:t>；承建（承接）企业为</w:t>
      </w:r>
      <w:r>
        <w:rPr>
          <w:rFonts w:hint="eastAsia" w:ascii="宋体" w:hAnsi="宋体" w:cs="宋体"/>
          <w:color w:val="000000" w:themeColor="text1"/>
          <w:sz w:val="24"/>
          <w:highlight w:val="none"/>
          <w:u w:val="single"/>
        </w:rPr>
        <w:t>（企业名称）</w:t>
      </w:r>
      <w:r>
        <w:rPr>
          <w:rFonts w:hint="eastAsia" w:ascii="宋体" w:hAnsi="宋体" w:cs="宋体"/>
          <w:color w:val="000000" w:themeColor="text1"/>
          <w:sz w:val="24"/>
          <w:highlight w:val="none"/>
        </w:rPr>
        <w:t>，从业人员</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人，营业收入为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rPr>
        <w:t>万元，资产总额为</w:t>
      </w:r>
      <w:r>
        <w:rPr>
          <w:rFonts w:hint="eastAsia" w:ascii="宋体" w:hAnsi="宋体" w:cs="宋体"/>
          <w:color w:val="000000" w:themeColor="text1"/>
          <w:sz w:val="24"/>
          <w:highlight w:val="none"/>
          <w:u w:val="single"/>
          <w:lang w:val="en-US" w:eastAsia="zh-CN"/>
        </w:rPr>
        <w:t xml:space="preserve">   </w:t>
      </w:r>
      <w:r>
        <w:rPr>
          <w:rFonts w:hint="eastAsia" w:ascii="宋体" w:hAnsi="宋体" w:cs="宋体"/>
          <w:color w:val="000000" w:themeColor="text1"/>
          <w:sz w:val="24"/>
          <w:highlight w:val="none"/>
          <w:u w:val="none"/>
        </w:rPr>
        <w:t>万元</w:t>
      </w:r>
      <w:r>
        <w:rPr>
          <w:rFonts w:hint="eastAsia" w:ascii="宋体" w:hAnsi="宋体" w:cs="宋体"/>
          <w:color w:val="000000" w:themeColor="text1"/>
          <w:sz w:val="24"/>
          <w:highlight w:val="none"/>
        </w:rPr>
        <w:t>，属于</w:t>
      </w:r>
      <w:r>
        <w:rPr>
          <w:rFonts w:hint="eastAsia" w:ascii="宋体" w:hAnsi="宋体" w:cs="宋体"/>
          <w:color w:val="000000" w:themeColor="text1"/>
          <w:sz w:val="24"/>
          <w:highlight w:val="none"/>
          <w:u w:val="single"/>
        </w:rPr>
        <w:t>（中型企业、小型企业、微型企业）</w:t>
      </w:r>
      <w:r>
        <w:rPr>
          <w:rFonts w:hint="eastAsia" w:ascii="宋体" w:hAnsi="宋体" w:cs="宋体"/>
          <w:color w:val="000000" w:themeColor="text1"/>
          <w:sz w:val="24"/>
          <w:highlight w:val="none"/>
        </w:rPr>
        <w:t>；</w:t>
      </w:r>
    </w:p>
    <w:p w14:paraId="279412F7">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w:t>
      </w:r>
    </w:p>
    <w:p w14:paraId="4997DE0B">
      <w:pPr>
        <w:spacing w:line="360" w:lineRule="auto"/>
        <w:ind w:firstLine="480" w:firstLineChars="200"/>
        <w:rPr>
          <w:rFonts w:ascii="宋体" w:hAnsi="宋体" w:cs="宋体"/>
          <w:color w:val="000000" w:themeColor="text1"/>
          <w:sz w:val="24"/>
          <w:highlight w:val="none"/>
        </w:rPr>
      </w:pPr>
      <w:r>
        <w:rPr>
          <w:rFonts w:hint="eastAsia" w:ascii="宋体" w:hAnsi="宋体" w:cs="宋体"/>
          <w:color w:val="000000" w:themeColor="text1"/>
          <w:sz w:val="24"/>
          <w:highlight w:val="none"/>
        </w:rPr>
        <w:t>以上企业，不属于大企业的分支机构，不存在控股股东为大企业的情形，也不存在与大企业的负责人为同一人的情形。本企业对上述声明内容的真实性负责。如有虚假，将依法承担相应责任。</w:t>
      </w:r>
    </w:p>
    <w:p w14:paraId="0C42AD41">
      <w:pPr>
        <w:spacing w:line="360" w:lineRule="auto"/>
        <w:ind w:firstLine="6240" w:firstLineChars="2600"/>
        <w:rPr>
          <w:rFonts w:ascii="宋体" w:hAnsi="宋体" w:cs="宋体"/>
          <w:color w:val="000000" w:themeColor="text1"/>
          <w:sz w:val="24"/>
          <w:highlight w:val="none"/>
        </w:rPr>
      </w:pPr>
    </w:p>
    <w:p w14:paraId="16AD63D6">
      <w:pPr>
        <w:spacing w:line="360" w:lineRule="auto"/>
        <w:ind w:firstLine="6240" w:firstLineChars="2600"/>
        <w:rPr>
          <w:rFonts w:ascii="宋体" w:hAnsi="宋体" w:cs="宋体"/>
          <w:color w:val="000000" w:themeColor="text1"/>
          <w:sz w:val="24"/>
          <w:highlight w:val="none"/>
        </w:rPr>
      </w:pPr>
      <w:r>
        <w:rPr>
          <w:rFonts w:hint="eastAsia" w:ascii="宋体" w:hAnsi="宋体" w:cs="宋体"/>
          <w:color w:val="000000" w:themeColor="text1"/>
          <w:sz w:val="24"/>
          <w:highlight w:val="none"/>
        </w:rPr>
        <w:t>企业名称（电子公章）：</w:t>
      </w:r>
    </w:p>
    <w:p w14:paraId="19C7A401">
      <w:pPr>
        <w:spacing w:line="360" w:lineRule="auto"/>
        <w:ind w:firstLine="7440" w:firstLineChars="3100"/>
        <w:rPr>
          <w:rFonts w:ascii="宋体" w:hAnsi="宋体" w:cs="宋体"/>
          <w:color w:val="000000" w:themeColor="text1"/>
          <w:sz w:val="24"/>
          <w:highlight w:val="none"/>
        </w:rPr>
      </w:pPr>
      <w:r>
        <w:rPr>
          <w:rFonts w:hint="eastAsia" w:ascii="宋体" w:hAnsi="宋体" w:cs="宋体"/>
          <w:color w:val="000000" w:themeColor="text1"/>
          <w:sz w:val="24"/>
          <w:highlight w:val="none"/>
        </w:rPr>
        <w:t>日期：</w:t>
      </w:r>
    </w:p>
    <w:p w14:paraId="4E6ABA5B">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注：</w:t>
      </w:r>
    </w:p>
    <w:p w14:paraId="690F2D57">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1.从业人员、营业收入、资产总额填报上一年度数据，无上一年度数据的新成立企业可不填报。</w:t>
      </w:r>
    </w:p>
    <w:p w14:paraId="4E34EC8C">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2.填写前请认真阅读《关于印发中小企业划型标准规定的通知》（工信部联企业[2011]300 号）和《关于 印发＜政府采购促进中小企业发展管理办法＞的通知》(财库﹝2020﹞46号)相关规定。</w:t>
      </w:r>
    </w:p>
    <w:p w14:paraId="198C5155">
      <w:pPr>
        <w:widowControl/>
        <w:spacing w:line="360" w:lineRule="auto"/>
        <w:jc w:val="left"/>
        <w:rPr>
          <w:rFonts w:ascii="宋体" w:hAnsi="宋体" w:cs="宋体"/>
          <w:color w:val="000000" w:themeColor="text1"/>
          <w:kern w:val="0"/>
          <w:szCs w:val="21"/>
          <w:highlight w:val="none"/>
        </w:rPr>
      </w:pPr>
      <w:r>
        <w:rPr>
          <w:rFonts w:hint="eastAsia" w:ascii="宋体" w:hAnsi="宋体" w:cs="宋体"/>
          <w:color w:val="000000" w:themeColor="text1"/>
          <w:kern w:val="0"/>
          <w:szCs w:val="21"/>
          <w:highlight w:val="none"/>
        </w:rPr>
        <w:t>3.未按上述要求提供、填写的，评审时不予以考虑。</w:t>
      </w:r>
    </w:p>
    <w:p w14:paraId="4D8F59EE">
      <w:pPr>
        <w:pStyle w:val="16"/>
        <w:widowControl w:val="0"/>
        <w:spacing w:before="120" w:beforeAutospacing="0" w:after="120" w:afterAutospacing="0" w:line="500" w:lineRule="exact"/>
        <w:ind w:right="29" w:rightChars="14"/>
        <w:jc w:val="center"/>
        <w:outlineLvl w:val="1"/>
        <w:rPr>
          <w:rFonts w:ascii="宋体" w:hAnsi="宋体" w:eastAsia="宋体" w:cs="宋体"/>
          <w:b/>
          <w:color w:val="000000" w:themeColor="text1"/>
          <w:kern w:val="2"/>
          <w:sz w:val="30"/>
          <w:szCs w:val="30"/>
          <w:highlight w:val="none"/>
        </w:rPr>
      </w:pPr>
      <w:r>
        <w:rPr>
          <w:rFonts w:hint="eastAsia" w:ascii="宋体" w:hAnsi="宋体" w:eastAsia="宋体" w:cs="宋体"/>
          <w:b/>
          <w:color w:val="000000" w:themeColor="text1"/>
          <w:kern w:val="2"/>
          <w:sz w:val="30"/>
          <w:szCs w:val="30"/>
          <w:highlight w:val="none"/>
        </w:rPr>
        <w:br w:type="page"/>
      </w:r>
      <w:bookmarkStart w:id="296" w:name="_Toc20881"/>
      <w:bookmarkStart w:id="297" w:name="_Toc11708"/>
      <w:bookmarkStart w:id="298" w:name="_Toc14292"/>
      <w:bookmarkStart w:id="299" w:name="_Toc30170"/>
      <w:r>
        <w:rPr>
          <w:rFonts w:hint="eastAsia" w:ascii="宋体" w:hAnsi="宋体" w:eastAsia="宋体" w:cs="宋体"/>
          <w:b/>
          <w:color w:val="000000" w:themeColor="text1"/>
          <w:kern w:val="2"/>
          <w:sz w:val="30"/>
          <w:szCs w:val="30"/>
          <w:highlight w:val="none"/>
          <w:lang w:val="en-US" w:eastAsia="zh-CN"/>
        </w:rPr>
        <w:t>八</w:t>
      </w:r>
      <w:r>
        <w:rPr>
          <w:rFonts w:hint="eastAsia" w:ascii="宋体" w:hAnsi="宋体" w:eastAsia="宋体" w:cs="宋体"/>
          <w:b/>
          <w:color w:val="000000" w:themeColor="text1"/>
          <w:kern w:val="2"/>
          <w:sz w:val="30"/>
          <w:szCs w:val="30"/>
          <w:highlight w:val="none"/>
        </w:rPr>
        <w:t>、残疾人福利性单位声明函（如有）</w:t>
      </w:r>
      <w:bookmarkEnd w:id="296"/>
      <w:bookmarkEnd w:id="297"/>
    </w:p>
    <w:p w14:paraId="1DEEEB48">
      <w:pPr>
        <w:spacing w:afterLines="200"/>
        <w:ind w:firstLine="2259" w:firstLineChars="750"/>
        <w:rPr>
          <w:rFonts w:ascii="宋体" w:hAnsi="宋体" w:eastAsia="宋体" w:cs="宋体"/>
          <w:b/>
          <w:color w:val="000000" w:themeColor="text1"/>
          <w:sz w:val="30"/>
          <w:szCs w:val="30"/>
          <w:highlight w:val="none"/>
        </w:rPr>
      </w:pPr>
    </w:p>
    <w:p w14:paraId="65694583">
      <w:pPr>
        <w:spacing w:afterLines="200"/>
        <w:ind w:firstLine="2259" w:firstLineChars="750"/>
        <w:rPr>
          <w:rFonts w:ascii="宋体" w:hAnsi="宋体" w:eastAsia="宋体" w:cs="宋体"/>
          <w:b/>
          <w:color w:val="000000" w:themeColor="text1"/>
          <w:sz w:val="30"/>
          <w:szCs w:val="30"/>
          <w:highlight w:val="none"/>
        </w:rPr>
      </w:pPr>
    </w:p>
    <w:p w14:paraId="5139F9C9">
      <w:pPr>
        <w:spacing w:afterLines="200"/>
        <w:ind w:firstLine="2259" w:firstLineChars="750"/>
        <w:rPr>
          <w:rFonts w:ascii="宋体" w:hAnsi="宋体" w:eastAsia="宋体" w:cs="宋体"/>
          <w:b/>
          <w:color w:val="000000" w:themeColor="text1"/>
          <w:sz w:val="30"/>
          <w:szCs w:val="30"/>
          <w:highlight w:val="none"/>
        </w:rPr>
      </w:pPr>
    </w:p>
    <w:p w14:paraId="0F64D505">
      <w:pPr>
        <w:spacing w:afterLines="200"/>
        <w:ind w:firstLine="2259" w:firstLineChars="750"/>
        <w:rPr>
          <w:rFonts w:ascii="宋体" w:hAnsi="宋体" w:eastAsia="宋体" w:cs="宋体"/>
          <w:b/>
          <w:color w:val="000000" w:themeColor="text1"/>
          <w:sz w:val="30"/>
          <w:szCs w:val="30"/>
          <w:highlight w:val="none"/>
        </w:rPr>
      </w:pPr>
    </w:p>
    <w:p w14:paraId="1668ACA6">
      <w:pPr>
        <w:spacing w:afterLines="200"/>
        <w:ind w:firstLine="2259" w:firstLineChars="750"/>
        <w:rPr>
          <w:rFonts w:ascii="宋体" w:hAnsi="宋体" w:eastAsia="宋体" w:cs="宋体"/>
          <w:b/>
          <w:color w:val="000000" w:themeColor="text1"/>
          <w:sz w:val="30"/>
          <w:szCs w:val="30"/>
          <w:highlight w:val="none"/>
        </w:rPr>
      </w:pPr>
    </w:p>
    <w:p w14:paraId="6C133EB1">
      <w:pPr>
        <w:spacing w:afterLines="200"/>
        <w:ind w:firstLine="2259" w:firstLineChars="750"/>
        <w:rPr>
          <w:rFonts w:ascii="宋体" w:hAnsi="宋体" w:eastAsia="宋体" w:cs="宋体"/>
          <w:b/>
          <w:color w:val="000000" w:themeColor="text1"/>
          <w:sz w:val="30"/>
          <w:szCs w:val="30"/>
          <w:highlight w:val="none"/>
        </w:rPr>
      </w:pPr>
    </w:p>
    <w:p w14:paraId="45A28F05">
      <w:pPr>
        <w:spacing w:afterLines="200"/>
        <w:ind w:firstLine="2259" w:firstLineChars="750"/>
        <w:rPr>
          <w:rFonts w:ascii="宋体" w:hAnsi="宋体" w:eastAsia="宋体" w:cs="宋体"/>
          <w:b/>
          <w:color w:val="000000" w:themeColor="text1"/>
          <w:sz w:val="30"/>
          <w:szCs w:val="30"/>
          <w:highlight w:val="none"/>
        </w:rPr>
      </w:pPr>
    </w:p>
    <w:p w14:paraId="0028BABF">
      <w:pPr>
        <w:spacing w:afterLines="200"/>
        <w:ind w:firstLine="2259" w:firstLineChars="750"/>
        <w:rPr>
          <w:rFonts w:ascii="宋体" w:hAnsi="宋体" w:eastAsia="宋体" w:cs="宋体"/>
          <w:b/>
          <w:color w:val="000000" w:themeColor="text1"/>
          <w:sz w:val="30"/>
          <w:szCs w:val="30"/>
          <w:highlight w:val="none"/>
        </w:rPr>
      </w:pPr>
    </w:p>
    <w:p w14:paraId="514730DC">
      <w:pPr>
        <w:spacing w:afterLines="200"/>
        <w:ind w:firstLine="2259" w:firstLineChars="750"/>
        <w:rPr>
          <w:rFonts w:ascii="宋体" w:hAnsi="宋体" w:eastAsia="宋体" w:cs="宋体"/>
          <w:b/>
          <w:color w:val="000000" w:themeColor="text1"/>
          <w:sz w:val="30"/>
          <w:szCs w:val="30"/>
          <w:highlight w:val="none"/>
        </w:rPr>
      </w:pPr>
    </w:p>
    <w:bookmarkEnd w:id="292"/>
    <w:bookmarkEnd w:id="298"/>
    <w:bookmarkEnd w:id="299"/>
    <w:p w14:paraId="74DF9308">
      <w:pPr>
        <w:rPr>
          <w:rFonts w:ascii="Times New Roman" w:hAnsi="Times New Roman" w:eastAsia="仿宋"/>
          <w:color w:val="000000" w:themeColor="text1"/>
          <w:sz w:val="32"/>
          <w:szCs w:val="32"/>
          <w:highlight w:val="none"/>
          <w:shd w:val="clear" w:color="FFFFFF" w:fill="D9D9D9"/>
        </w:rPr>
      </w:pPr>
    </w:p>
    <w:p w14:paraId="7A4A605E">
      <w:pPr>
        <w:pStyle w:val="16"/>
        <w:widowControl w:val="0"/>
        <w:spacing w:before="120" w:beforeAutospacing="0" w:after="120" w:afterAutospacing="0" w:line="500" w:lineRule="exact"/>
        <w:ind w:right="29" w:rightChars="14" w:firstLine="602" w:firstLineChars="200"/>
        <w:jc w:val="center"/>
        <w:outlineLvl w:val="1"/>
        <w:rPr>
          <w:rFonts w:ascii="宋体" w:hAnsi="宋体" w:eastAsia="宋体" w:cs="宋体"/>
          <w:b/>
          <w:color w:val="000000" w:themeColor="text1"/>
          <w:kern w:val="2"/>
          <w:sz w:val="30"/>
          <w:szCs w:val="30"/>
          <w:highlight w:val="none"/>
        </w:rPr>
      </w:pPr>
      <w:bookmarkStart w:id="300" w:name="_Toc18605"/>
      <w:bookmarkStart w:id="301" w:name="_Toc16608"/>
      <w:r>
        <w:rPr>
          <w:rFonts w:hint="eastAsia" w:ascii="宋体" w:hAnsi="宋体" w:eastAsia="宋体" w:cs="宋体"/>
          <w:b/>
          <w:color w:val="000000" w:themeColor="text1"/>
          <w:kern w:val="2"/>
          <w:sz w:val="30"/>
          <w:szCs w:val="30"/>
          <w:highlight w:val="none"/>
          <w:lang w:val="en-US" w:eastAsia="zh-CN"/>
        </w:rPr>
        <w:t>九</w:t>
      </w:r>
      <w:r>
        <w:rPr>
          <w:rFonts w:hint="eastAsia" w:ascii="宋体" w:hAnsi="宋体" w:eastAsia="宋体" w:cs="宋体"/>
          <w:b/>
          <w:color w:val="000000" w:themeColor="text1"/>
          <w:kern w:val="2"/>
          <w:sz w:val="30"/>
          <w:szCs w:val="30"/>
          <w:highlight w:val="none"/>
        </w:rPr>
        <w:t>、招标文件要求的或供应商认为须提交的其他材料</w:t>
      </w:r>
      <w:bookmarkEnd w:id="300"/>
      <w:bookmarkEnd w:id="301"/>
    </w:p>
    <w:p w14:paraId="1A87C16E">
      <w:pPr>
        <w:spacing w:line="360" w:lineRule="auto"/>
        <w:rPr>
          <w:rFonts w:ascii="宋体" w:hAnsi="宋体" w:eastAsia="宋体" w:cs="宋体"/>
          <w:color w:val="000000" w:themeColor="text1"/>
          <w:sz w:val="24"/>
          <w:highlight w:val="none"/>
          <w:shd w:val="clear" w:color="FFFFFF" w:fill="D9D9D9"/>
        </w:rPr>
      </w:pPr>
    </w:p>
    <w:p w14:paraId="29E4DBD1">
      <w:pPr>
        <w:spacing w:line="600" w:lineRule="exact"/>
        <w:ind w:firstLine="600" w:firstLineChars="200"/>
        <w:rPr>
          <w:rFonts w:ascii="仿宋" w:hAnsi="仿宋" w:eastAsia="仿宋" w:cs="仿宋"/>
          <w:color w:val="000000" w:themeColor="text1"/>
          <w:sz w:val="30"/>
          <w:szCs w:val="30"/>
          <w:highlight w:val="none"/>
        </w:rPr>
      </w:pPr>
      <w:r>
        <w:rPr>
          <w:rFonts w:hint="eastAsia" w:ascii="仿宋" w:hAnsi="仿宋" w:eastAsia="仿宋" w:cs="仿宋"/>
          <w:color w:val="000000" w:themeColor="text1"/>
          <w:sz w:val="30"/>
          <w:szCs w:val="30"/>
          <w:highlight w:val="none"/>
        </w:rPr>
        <w:t>招标文件规定的其他资料及供应商认为需要提交的其他材料。</w:t>
      </w:r>
    </w:p>
    <w:p w14:paraId="310B28B8">
      <w:pPr>
        <w:spacing w:line="600" w:lineRule="exact"/>
        <w:ind w:firstLine="600" w:firstLineChars="200"/>
        <w:rPr>
          <w:rFonts w:ascii="仿宋" w:hAnsi="仿宋" w:eastAsia="仿宋" w:cs="仿宋"/>
          <w:color w:val="000000" w:themeColor="text1"/>
          <w:sz w:val="30"/>
          <w:szCs w:val="30"/>
          <w:highlight w:val="none"/>
        </w:rPr>
      </w:pPr>
    </w:p>
    <w:p w14:paraId="031E72C0">
      <w:pPr>
        <w:widowControl/>
        <w:spacing w:line="580" w:lineRule="atLeast"/>
        <w:jc w:val="center"/>
        <w:rPr>
          <w:rFonts w:ascii="宋体" w:hAnsi="宋体" w:eastAsia="宋体" w:cs="宋体"/>
          <w:b/>
          <w:color w:val="000000" w:themeColor="text1"/>
          <w:kern w:val="0"/>
          <w:sz w:val="32"/>
          <w:szCs w:val="32"/>
          <w:highlight w:val="none"/>
        </w:rPr>
      </w:pPr>
    </w:p>
    <w:p w14:paraId="7583E55D">
      <w:pPr>
        <w:pStyle w:val="36"/>
        <w:rPr>
          <w:rFonts w:ascii="宋体" w:hAnsi="宋体" w:eastAsia="宋体" w:cs="宋体"/>
          <w:b/>
          <w:bCs/>
          <w:color w:val="000000" w:themeColor="text1"/>
          <w:kern w:val="0"/>
          <w:sz w:val="32"/>
          <w:szCs w:val="32"/>
          <w:highlight w:val="none"/>
        </w:rPr>
      </w:pPr>
    </w:p>
    <w:p w14:paraId="3A74F00F">
      <w:pPr>
        <w:rPr>
          <w:rFonts w:ascii="宋体" w:hAnsi="宋体" w:eastAsia="宋体" w:cs="宋体"/>
          <w:b/>
          <w:bCs/>
          <w:color w:val="000000" w:themeColor="text1"/>
          <w:kern w:val="0"/>
          <w:sz w:val="32"/>
          <w:szCs w:val="32"/>
          <w:highlight w:val="none"/>
        </w:rPr>
      </w:pPr>
    </w:p>
    <w:p w14:paraId="28B8D345">
      <w:pPr>
        <w:pStyle w:val="36"/>
        <w:rPr>
          <w:rFonts w:ascii="宋体" w:hAnsi="宋体" w:eastAsia="宋体" w:cs="宋体"/>
          <w:b/>
          <w:bCs/>
          <w:color w:val="000000" w:themeColor="text1"/>
          <w:kern w:val="0"/>
          <w:sz w:val="32"/>
          <w:szCs w:val="32"/>
          <w:highlight w:val="none"/>
        </w:rPr>
      </w:pPr>
    </w:p>
    <w:p w14:paraId="40686303">
      <w:pPr>
        <w:rPr>
          <w:rFonts w:ascii="宋体" w:hAnsi="宋体" w:eastAsia="宋体" w:cs="宋体"/>
          <w:b/>
          <w:bCs/>
          <w:color w:val="000000" w:themeColor="text1"/>
          <w:kern w:val="0"/>
          <w:sz w:val="32"/>
          <w:szCs w:val="32"/>
          <w:highlight w:val="none"/>
        </w:rPr>
      </w:pPr>
    </w:p>
    <w:p w14:paraId="6B96F961">
      <w:pPr>
        <w:pStyle w:val="36"/>
        <w:rPr>
          <w:rFonts w:ascii="宋体" w:hAnsi="宋体" w:eastAsia="宋体" w:cs="宋体"/>
          <w:b/>
          <w:bCs/>
          <w:color w:val="000000" w:themeColor="text1"/>
          <w:kern w:val="0"/>
          <w:sz w:val="32"/>
          <w:szCs w:val="32"/>
          <w:highlight w:val="none"/>
        </w:rPr>
      </w:pPr>
    </w:p>
    <w:p w14:paraId="129CECF7">
      <w:pPr>
        <w:spacing w:line="440" w:lineRule="exact"/>
        <w:jc w:val="center"/>
        <w:rPr>
          <w:rFonts w:ascii="宋体" w:hAnsi="宋体" w:cs="宋体"/>
          <w:b/>
          <w:color w:val="000000" w:themeColor="text1"/>
          <w:sz w:val="36"/>
          <w:szCs w:val="36"/>
          <w:highlight w:val="none"/>
        </w:rPr>
      </w:pPr>
    </w:p>
    <w:p w14:paraId="25DBB732">
      <w:pPr>
        <w:spacing w:line="440" w:lineRule="exact"/>
        <w:jc w:val="center"/>
        <w:rPr>
          <w:rFonts w:ascii="宋体" w:hAnsi="宋体" w:cs="宋体"/>
          <w:b/>
          <w:color w:val="000000" w:themeColor="text1"/>
          <w:sz w:val="36"/>
          <w:szCs w:val="36"/>
          <w:highlight w:val="none"/>
        </w:rPr>
      </w:pPr>
      <w:r>
        <w:rPr>
          <w:rFonts w:ascii="宋体" w:hAnsi="宋体" w:cs="宋体"/>
          <w:color w:val="000000" w:themeColor="text1"/>
          <w:kern w:val="0"/>
          <w:sz w:val="24"/>
          <w:highlight w:val="none"/>
        </w:rPr>
        <w:br w:type="page"/>
      </w:r>
    </w:p>
    <w:p w14:paraId="3FEB680B">
      <w:pPr>
        <w:spacing w:line="360" w:lineRule="auto"/>
        <w:jc w:val="center"/>
        <w:rPr>
          <w:rFonts w:ascii="宋体" w:hAnsi="宋体" w:eastAsia="宋体" w:cs="宋体"/>
          <w:b/>
          <w:color w:val="000000" w:themeColor="text1"/>
          <w:sz w:val="36"/>
          <w:szCs w:val="36"/>
          <w:highlight w:val="none"/>
        </w:rPr>
      </w:pPr>
      <w:r>
        <w:rPr>
          <w:rFonts w:hint="eastAsia" w:ascii="宋体" w:hAnsi="宋体" w:eastAsia="宋体" w:cs="宋体"/>
          <w:b/>
          <w:color w:val="000000" w:themeColor="text1"/>
          <w:sz w:val="36"/>
          <w:szCs w:val="36"/>
          <w:highlight w:val="none"/>
        </w:rPr>
        <w:t>优化和提升政府采购政策</w:t>
      </w:r>
    </w:p>
    <w:p w14:paraId="25CC7D0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一、全面取消采购文件费用和投标保证金费用。</w:t>
      </w:r>
    </w:p>
    <w:p w14:paraId="7F598535">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二、免收履约保证金。确因项目需要的，应以保函等非现金形式收取，比例不得超过合同金额的</w:t>
      </w:r>
      <w:r>
        <w:rPr>
          <w:rFonts w:hint="eastAsia" w:ascii="宋体" w:hAnsi="宋体" w:eastAsia="宋体" w:cs="宋体"/>
          <w:color w:val="000000" w:themeColor="text1"/>
          <w:sz w:val="24"/>
          <w:highlight w:val="none"/>
          <w:u w:val="single"/>
        </w:rPr>
        <w:t>6%</w:t>
      </w:r>
      <w:r>
        <w:rPr>
          <w:rFonts w:hint="eastAsia" w:ascii="宋体" w:hAnsi="宋体" w:eastAsia="宋体" w:cs="宋体"/>
          <w:color w:val="000000" w:themeColor="text1"/>
          <w:sz w:val="24"/>
          <w:highlight w:val="none"/>
        </w:rPr>
        <w:t>，并按约定的时间和条件退还。</w:t>
      </w:r>
    </w:p>
    <w:p w14:paraId="6C428EF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三、评标结果确认时限。自评标（评审）结束后应2个工作日内确定中标供应商，5个工作日内公告结果，同时发送中标通知书。</w:t>
      </w:r>
    </w:p>
    <w:p w14:paraId="5694EE89">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四、合同签订时限。自中标通知书发出之日起</w:t>
      </w:r>
      <w:r>
        <w:rPr>
          <w:rFonts w:hint="eastAsia" w:ascii="宋体" w:hAnsi="宋体" w:eastAsia="宋体" w:cs="宋体"/>
          <w:color w:val="000000" w:themeColor="text1"/>
          <w:sz w:val="24"/>
          <w:highlight w:val="none"/>
          <w:u w:val="single"/>
        </w:rPr>
        <w:t>15</w:t>
      </w:r>
      <w:r>
        <w:rPr>
          <w:rFonts w:hint="eastAsia" w:ascii="宋体" w:hAnsi="宋体" w:eastAsia="宋体" w:cs="宋体"/>
          <w:color w:val="000000" w:themeColor="text1"/>
          <w:sz w:val="24"/>
          <w:highlight w:val="none"/>
        </w:rPr>
        <w:t xml:space="preserve">日内，按照采购文件和投标文件确定的事项签订政府采购合同。 </w:t>
      </w:r>
    </w:p>
    <w:p w14:paraId="7A477D23">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五、合同公告和备案时限。自合同签订之日起2个工作日内。</w:t>
      </w:r>
    </w:p>
    <w:p w14:paraId="0FB63E07">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六、项目验收。自收到供应商项目验收建议之日起5个工作日内组织验收；验收结束后2个工作日内出具《验收报告》，并在焦作市政府采购网公告验收结果。</w:t>
      </w:r>
    </w:p>
    <w:p w14:paraId="220C277A">
      <w:pPr>
        <w:shd w:val="clear" w:color="auto" w:fill="FFFFFF"/>
        <w:spacing w:line="360" w:lineRule="auto"/>
        <w:ind w:firstLine="480" w:firstLineChars="200"/>
        <w:rPr>
          <w:rFonts w:ascii="宋体" w:hAnsi="宋体" w:eastAsia="宋体" w:cs="宋体"/>
          <w:color w:val="000000" w:themeColor="text1"/>
          <w:sz w:val="24"/>
          <w:highlight w:val="none"/>
        </w:rPr>
      </w:pPr>
      <w:r>
        <w:rPr>
          <w:rFonts w:hint="eastAsia" w:ascii="宋体" w:hAnsi="宋体" w:eastAsia="宋体" w:cs="宋体"/>
          <w:color w:val="000000" w:themeColor="text1"/>
          <w:sz w:val="24"/>
          <w:highlight w:val="none"/>
        </w:rPr>
        <w:t>七、资金支付。按照合同约定的条件及时支付资金，不得因机构变更、人员更替、政策调整等原因拒绝或延迟资金支付。</w:t>
      </w:r>
    </w:p>
    <w:p w14:paraId="368BD8CD">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在政府采购活动中，若发现采购人或采购代理机构未按以上政策执行的，可向监督部门举报反映。</w:t>
      </w:r>
    </w:p>
    <w:p w14:paraId="323D9604">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监督单位：博爱县财政局政府采购监督管理办公室</w:t>
      </w:r>
    </w:p>
    <w:p w14:paraId="56DDFBF0">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监督电话：0391-8683273</w:t>
      </w:r>
    </w:p>
    <w:p w14:paraId="3026069C">
      <w:pPr>
        <w:shd w:val="clear" w:color="auto" w:fill="FFFFFF"/>
        <w:spacing w:line="360" w:lineRule="auto"/>
        <w:ind w:firstLine="480" w:firstLineChars="200"/>
        <w:rPr>
          <w:rFonts w:ascii="宋体" w:hAnsi="宋体" w:eastAsia="宋体" w:cs="宋体"/>
          <w:color w:val="000000" w:themeColor="text1"/>
          <w:sz w:val="24"/>
          <w:highlight w:val="none"/>
          <w:shd w:val="clear" w:color="auto" w:fill="FFFFFF"/>
        </w:rPr>
      </w:pPr>
      <w:r>
        <w:rPr>
          <w:rFonts w:hint="eastAsia" w:ascii="宋体" w:hAnsi="宋体" w:eastAsia="宋体" w:cs="宋体"/>
          <w:color w:val="000000" w:themeColor="text1"/>
          <w:sz w:val="24"/>
          <w:highlight w:val="none"/>
          <w:shd w:val="clear" w:color="auto" w:fill="FFFFFF"/>
        </w:rPr>
        <w:t>地址：博爱县发展大道188号机关综合办公楼主楼1213室</w:t>
      </w:r>
    </w:p>
    <w:p w14:paraId="7E94A24F">
      <w:pPr>
        <w:spacing w:line="440" w:lineRule="exact"/>
        <w:jc w:val="center"/>
        <w:rPr>
          <w:rFonts w:ascii="宋体" w:hAnsi="宋体" w:cs="宋体"/>
          <w:b/>
          <w:color w:val="000000" w:themeColor="text1"/>
          <w:sz w:val="36"/>
          <w:szCs w:val="36"/>
          <w:highlight w:val="none"/>
        </w:rPr>
      </w:pPr>
    </w:p>
    <w:p w14:paraId="1477B31C">
      <w:pPr>
        <w:spacing w:line="440" w:lineRule="exact"/>
        <w:jc w:val="center"/>
        <w:rPr>
          <w:rFonts w:ascii="宋体" w:hAnsi="宋体" w:cs="宋体"/>
          <w:b/>
          <w:color w:val="000000" w:themeColor="text1"/>
          <w:sz w:val="36"/>
          <w:szCs w:val="36"/>
          <w:highlight w:val="none"/>
        </w:rPr>
      </w:pPr>
    </w:p>
    <w:p w14:paraId="5F8ED878">
      <w:pPr>
        <w:rPr>
          <w:rFonts w:ascii="宋体" w:hAnsi="宋体" w:cs="宋体"/>
          <w:color w:val="000000" w:themeColor="text1"/>
          <w:sz w:val="36"/>
          <w:szCs w:val="36"/>
          <w:highlight w:val="none"/>
        </w:rPr>
      </w:pPr>
    </w:p>
    <w:p w14:paraId="38B6C8B5">
      <w:pPr>
        <w:rPr>
          <w:rFonts w:ascii="宋体" w:hAnsi="宋体" w:cs="宋体"/>
          <w:b/>
          <w:color w:val="000000" w:themeColor="text1"/>
          <w:sz w:val="36"/>
          <w:szCs w:val="36"/>
          <w:highlight w:val="none"/>
        </w:rPr>
      </w:pPr>
    </w:p>
    <w:p w14:paraId="0ADE01AE">
      <w:pPr>
        <w:spacing w:line="440" w:lineRule="exact"/>
        <w:jc w:val="center"/>
        <w:rPr>
          <w:rFonts w:ascii="宋体" w:hAnsi="宋体" w:cs="宋体"/>
          <w:b/>
          <w:color w:val="000000" w:themeColor="text1"/>
          <w:sz w:val="36"/>
          <w:szCs w:val="36"/>
          <w:highlight w:val="none"/>
        </w:rPr>
      </w:pPr>
    </w:p>
    <w:p w14:paraId="2C0362DE">
      <w:pPr>
        <w:pStyle w:val="5"/>
        <w:spacing w:line="480" w:lineRule="exact"/>
        <w:rPr>
          <w:rFonts w:ascii="宋体" w:hAnsi="宋体" w:cs="宋体"/>
          <w:color w:val="000000" w:themeColor="text1"/>
          <w:sz w:val="36"/>
          <w:szCs w:val="36"/>
          <w:highlight w:val="none"/>
        </w:rPr>
      </w:pPr>
      <w:bookmarkStart w:id="302" w:name="_Toc7574"/>
      <w:r>
        <w:rPr>
          <w:rFonts w:hint="eastAsia" w:ascii="宋体" w:hAnsi="宋体" w:cs="宋体"/>
          <w:color w:val="000000" w:themeColor="text1"/>
          <w:sz w:val="36"/>
          <w:szCs w:val="36"/>
          <w:highlight w:val="none"/>
        </w:rPr>
        <w:t>河南省政府采购合同融资政策告知函</w:t>
      </w:r>
      <w:bookmarkEnd w:id="302"/>
    </w:p>
    <w:p w14:paraId="7C0CDA41">
      <w:pPr>
        <w:pStyle w:val="5"/>
        <w:spacing w:line="400" w:lineRule="exact"/>
        <w:jc w:val="both"/>
        <w:rPr>
          <w:rFonts w:ascii="宋体" w:hAnsi="宋体" w:cs="宋体"/>
          <w:color w:val="000000" w:themeColor="text1"/>
          <w:sz w:val="24"/>
          <w:highlight w:val="none"/>
        </w:rPr>
      </w:pPr>
      <w:bookmarkStart w:id="303" w:name="_Toc4905"/>
      <w:r>
        <w:rPr>
          <w:rFonts w:hint="eastAsia" w:ascii="宋体" w:hAnsi="宋体" w:cs="宋体"/>
          <w:color w:val="000000" w:themeColor="text1"/>
          <w:sz w:val="24"/>
          <w:highlight w:val="none"/>
        </w:rPr>
        <w:t>各供应商：</w:t>
      </w:r>
      <w:bookmarkEnd w:id="303"/>
    </w:p>
    <w:p w14:paraId="51B7EA8D">
      <w:pPr>
        <w:pStyle w:val="5"/>
        <w:spacing w:line="400" w:lineRule="exact"/>
        <w:jc w:val="both"/>
        <w:rPr>
          <w:rFonts w:ascii="宋体" w:hAnsi="宋体" w:cs="宋体"/>
          <w:color w:val="000000" w:themeColor="text1"/>
          <w:sz w:val="24"/>
          <w:highlight w:val="none"/>
        </w:rPr>
      </w:pPr>
      <w:r>
        <w:rPr>
          <w:rFonts w:hint="eastAsia" w:ascii="宋体" w:hAnsi="宋体" w:cs="宋体"/>
          <w:color w:val="000000" w:themeColor="text1"/>
          <w:sz w:val="24"/>
          <w:highlight w:val="none"/>
        </w:rPr>
        <w:t>欢迎贵公司参与河南省政府采购活动！</w:t>
      </w:r>
    </w:p>
    <w:p w14:paraId="52B89D76">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14:paraId="45865801">
      <w:pPr>
        <w:spacing w:line="400" w:lineRule="exact"/>
        <w:ind w:firstLine="420" w:firstLineChars="175"/>
        <w:rPr>
          <w:rFonts w:ascii="宋体" w:hAnsi="宋体" w:cs="宋体"/>
          <w:bCs/>
          <w:color w:val="000000" w:themeColor="text1"/>
          <w:sz w:val="24"/>
          <w:highlight w:val="none"/>
        </w:rPr>
      </w:pPr>
      <w:r>
        <w:rPr>
          <w:rFonts w:hint="eastAsia" w:ascii="宋体" w:hAnsi="宋体" w:cs="宋体"/>
          <w:bCs/>
          <w:color w:val="000000" w:themeColor="text1"/>
          <w:sz w:val="24"/>
          <w:highlight w:val="none"/>
        </w:rPr>
        <w:t xml:space="preserve"> 贷款渠道和提供贷款的金融机构，可在河南省政府采购网“河南省政府采购合同融资平台”查询联系。</w:t>
      </w:r>
    </w:p>
    <w:p w14:paraId="5611DDA8">
      <w:pPr>
        <w:spacing w:line="420" w:lineRule="exact"/>
        <w:ind w:firstLine="2168" w:firstLineChars="675"/>
        <w:outlineLvl w:val="0"/>
        <w:rPr>
          <w:rFonts w:ascii="宋体" w:hAnsi="宋体"/>
          <w:b/>
          <w:color w:val="000000" w:themeColor="text1"/>
          <w:sz w:val="32"/>
          <w:szCs w:val="32"/>
          <w:highlight w:val="none"/>
        </w:rPr>
      </w:pPr>
      <w:bookmarkStart w:id="304" w:name="_Toc30161"/>
      <w:r>
        <w:rPr>
          <w:rFonts w:hint="eastAsia" w:ascii="宋体" w:hAnsi="宋体"/>
          <w:b/>
          <w:color w:val="000000" w:themeColor="text1"/>
          <w:sz w:val="32"/>
          <w:szCs w:val="32"/>
          <w:highlight w:val="none"/>
        </w:rPr>
        <w:t>焦作市政府采购合同融资合作企业</w:t>
      </w:r>
      <w:bookmarkEnd w:id="304"/>
    </w:p>
    <w:tbl>
      <w:tblPr>
        <w:tblStyle w:val="19"/>
        <w:tblW w:w="9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6"/>
        <w:gridCol w:w="1280"/>
        <w:gridCol w:w="1933"/>
        <w:gridCol w:w="2689"/>
      </w:tblGrid>
      <w:tr w14:paraId="124DE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trPr>
        <w:tc>
          <w:tcPr>
            <w:tcW w:w="4096" w:type="dxa"/>
            <w:vAlign w:val="center"/>
          </w:tcPr>
          <w:p w14:paraId="7A54AEB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名称</w:t>
            </w:r>
          </w:p>
        </w:tc>
        <w:tc>
          <w:tcPr>
            <w:tcW w:w="1280" w:type="dxa"/>
            <w:vAlign w:val="center"/>
          </w:tcPr>
          <w:p w14:paraId="6179ED13">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联系人</w:t>
            </w:r>
          </w:p>
        </w:tc>
        <w:tc>
          <w:tcPr>
            <w:tcW w:w="1933" w:type="dxa"/>
            <w:vAlign w:val="center"/>
          </w:tcPr>
          <w:p w14:paraId="62C4D037">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联系电话</w:t>
            </w:r>
          </w:p>
        </w:tc>
        <w:tc>
          <w:tcPr>
            <w:tcW w:w="2689" w:type="dxa"/>
            <w:vAlign w:val="center"/>
          </w:tcPr>
          <w:p w14:paraId="39F0EEDD">
            <w:pPr>
              <w:widowControl/>
              <w:tabs>
                <w:tab w:val="left" w:pos="0"/>
              </w:tabs>
              <w:jc w:val="center"/>
              <w:rPr>
                <w:rFonts w:ascii="黑体" w:hAnsi="黑体" w:eastAsia="黑体"/>
                <w:color w:val="000000" w:themeColor="text1"/>
                <w:sz w:val="30"/>
                <w:szCs w:val="30"/>
                <w:highlight w:val="none"/>
              </w:rPr>
            </w:pPr>
            <w:r>
              <w:rPr>
                <w:rFonts w:hint="eastAsia" w:ascii="黑体" w:hAnsi="黑体" w:eastAsia="黑体"/>
                <w:color w:val="000000" w:themeColor="text1"/>
                <w:sz w:val="30"/>
                <w:szCs w:val="30"/>
                <w:highlight w:val="none"/>
              </w:rPr>
              <w:t>地址</w:t>
            </w:r>
          </w:p>
        </w:tc>
      </w:tr>
      <w:tr w14:paraId="151B8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4096" w:type="dxa"/>
            <w:shd w:val="clear" w:color="auto" w:fill="auto"/>
            <w:vAlign w:val="center"/>
          </w:tcPr>
          <w:p w14:paraId="36C83A2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中国农业银行股份有限公司焦作分行</w:t>
            </w:r>
          </w:p>
        </w:tc>
        <w:tc>
          <w:tcPr>
            <w:tcW w:w="1280" w:type="dxa"/>
            <w:shd w:val="solid" w:color="FFFFFF" w:fill="auto"/>
            <w:vAlign w:val="center"/>
          </w:tcPr>
          <w:p w14:paraId="09CCB23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薛国战</w:t>
            </w:r>
          </w:p>
        </w:tc>
        <w:tc>
          <w:tcPr>
            <w:tcW w:w="1933" w:type="dxa"/>
            <w:shd w:val="solid" w:color="FFFFFF" w:fill="auto"/>
            <w:vAlign w:val="center"/>
          </w:tcPr>
          <w:p w14:paraId="4B233F25">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0391-2878039       13839109026</w:t>
            </w:r>
          </w:p>
        </w:tc>
        <w:tc>
          <w:tcPr>
            <w:tcW w:w="2689" w:type="dxa"/>
            <w:shd w:val="solid" w:color="FFFFFF" w:fill="auto"/>
            <w:vAlign w:val="center"/>
          </w:tcPr>
          <w:p w14:paraId="15CC6141">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焦作市民主南路88号</w:t>
            </w:r>
          </w:p>
        </w:tc>
      </w:tr>
      <w:tr w14:paraId="48738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619E81E1">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中国银行股份有限公司焦作分行</w:t>
            </w:r>
          </w:p>
        </w:tc>
        <w:tc>
          <w:tcPr>
            <w:tcW w:w="1280" w:type="dxa"/>
            <w:shd w:val="solid" w:color="FFFFFF" w:fill="auto"/>
            <w:vAlign w:val="center"/>
          </w:tcPr>
          <w:p w14:paraId="641632A1">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曹阳</w:t>
            </w:r>
          </w:p>
        </w:tc>
        <w:tc>
          <w:tcPr>
            <w:tcW w:w="1933" w:type="dxa"/>
            <w:shd w:val="solid" w:color="FFFFFF" w:fill="auto"/>
            <w:vAlign w:val="center"/>
          </w:tcPr>
          <w:p w14:paraId="53AE14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0391-8825171  13839118160</w:t>
            </w:r>
          </w:p>
        </w:tc>
        <w:tc>
          <w:tcPr>
            <w:tcW w:w="2689" w:type="dxa"/>
            <w:shd w:val="solid" w:color="FFFFFF" w:fill="auto"/>
            <w:vAlign w:val="center"/>
          </w:tcPr>
          <w:p w14:paraId="73690722">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焦作市丰收路159号</w:t>
            </w:r>
          </w:p>
        </w:tc>
      </w:tr>
      <w:tr w14:paraId="5D76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96" w:type="dxa"/>
            <w:shd w:val="clear" w:color="auto" w:fill="auto"/>
            <w:vAlign w:val="center"/>
          </w:tcPr>
          <w:p w14:paraId="2ABC93DC">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中国建设银行股份有限公司焦作分行</w:t>
            </w:r>
          </w:p>
        </w:tc>
        <w:tc>
          <w:tcPr>
            <w:tcW w:w="1280" w:type="dxa"/>
            <w:shd w:val="clear" w:color="auto" w:fill="auto"/>
            <w:vAlign w:val="center"/>
          </w:tcPr>
          <w:p w14:paraId="6E5A2833">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李华莹</w:t>
            </w:r>
          </w:p>
        </w:tc>
        <w:tc>
          <w:tcPr>
            <w:tcW w:w="1933" w:type="dxa"/>
            <w:shd w:val="clear" w:color="auto" w:fill="auto"/>
            <w:vAlign w:val="center"/>
          </w:tcPr>
          <w:p w14:paraId="1C517244">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0391-3918471</w:t>
            </w:r>
          </w:p>
        </w:tc>
        <w:tc>
          <w:tcPr>
            <w:tcW w:w="2689" w:type="dxa"/>
            <w:shd w:val="solid" w:color="FFFFFF" w:fill="auto"/>
            <w:vAlign w:val="center"/>
          </w:tcPr>
          <w:p w14:paraId="11B59DA9">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焦作市建设东路152号</w:t>
            </w:r>
          </w:p>
        </w:tc>
      </w:tr>
      <w:tr w14:paraId="4138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96" w:type="dxa"/>
            <w:shd w:val="clear" w:color="auto" w:fill="auto"/>
            <w:vAlign w:val="center"/>
          </w:tcPr>
          <w:p w14:paraId="08894AD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中国邮政储蓄银行股份有限公司焦作市分行</w:t>
            </w:r>
          </w:p>
        </w:tc>
        <w:tc>
          <w:tcPr>
            <w:tcW w:w="1280" w:type="dxa"/>
            <w:shd w:val="solid" w:color="FFFFFF" w:fill="auto"/>
            <w:vAlign w:val="center"/>
          </w:tcPr>
          <w:p w14:paraId="10D79F26">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李天祥</w:t>
            </w:r>
          </w:p>
        </w:tc>
        <w:tc>
          <w:tcPr>
            <w:tcW w:w="1933" w:type="dxa"/>
            <w:shd w:val="solid" w:color="FFFFFF" w:fill="auto"/>
            <w:vAlign w:val="center"/>
          </w:tcPr>
          <w:p w14:paraId="44C56E6B">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0391-2981968 13523359082</w:t>
            </w:r>
          </w:p>
        </w:tc>
        <w:tc>
          <w:tcPr>
            <w:tcW w:w="2689" w:type="dxa"/>
            <w:shd w:val="solid" w:color="FFFFFF" w:fill="auto"/>
            <w:vAlign w:val="center"/>
          </w:tcPr>
          <w:p w14:paraId="1AC8D70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焦作市丰收中路2233号</w:t>
            </w:r>
          </w:p>
        </w:tc>
      </w:tr>
      <w:tr w14:paraId="26C8E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trPr>
        <w:tc>
          <w:tcPr>
            <w:tcW w:w="4096" w:type="dxa"/>
            <w:shd w:val="clear" w:color="auto" w:fill="auto"/>
            <w:vAlign w:val="center"/>
          </w:tcPr>
          <w:p w14:paraId="5DCCA3BD">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焦作中旅银行股份有限公司</w:t>
            </w:r>
          </w:p>
        </w:tc>
        <w:tc>
          <w:tcPr>
            <w:tcW w:w="1280" w:type="dxa"/>
            <w:shd w:val="solid" w:color="FFFFFF" w:fill="auto"/>
            <w:vAlign w:val="center"/>
          </w:tcPr>
          <w:p w14:paraId="78A79EC3">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周建林</w:t>
            </w:r>
          </w:p>
        </w:tc>
        <w:tc>
          <w:tcPr>
            <w:tcW w:w="1933" w:type="dxa"/>
            <w:shd w:val="solid" w:color="FFFFFF" w:fill="auto"/>
            <w:vAlign w:val="center"/>
          </w:tcPr>
          <w:p w14:paraId="67F9414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 xml:space="preserve">0391-2116963 15893053027 </w:t>
            </w:r>
          </w:p>
        </w:tc>
        <w:tc>
          <w:tcPr>
            <w:tcW w:w="2689" w:type="dxa"/>
            <w:shd w:val="solid" w:color="FFFFFF" w:fill="auto"/>
            <w:vAlign w:val="center"/>
          </w:tcPr>
          <w:p w14:paraId="3C317AE0">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焦作市山阳区迎宾路1号</w:t>
            </w:r>
          </w:p>
        </w:tc>
      </w:tr>
      <w:tr w14:paraId="2A21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4096" w:type="dxa"/>
            <w:shd w:val="clear" w:color="auto" w:fill="auto"/>
            <w:vAlign w:val="center"/>
          </w:tcPr>
          <w:p w14:paraId="7C0BFC04">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中信银行股份有限公司焦作分行</w:t>
            </w:r>
          </w:p>
        </w:tc>
        <w:tc>
          <w:tcPr>
            <w:tcW w:w="1280" w:type="dxa"/>
            <w:shd w:val="clear" w:color="auto" w:fill="auto"/>
            <w:vAlign w:val="center"/>
          </w:tcPr>
          <w:p w14:paraId="0F22610D">
            <w:pPr>
              <w:widowControl/>
              <w:tabs>
                <w:tab w:val="left" w:pos="0"/>
              </w:tabs>
              <w:spacing w:line="360" w:lineRule="exact"/>
              <w:jc w:val="center"/>
              <w:rPr>
                <w:rFonts w:ascii="宋体" w:hAnsi="宋体" w:cs="宋体"/>
                <w:color w:val="000000" w:themeColor="text1"/>
                <w:sz w:val="24"/>
                <w:highlight w:val="none"/>
              </w:rPr>
            </w:pPr>
            <w:r>
              <w:rPr>
                <w:rFonts w:hint="eastAsia" w:ascii="宋体" w:hAnsi="宋体" w:cs="宋体"/>
                <w:color w:val="000000" w:themeColor="text1"/>
                <w:sz w:val="24"/>
                <w:highlight w:val="none"/>
              </w:rPr>
              <w:t>周江江</w:t>
            </w:r>
          </w:p>
        </w:tc>
        <w:tc>
          <w:tcPr>
            <w:tcW w:w="1933" w:type="dxa"/>
            <w:shd w:val="clear" w:color="auto" w:fill="auto"/>
            <w:vAlign w:val="center"/>
          </w:tcPr>
          <w:p w14:paraId="3D9CF103">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17639185001</w:t>
            </w:r>
          </w:p>
        </w:tc>
        <w:tc>
          <w:tcPr>
            <w:tcW w:w="2689" w:type="dxa"/>
            <w:shd w:val="solid" w:color="FFFFFF" w:fill="auto"/>
            <w:vAlign w:val="center"/>
          </w:tcPr>
          <w:p w14:paraId="5FDB5D5F">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焦作市塔南路1736号嘉隆国际中心</w:t>
            </w:r>
          </w:p>
        </w:tc>
      </w:tr>
      <w:tr w14:paraId="78CD4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096" w:type="dxa"/>
            <w:shd w:val="clear" w:color="auto" w:fill="auto"/>
            <w:vAlign w:val="center"/>
          </w:tcPr>
          <w:p w14:paraId="6F67FFF4">
            <w:pPr>
              <w:widowControl/>
              <w:tabs>
                <w:tab w:val="left" w:pos="0"/>
              </w:tabs>
              <w:spacing w:line="360" w:lineRule="exact"/>
              <w:rPr>
                <w:rFonts w:ascii="宋体" w:hAnsi="宋体" w:cs="宋体"/>
                <w:color w:val="000000" w:themeColor="text1"/>
                <w:sz w:val="24"/>
                <w:highlight w:val="none"/>
              </w:rPr>
            </w:pPr>
            <w:r>
              <w:rPr>
                <w:rFonts w:hint="eastAsia" w:ascii="宋体" w:hAnsi="宋体" w:cs="宋体"/>
                <w:bCs/>
                <w:color w:val="000000" w:themeColor="text1"/>
                <w:sz w:val="24"/>
                <w:highlight w:val="none"/>
              </w:rPr>
              <w:t>中国光大银行股份有限公司焦作分行</w:t>
            </w:r>
          </w:p>
        </w:tc>
        <w:tc>
          <w:tcPr>
            <w:tcW w:w="1280" w:type="dxa"/>
            <w:shd w:val="solid" w:color="FFFFFF" w:fill="auto"/>
            <w:vAlign w:val="center"/>
          </w:tcPr>
          <w:p w14:paraId="2AAEF6A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王海宾</w:t>
            </w:r>
          </w:p>
        </w:tc>
        <w:tc>
          <w:tcPr>
            <w:tcW w:w="1933" w:type="dxa"/>
            <w:shd w:val="solid" w:color="FFFFFF" w:fill="auto"/>
            <w:vAlign w:val="center"/>
          </w:tcPr>
          <w:p w14:paraId="29092E34">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0391-8787996 13598534626</w:t>
            </w:r>
          </w:p>
        </w:tc>
        <w:tc>
          <w:tcPr>
            <w:tcW w:w="2689" w:type="dxa"/>
            <w:shd w:val="solid" w:color="FFFFFF" w:fill="auto"/>
            <w:vAlign w:val="center"/>
          </w:tcPr>
          <w:p w14:paraId="6C23506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w:t>
            </w:r>
          </w:p>
        </w:tc>
      </w:tr>
      <w:tr w14:paraId="01D9B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4096" w:type="dxa"/>
            <w:shd w:val="clear" w:color="auto" w:fill="auto"/>
            <w:vAlign w:val="center"/>
          </w:tcPr>
          <w:p w14:paraId="13A99985">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中原银行股份有限公司焦作分行</w:t>
            </w:r>
          </w:p>
        </w:tc>
        <w:tc>
          <w:tcPr>
            <w:tcW w:w="1280" w:type="dxa"/>
            <w:shd w:val="solid" w:color="FFFFFF" w:fill="auto"/>
            <w:vAlign w:val="center"/>
          </w:tcPr>
          <w:p w14:paraId="5D63AB65">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赵伟</w:t>
            </w:r>
          </w:p>
        </w:tc>
        <w:tc>
          <w:tcPr>
            <w:tcW w:w="1933" w:type="dxa"/>
            <w:shd w:val="solid" w:color="FFFFFF" w:fill="auto"/>
            <w:vAlign w:val="center"/>
          </w:tcPr>
          <w:p w14:paraId="2F6DBD93">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0391-8796520 15738533033</w:t>
            </w:r>
          </w:p>
        </w:tc>
        <w:tc>
          <w:tcPr>
            <w:tcW w:w="2689" w:type="dxa"/>
            <w:shd w:val="solid" w:color="FFFFFF" w:fill="auto"/>
            <w:vAlign w:val="center"/>
          </w:tcPr>
          <w:p w14:paraId="5F243BD7">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焦作市解放区人民路479号</w:t>
            </w:r>
          </w:p>
        </w:tc>
      </w:tr>
      <w:tr w14:paraId="467C5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4096" w:type="dxa"/>
            <w:shd w:val="clear" w:color="auto" w:fill="auto"/>
            <w:vAlign w:val="center"/>
          </w:tcPr>
          <w:p w14:paraId="0645AFBB">
            <w:pPr>
              <w:widowControl/>
              <w:tabs>
                <w:tab w:val="left" w:pos="0"/>
              </w:tabs>
              <w:spacing w:line="360" w:lineRule="exact"/>
              <w:rPr>
                <w:rFonts w:ascii="宋体" w:hAnsi="宋体" w:cs="宋体"/>
                <w:color w:val="000000" w:themeColor="text1"/>
                <w:sz w:val="24"/>
                <w:highlight w:val="none"/>
              </w:rPr>
            </w:pPr>
            <w:r>
              <w:rPr>
                <w:rFonts w:hint="eastAsia" w:ascii="宋体" w:hAnsi="宋体" w:cs="宋体"/>
                <w:color w:val="000000" w:themeColor="text1"/>
                <w:sz w:val="24"/>
                <w:highlight w:val="none"/>
              </w:rPr>
              <w:t>广发银行股份有限公司焦作分行</w:t>
            </w:r>
          </w:p>
        </w:tc>
        <w:tc>
          <w:tcPr>
            <w:tcW w:w="1280" w:type="dxa"/>
            <w:shd w:val="solid" w:color="FFFFFF" w:fill="auto"/>
            <w:vAlign w:val="center"/>
          </w:tcPr>
          <w:p w14:paraId="063D0A54">
            <w:pPr>
              <w:shd w:val="solid" w:color="FFFFFF" w:fill="auto"/>
              <w:autoSpaceDN w:val="0"/>
              <w:jc w:val="center"/>
              <w:textAlignment w:val="center"/>
              <w:rPr>
                <w:rFonts w:ascii="宋体" w:hAnsi="宋体" w:cs="宋体"/>
                <w:color w:val="000000" w:themeColor="text1"/>
                <w:sz w:val="24"/>
                <w:highlight w:val="none"/>
              </w:rPr>
            </w:pPr>
            <w:r>
              <w:rPr>
                <w:rFonts w:hint="eastAsia" w:ascii="宋体" w:hAnsi="宋体" w:cs="宋体"/>
                <w:color w:val="000000" w:themeColor="text1"/>
                <w:sz w:val="24"/>
                <w:highlight w:val="none"/>
                <w:shd w:val="clear" w:color="auto" w:fill="FFFFFF"/>
              </w:rPr>
              <w:t>张嘉强</w:t>
            </w:r>
          </w:p>
        </w:tc>
        <w:tc>
          <w:tcPr>
            <w:tcW w:w="1933" w:type="dxa"/>
            <w:shd w:val="solid" w:color="FFFFFF" w:fill="auto"/>
            <w:vAlign w:val="center"/>
          </w:tcPr>
          <w:p w14:paraId="0554ED8E">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0391-653785 13203910032</w:t>
            </w:r>
          </w:p>
        </w:tc>
        <w:tc>
          <w:tcPr>
            <w:tcW w:w="2689" w:type="dxa"/>
            <w:shd w:val="solid" w:color="FFFFFF" w:fill="auto"/>
            <w:vAlign w:val="center"/>
          </w:tcPr>
          <w:p w14:paraId="30E2A1BA">
            <w:pPr>
              <w:shd w:val="solid" w:color="FFFFFF" w:fill="auto"/>
              <w:autoSpaceDN w:val="0"/>
              <w:jc w:val="center"/>
              <w:textAlignment w:val="center"/>
              <w:rPr>
                <w:rFonts w:ascii="宋体" w:hAnsi="宋体" w:cs="宋体"/>
                <w:color w:val="000000" w:themeColor="text1"/>
                <w:sz w:val="24"/>
                <w:highlight w:val="none"/>
                <w:shd w:val="clear" w:color="auto" w:fill="FFFFFF"/>
              </w:rPr>
            </w:pPr>
            <w:r>
              <w:rPr>
                <w:rFonts w:hint="eastAsia" w:ascii="宋体" w:hAnsi="宋体" w:cs="宋体"/>
                <w:color w:val="000000" w:themeColor="text1"/>
                <w:sz w:val="24"/>
                <w:highlight w:val="none"/>
                <w:shd w:val="clear" w:color="auto" w:fill="FFFFFF"/>
              </w:rPr>
              <w:t>焦作市塔南路1736号嘉隆金融中心</w:t>
            </w:r>
          </w:p>
        </w:tc>
      </w:tr>
    </w:tbl>
    <w:p w14:paraId="55A160BF">
      <w:pPr>
        <w:rPr>
          <w:rFonts w:ascii="宋体" w:hAnsi="宋体" w:cs="宋体"/>
          <w:color w:val="000000" w:themeColor="text1"/>
          <w:sz w:val="24"/>
          <w:highlight w:val="none"/>
        </w:rPr>
      </w:pPr>
      <w:r>
        <w:rPr>
          <w:rFonts w:hint="eastAsia" w:ascii="宋体" w:hAnsi="宋体" w:cs="宋体"/>
          <w:color w:val="000000" w:themeColor="text1"/>
          <w:sz w:val="24"/>
          <w:highlight w:val="none"/>
        </w:rPr>
        <w:t>备注：融资服务机构名单和人员联系方式会随时变化。具体情况可登录“焦作市政府采购网”政府采购合同融资平台查询</w:t>
      </w:r>
    </w:p>
    <w:sectPr>
      <w:pgSz w:w="11907" w:h="16840"/>
      <w:pgMar w:top="1276" w:right="1117" w:bottom="1417" w:left="913" w:header="850" w:footer="998" w:gutter="0"/>
      <w:pgNumType w:fmt="numberInDash"/>
      <w:cols w:space="720" w:num="1"/>
      <w:docGrid w:type="lines" w:linePitch="3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auto"/>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altName w:val="Arial"/>
    <w:panose1 w:val="020B0604020202020204"/>
    <w:charset w:val="80"/>
    <w:family w:val="auto"/>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31009">
    <w:pPr>
      <w:pStyle w:val="15"/>
      <w:pBdr>
        <w:bottom w:val="thinThickMediumGap" w:color="auto" w:sz="18" w:space="1"/>
      </w:pBdr>
    </w:pPr>
  </w:p>
  <w:p w14:paraId="0C216B84">
    <w:pPr>
      <w:pStyle w:val="14"/>
      <w:wordWrap w:val="0"/>
      <w:jc w:val="right"/>
    </w:pP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2296">
    <w:pPr>
      <w:pStyle w:val="14"/>
    </w:pPr>
    <w:r>
      <w:rPr>
        <w:rFonts w:ascii="Times New Roman" w:hAnsi="Times New Roman" w:eastAsia="宋体" w:cs="Times New Roman"/>
        <w:kern w:val="2"/>
        <w:sz w:val="18"/>
        <w:szCs w:val="18"/>
        <w:lang w:val="en-US" w:eastAsia="zh-CN" w:bidi="ar-SA"/>
      </w:rPr>
      <w:pict>
        <v:rect id="文本框 17" o:spid="_x0000_s4097" o:spt="1" style="position:absolute;left:0pt;margin-top:0pt;height:144pt;width:144pt;mso-position-horizontal:center;mso-position-horizontal-relative:margin;mso-wrap-style:none;z-index:251661312;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C005CE1">
                <w:pPr>
                  <w:pStyle w:val="14"/>
                </w:pPr>
                <w:r>
                  <w:fldChar w:fldCharType="begin"/>
                </w:r>
                <w:r>
                  <w:instrText xml:space="preserve"> PAGE  \* MERGEFORMAT </w:instrText>
                </w:r>
                <w:r>
                  <w:fldChar w:fldCharType="separate"/>
                </w:r>
                <w:r>
                  <w:t>30</w:t>
                </w:r>
                <w:r>
                  <w:fldChar w:fldCharType="end"/>
                </w:r>
              </w:p>
            </w:txbxContent>
          </v:textbox>
        </v:rect>
      </w:pict>
    </w:r>
    <w:r>
      <w:rPr>
        <w:rFonts w:ascii="Times New Roman" w:hAnsi="Times New Roman" w:eastAsia="宋体" w:cs="Times New Roman"/>
        <w:kern w:val="2"/>
        <w:sz w:val="18"/>
        <w:szCs w:val="18"/>
        <w:lang w:val="en-US" w:eastAsia="zh-CN" w:bidi="ar-SA"/>
      </w:rPr>
      <w:pict>
        <v:rect id="文本框 18" o:spid="_x0000_s4098" o:spt="1" style="position:absolute;left:0pt;margin-top:0pt;height:144pt;width:144pt;mso-position-horizontal:center;mso-position-horizontal-relative:margin;mso-wrap-style:none;z-index:251660288;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6547D659">
                <w:pPr>
                  <w:pStyle w:val="14"/>
                </w:pPr>
              </w:p>
              <w:p w14:paraId="1704549A">
                <w:pPr>
                  <w:pStyle w:val="14"/>
                </w:pPr>
              </w:p>
            </w:txbxContent>
          </v:textbox>
        </v:rect>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364B6">
    <w:pPr>
      <w:pStyle w:val="14"/>
      <w:rPr>
        <w:sz w:val="16"/>
        <w:szCs w:val="22"/>
      </w:rPr>
    </w:pPr>
    <w:r>
      <w:rPr>
        <w:rFonts w:ascii="Times New Roman" w:hAnsi="Times New Roman" w:eastAsia="宋体" w:cs="Times New Roman"/>
        <w:kern w:val="2"/>
        <w:sz w:val="20"/>
        <w:szCs w:val="22"/>
        <w:lang w:val="en-US" w:eastAsia="zh-CN" w:bidi="ar-SA"/>
      </w:rPr>
      <w:pict>
        <v:rect id="文本框 3" o:spid="_x0000_s4099" o:spt="1" style="position:absolute;left:0pt;margin-top:0pt;height:10.35pt;width:15pt;mso-position-horizontal:center;mso-position-horizontal-relative:margin;mso-wrap-style:none;z-index:251659264;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14:paraId="339493DE">
                <w:pPr>
                  <w:pStyle w:val="14"/>
                </w:pPr>
                <w:r>
                  <w:fldChar w:fldCharType="begin"/>
                </w:r>
                <w:r>
                  <w:instrText xml:space="preserve"> PAGE  \* MERGEFORMAT </w:instrText>
                </w:r>
                <w:r>
                  <w:fldChar w:fldCharType="separate"/>
                </w:r>
                <w:r>
                  <w:t>- 23 -</w:t>
                </w:r>
                <w: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0A6FC">
    <w:pPr>
      <w:pStyle w:val="1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B039FA"/>
    <w:multiLevelType w:val="singleLevel"/>
    <w:tmpl w:val="9FB039FA"/>
    <w:lvl w:ilvl="0" w:tentative="0">
      <w:start w:val="2"/>
      <w:numFmt w:val="chineseCounting"/>
      <w:suff w:val="nothing"/>
      <w:lvlText w:val="%1、"/>
      <w:lvlJc w:val="left"/>
      <w:rPr>
        <w:rFonts w:hint="eastAsia"/>
      </w:rPr>
    </w:lvl>
  </w:abstractNum>
  <w:abstractNum w:abstractNumId="1">
    <w:nsid w:val="A2C6ACF8"/>
    <w:multiLevelType w:val="singleLevel"/>
    <w:tmpl w:val="A2C6ACF8"/>
    <w:lvl w:ilvl="0" w:tentative="0">
      <w:start w:val="1"/>
      <w:numFmt w:val="decimal"/>
      <w:suff w:val="nothing"/>
      <w:lvlText w:val="（%1）"/>
      <w:lvlJc w:val="left"/>
      <w:pPr>
        <w:ind w:left="420" w:firstLine="0"/>
      </w:pPr>
      <w:rPr>
        <w:rFonts w:hint="default"/>
        <w:b w:val="0"/>
        <w:bCs w:val="0"/>
      </w:rPr>
    </w:lvl>
  </w:abstractNum>
  <w:abstractNum w:abstractNumId="2">
    <w:nsid w:val="A58974FB"/>
    <w:multiLevelType w:val="singleLevel"/>
    <w:tmpl w:val="A58974FB"/>
    <w:lvl w:ilvl="0" w:tentative="0">
      <w:start w:val="1"/>
      <w:numFmt w:val="decimal"/>
      <w:suff w:val="space"/>
      <w:lvlText w:val="%1."/>
      <w:lvlJc w:val="left"/>
    </w:lvl>
  </w:abstractNum>
  <w:abstractNum w:abstractNumId="3">
    <w:nsid w:val="B940B7CB"/>
    <w:multiLevelType w:val="singleLevel"/>
    <w:tmpl w:val="B940B7CB"/>
    <w:lvl w:ilvl="0" w:tentative="0">
      <w:start w:val="3"/>
      <w:numFmt w:val="decimal"/>
      <w:suff w:val="nothing"/>
      <w:lvlText w:val="%1、"/>
      <w:lvlJc w:val="left"/>
    </w:lvl>
  </w:abstractNum>
  <w:abstractNum w:abstractNumId="4">
    <w:nsid w:val="C8A1EB61"/>
    <w:multiLevelType w:val="singleLevel"/>
    <w:tmpl w:val="C8A1EB61"/>
    <w:lvl w:ilvl="0" w:tentative="0">
      <w:start w:val="8"/>
      <w:numFmt w:val="chineseCounting"/>
      <w:suff w:val="space"/>
      <w:lvlText w:val="第%1章"/>
      <w:lvlJc w:val="left"/>
      <w:rPr>
        <w:rFonts w:hint="eastAsia"/>
      </w:rPr>
    </w:lvl>
  </w:abstractNum>
  <w:abstractNum w:abstractNumId="5">
    <w:nsid w:val="00000002"/>
    <w:multiLevelType w:val="multilevel"/>
    <w:tmpl w:val="00000002"/>
    <w:lvl w:ilvl="0" w:tentative="0">
      <w:start w:val="1"/>
      <w:numFmt w:val="decimal"/>
      <w:lvlText w:val="（%1）"/>
      <w:lvlJc w:val="left"/>
      <w:pPr>
        <w:tabs>
          <w:tab w:val="left" w:pos="0"/>
        </w:tabs>
        <w:ind w:left="0" w:firstLine="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2E675402"/>
    <w:multiLevelType w:val="singleLevel"/>
    <w:tmpl w:val="2E675402"/>
    <w:lvl w:ilvl="0" w:tentative="0">
      <w:start w:val="1"/>
      <w:numFmt w:val="chineseCounting"/>
      <w:suff w:val="nothing"/>
      <w:lvlText w:val="（%1）"/>
      <w:lvlJc w:val="left"/>
      <w:rPr>
        <w:rFonts w:hint="eastAsia"/>
      </w:rPr>
    </w:lvl>
  </w:abstractNum>
  <w:abstractNum w:abstractNumId="8">
    <w:nsid w:val="5A693C2F"/>
    <w:multiLevelType w:val="singleLevel"/>
    <w:tmpl w:val="5A693C2F"/>
    <w:lvl w:ilvl="0" w:tentative="0">
      <w:start w:val="3"/>
      <w:numFmt w:val="chineseCounting"/>
      <w:suff w:val="space"/>
      <w:lvlText w:val="第%1章"/>
      <w:lvlJc w:val="left"/>
    </w:lvl>
  </w:abstractNum>
  <w:abstractNum w:abstractNumId="9">
    <w:nsid w:val="5CB206B3"/>
    <w:multiLevelType w:val="singleLevel"/>
    <w:tmpl w:val="5CB206B3"/>
    <w:lvl w:ilvl="0" w:tentative="0">
      <w:start w:val="1"/>
      <w:numFmt w:val="chineseCounting"/>
      <w:suff w:val="nothing"/>
      <w:lvlText w:val="%1、"/>
      <w:lvlJc w:val="left"/>
      <w:rPr>
        <w:rFonts w:hint="eastAsia"/>
      </w:rPr>
    </w:lvl>
  </w:abstractNum>
  <w:abstractNum w:abstractNumId="10">
    <w:nsid w:val="75324FB0"/>
    <w:multiLevelType w:val="singleLevel"/>
    <w:tmpl w:val="75324FB0"/>
    <w:lvl w:ilvl="0" w:tentative="0">
      <w:start w:val="1"/>
      <w:numFmt w:val="chineseCounting"/>
      <w:suff w:val="space"/>
      <w:lvlText w:val="第%1章"/>
      <w:lvlJc w:val="left"/>
      <w:pPr>
        <w:ind w:left="630"/>
      </w:pPr>
      <w:rPr>
        <w:rFonts w:hint="eastAsia"/>
      </w:rPr>
    </w:lvl>
  </w:abstractNum>
  <w:num w:numId="1">
    <w:abstractNumId w:val="3"/>
  </w:num>
  <w:num w:numId="2">
    <w:abstractNumId w:val="1"/>
  </w:num>
  <w:num w:numId="3">
    <w:abstractNumId w:val="10"/>
  </w:num>
  <w:num w:numId="4">
    <w:abstractNumId w:val="5"/>
  </w:num>
  <w:num w:numId="5">
    <w:abstractNumId w:val="8"/>
  </w:num>
  <w:num w:numId="6">
    <w:abstractNumId w:val="9"/>
  </w:num>
  <w:num w:numId="7">
    <w:abstractNumId w:val="6"/>
  </w:num>
  <w:num w:numId="8">
    <w:abstractNumId w:val="2"/>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50C7F23"/>
    <w:rsid w:val="05AE724D"/>
    <w:rsid w:val="07056484"/>
    <w:rsid w:val="075B283B"/>
    <w:rsid w:val="077A591B"/>
    <w:rsid w:val="17996925"/>
    <w:rsid w:val="24A36BE8"/>
    <w:rsid w:val="281126A6"/>
    <w:rsid w:val="29C15A7E"/>
    <w:rsid w:val="2C3951D5"/>
    <w:rsid w:val="30F5383E"/>
    <w:rsid w:val="32475CBA"/>
    <w:rsid w:val="36733BBB"/>
    <w:rsid w:val="3C530CB6"/>
    <w:rsid w:val="45621508"/>
    <w:rsid w:val="45782AFB"/>
    <w:rsid w:val="472955DD"/>
    <w:rsid w:val="4883053F"/>
    <w:rsid w:val="4C420036"/>
    <w:rsid w:val="50F9524E"/>
    <w:rsid w:val="56B06503"/>
    <w:rsid w:val="61406582"/>
    <w:rsid w:val="68D772EA"/>
    <w:rsid w:val="6F221450"/>
    <w:rsid w:val="731C46D5"/>
    <w:rsid w:val="73F505DC"/>
    <w:rsid w:val="7A561865"/>
    <w:rsid w:val="7B0069F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iPriority="0" w:semiHidden="0" w:name="Body Text 2"/>
    <w:lsdException w:qFormat="1"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qFormat/>
    <w:uiPriority w:val="0"/>
    <w:pPr>
      <w:keepNext/>
      <w:keepLines/>
      <w:spacing w:before="340" w:after="330" w:line="578" w:lineRule="auto"/>
      <w:jc w:val="center"/>
      <w:outlineLvl w:val="0"/>
    </w:pPr>
    <w:rPr>
      <w:b/>
      <w:bCs/>
      <w:kern w:val="44"/>
      <w:sz w:val="44"/>
      <w:szCs w:val="44"/>
    </w:rPr>
  </w:style>
  <w:style w:type="paragraph" w:styleId="6">
    <w:name w:val="heading 2"/>
    <w:basedOn w:val="1"/>
    <w:next w:val="1"/>
    <w:qFormat/>
    <w:uiPriority w:val="99"/>
    <w:pPr>
      <w:keepNext/>
      <w:keepLines/>
      <w:spacing w:before="260" w:after="260" w:line="416" w:lineRule="auto"/>
      <w:outlineLvl w:val="1"/>
    </w:pPr>
    <w:rPr>
      <w:rFonts w:ascii="Calibri Light" w:hAnsi="Calibri Light"/>
      <w:b/>
      <w:bCs/>
      <w:sz w:val="32"/>
      <w:szCs w:val="32"/>
    </w:rPr>
  </w:style>
  <w:style w:type="character" w:default="1" w:styleId="20">
    <w:name w:val="Default Paragraph Font"/>
    <w:semiHidden/>
    <w:qFormat/>
    <w:uiPriority w:val="0"/>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ind w:firstLine="560" w:firstLineChars="200"/>
    </w:pPr>
    <w:rPr>
      <w:rFonts w:ascii="Times New Roman" w:hAnsi="Times New Roman"/>
    </w:rPr>
  </w:style>
  <w:style w:type="paragraph" w:styleId="4">
    <w:name w:val="envelope return"/>
    <w:basedOn w:val="1"/>
    <w:qFormat/>
    <w:uiPriority w:val="99"/>
    <w:pPr>
      <w:snapToGrid w:val="0"/>
    </w:pPr>
    <w:rPr>
      <w:rFonts w:ascii="Arial" w:hAnsi="Arial" w:cs="Arial"/>
    </w:rPr>
  </w:style>
  <w:style w:type="paragraph" w:styleId="7">
    <w:name w:val="Normal Indent"/>
    <w:basedOn w:val="1"/>
    <w:unhideWhenUsed/>
    <w:qFormat/>
    <w:uiPriority w:val="99"/>
    <w:pPr>
      <w:ind w:firstLine="420"/>
    </w:pPr>
    <w:rPr>
      <w:rFonts w:ascii="Calibri" w:hAnsi="Calibri"/>
      <w:szCs w:val="20"/>
    </w:rPr>
  </w:style>
  <w:style w:type="paragraph" w:styleId="8">
    <w:name w:val="toa heading"/>
    <w:basedOn w:val="1"/>
    <w:next w:val="1"/>
    <w:unhideWhenUsed/>
    <w:qFormat/>
    <w:uiPriority w:val="99"/>
    <w:pPr>
      <w:spacing w:before="120"/>
    </w:pPr>
    <w:rPr>
      <w:rFonts w:ascii="Arial" w:hAnsi="Arial" w:cs="Arial"/>
      <w:sz w:val="24"/>
    </w:rPr>
  </w:style>
  <w:style w:type="paragraph" w:styleId="9">
    <w:name w:val="annotation text"/>
    <w:basedOn w:val="1"/>
    <w:qFormat/>
    <w:uiPriority w:val="0"/>
    <w:pPr>
      <w:jc w:val="left"/>
    </w:pPr>
  </w:style>
  <w:style w:type="paragraph" w:styleId="10">
    <w:name w:val="Body Text 3"/>
    <w:basedOn w:val="1"/>
    <w:unhideWhenUsed/>
    <w:qFormat/>
    <w:uiPriority w:val="0"/>
    <w:pPr>
      <w:spacing w:after="120"/>
    </w:pPr>
    <w:rPr>
      <w:rFonts w:ascii="Times New Roman" w:hAnsi="Times New Roman"/>
      <w:sz w:val="16"/>
      <w:szCs w:val="16"/>
    </w:rPr>
  </w:style>
  <w:style w:type="paragraph" w:styleId="11">
    <w:name w:val="Body Text"/>
    <w:basedOn w:val="1"/>
    <w:next w:val="12"/>
    <w:qFormat/>
    <w:uiPriority w:val="0"/>
    <w:rPr>
      <w:rFonts w:ascii="Times New Roman" w:hAnsi="Times New Roman"/>
    </w:rPr>
  </w:style>
  <w:style w:type="paragraph" w:styleId="12">
    <w:name w:val="Body Text 2"/>
    <w:basedOn w:val="1"/>
    <w:next w:val="11"/>
    <w:unhideWhenUsed/>
    <w:qFormat/>
    <w:uiPriority w:val="0"/>
    <w:pPr>
      <w:spacing w:after="120" w:line="480" w:lineRule="auto"/>
    </w:pPr>
    <w:rPr>
      <w:rFonts w:ascii="Times New Roman" w:hAnsi="Times New Roman"/>
    </w:rPr>
  </w:style>
  <w:style w:type="paragraph" w:styleId="13">
    <w:name w:val="Plain Text"/>
    <w:basedOn w:val="1"/>
    <w:next w:val="11"/>
    <w:qFormat/>
    <w:uiPriority w:val="0"/>
    <w:rPr>
      <w:rFonts w:hint="eastAsia" w:ascii="宋体" w:hAnsi="Courier New"/>
      <w:szCs w:val="21"/>
    </w:rPr>
  </w:style>
  <w:style w:type="paragraph" w:styleId="14">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szCs w:val="18"/>
    </w:rPr>
  </w:style>
  <w:style w:type="paragraph" w:styleId="16">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7">
    <w:name w:val="Title"/>
    <w:basedOn w:val="1"/>
    <w:next w:val="1"/>
    <w:qFormat/>
    <w:uiPriority w:val="0"/>
    <w:pPr>
      <w:spacing w:before="240" w:after="60"/>
      <w:jc w:val="center"/>
      <w:outlineLvl w:val="0"/>
    </w:pPr>
    <w:rPr>
      <w:rFonts w:ascii="Calibri Light" w:hAnsi="Calibri Light" w:eastAsia="Calibri Light"/>
      <w:b/>
      <w:sz w:val="32"/>
      <w:szCs w:val="32"/>
    </w:rPr>
  </w:style>
  <w:style w:type="paragraph" w:styleId="18">
    <w:name w:val="Body Text First Indent"/>
    <w:basedOn w:val="11"/>
    <w:next w:val="2"/>
    <w:unhideWhenUsed/>
    <w:qFormat/>
    <w:uiPriority w:val="0"/>
    <w:pPr>
      <w:ind w:firstLine="420" w:firstLineChars="100"/>
    </w:pPr>
    <w:rPr>
      <w:rFonts w:hint="eastAsia" w:ascii="楷体_GB2312" w:eastAsia="楷体_GB2312"/>
      <w:sz w:val="32"/>
    </w:rPr>
  </w:style>
  <w:style w:type="character" w:styleId="21">
    <w:name w:val="Strong"/>
    <w:basedOn w:val="20"/>
    <w:qFormat/>
    <w:uiPriority w:val="0"/>
    <w:rPr>
      <w:b/>
    </w:rPr>
  </w:style>
  <w:style w:type="character" w:styleId="22">
    <w:name w:val="Hyperlink"/>
    <w:qFormat/>
    <w:uiPriority w:val="99"/>
    <w:rPr>
      <w:rFonts w:cs="Times New Roman"/>
      <w:color w:val="0000FF"/>
      <w:u w:val="single"/>
    </w:rPr>
  </w:style>
  <w:style w:type="paragraph" w:customStyle="1" w:styleId="23">
    <w:name w:val="Default"/>
    <w:basedOn w:val="13"/>
    <w:next w:val="1"/>
    <w:qFormat/>
    <w:uiPriority w:val="0"/>
    <w:pPr>
      <w:autoSpaceDE w:val="0"/>
      <w:autoSpaceDN w:val="0"/>
      <w:adjustRightInd w:val="0"/>
      <w:jc w:val="left"/>
    </w:pPr>
    <w:rPr>
      <w:rFonts w:hint="eastAsia" w:ascii="宋体" w:hAnsi="Calibri"/>
      <w:color w:val="000000"/>
      <w:kern w:val="0"/>
      <w:sz w:val="24"/>
    </w:rPr>
  </w:style>
  <w:style w:type="paragraph" w:customStyle="1" w:styleId="24">
    <w:name w:val="正文 A"/>
    <w:next w:val="23"/>
    <w:qFormat/>
    <w:uiPriority w:val="0"/>
    <w:pPr>
      <w:spacing w:line="360" w:lineRule="auto"/>
      <w:ind w:firstLine="200"/>
      <w:jc w:val="both"/>
    </w:pPr>
    <w:rPr>
      <w:rFonts w:ascii="Calibri" w:hAnsi="Calibri" w:eastAsia="Arial Unicode MS" w:cs="Arial Unicode MS"/>
      <w:color w:val="000000"/>
      <w:kern w:val="2"/>
      <w:sz w:val="21"/>
      <w:szCs w:val="21"/>
      <w:lang w:val="en-US" w:eastAsia="zh-CN" w:bidi="ar-SA"/>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列出段落2"/>
    <w:basedOn w:val="1"/>
    <w:qFormat/>
    <w:uiPriority w:val="34"/>
    <w:pPr>
      <w:autoSpaceDE w:val="0"/>
      <w:autoSpaceDN w:val="0"/>
      <w:ind w:left="111" w:firstLine="420"/>
      <w:jc w:val="left"/>
    </w:pPr>
    <w:rPr>
      <w:rFonts w:ascii="宋体" w:hAnsi="宋体" w:cs="宋体"/>
      <w:kern w:val="0"/>
      <w:sz w:val="22"/>
      <w:szCs w:val="22"/>
      <w:lang w:eastAsia="en-US"/>
    </w:rPr>
  </w:style>
  <w:style w:type="paragraph" w:customStyle="1" w:styleId="27">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表格文字"/>
    <w:basedOn w:val="1"/>
    <w:next w:val="1"/>
    <w:qFormat/>
    <w:uiPriority w:val="0"/>
    <w:pPr>
      <w:adjustRightInd w:val="0"/>
      <w:spacing w:line="420" w:lineRule="atLeast"/>
      <w:jc w:val="left"/>
      <w:textAlignment w:val="baseline"/>
    </w:pPr>
    <w:rPr>
      <w:kern w:val="0"/>
    </w:rPr>
  </w:style>
  <w:style w:type="paragraph" w:customStyle="1" w:styleId="29">
    <w:name w:val="p0"/>
    <w:basedOn w:val="30"/>
    <w:qFormat/>
    <w:uiPriority w:val="0"/>
    <w:pPr>
      <w:widowControl/>
    </w:pPr>
    <w:rPr>
      <w:kern w:val="0"/>
      <w:szCs w:val="21"/>
    </w:rPr>
  </w:style>
  <w:style w:type="paragraph" w:customStyle="1" w:styleId="30">
    <w:name w:val="正文1"/>
    <w:next w:val="3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文本1"/>
    <w:basedOn w:val="30"/>
    <w:qFormat/>
    <w:uiPriority w:val="99"/>
    <w:rPr>
      <w:rFonts w:eastAsia="楷体_GB2312"/>
      <w:sz w:val="28"/>
    </w:rPr>
  </w:style>
  <w:style w:type="paragraph" w:customStyle="1" w:styleId="32">
    <w:name w:val="Table Paragraph"/>
    <w:basedOn w:val="30"/>
    <w:qFormat/>
    <w:uiPriority w:val="1"/>
    <w:rPr>
      <w:rFonts w:ascii="宋体" w:hAnsi="宋体" w:cs="宋体"/>
      <w:lang w:val="zh-CN" w:bidi="zh-CN"/>
    </w:rPr>
  </w:style>
  <w:style w:type="paragraph" w:customStyle="1" w:styleId="33">
    <w:name w:val="无间隔1"/>
    <w:basedOn w:val="1"/>
    <w:next w:val="34"/>
    <w:qFormat/>
    <w:uiPriority w:val="0"/>
    <w:pPr>
      <w:spacing w:line="400" w:lineRule="exact"/>
    </w:pPr>
    <w:rPr>
      <w:sz w:val="24"/>
    </w:rPr>
  </w:style>
  <w:style w:type="paragraph" w:customStyle="1" w:styleId="34">
    <w:name w:val="正文（首行缩进） Char"/>
    <w:basedOn w:val="1"/>
    <w:next w:val="35"/>
    <w:qFormat/>
    <w:uiPriority w:val="0"/>
    <w:pPr>
      <w:spacing w:line="360" w:lineRule="auto"/>
      <w:ind w:firstLine="480"/>
    </w:pPr>
    <w:rPr>
      <w:rFonts w:ascii="Arial"/>
      <w:color w:val="000000"/>
      <w:sz w:val="24"/>
    </w:rPr>
  </w:style>
  <w:style w:type="paragraph" w:customStyle="1" w:styleId="35">
    <w:name w:val="2号黑体加粗"/>
    <w:basedOn w:val="1"/>
    <w:next w:val="28"/>
    <w:qFormat/>
    <w:uiPriority w:val="0"/>
    <w:pPr>
      <w:jc w:val="center"/>
    </w:pPr>
    <w:rPr>
      <w:rFonts w:ascii="Calibri" w:eastAsia="黑体"/>
      <w:b/>
      <w:sz w:val="44"/>
    </w:rPr>
  </w:style>
  <w:style w:type="paragraph" w:customStyle="1" w:styleId="36">
    <w:name w:val="TOAHeading"/>
    <w:basedOn w:val="1"/>
    <w:next w:val="1"/>
    <w:qFormat/>
    <w:uiPriority w:val="0"/>
    <w:pPr>
      <w:spacing w:before="120"/>
      <w:textAlignment w:val="baseline"/>
    </w:pPr>
    <w:rPr>
      <w:rFonts w:ascii="Arial" w:hAnsi="Arial"/>
      <w:sz w:val="24"/>
      <w:szCs w:val="22"/>
    </w:rPr>
  </w:style>
  <w:style w:type="paragraph" w:customStyle="1" w:styleId="37">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22281</Words>
  <Characters>24243</Characters>
  <Lines>0</Lines>
  <Paragraphs>0</Paragraphs>
  <TotalTime>2</TotalTime>
  <ScaleCrop>false</ScaleCrop>
  <LinksUpToDate>false</LinksUpToDate>
  <CharactersWithSpaces>25951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2024-02-05T12:31:00Z</dcterms:created>
  <dc:creator>张琰</dc:creator>
  <cp:lastModifiedBy>Administrator</cp:lastModifiedBy>
  <cp:lastPrinted>2025-08-11T03:18:00Z</cp:lastPrinted>
  <dcterms:modified xsi:type="dcterms:W3CDTF">2025-08-11T07:14:13Z</dcterms:modified>
  <dc:title>博爱县农业农村局2025年农业社会化服务采购项目（一标段）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75EAC85A505C4AF98269FB7A655A3546_13</vt:lpwstr>
  </property>
  <property fmtid="{D5CDD505-2E9C-101B-9397-08002B2CF9AE}" pid="4" name="KSOTemplateDocerSaveRecord">
    <vt:lpwstr>eyJoZGlkIjoiZjhmY2M2YTgyYTNjYjRiYTYxNGYzNGU2NWY2YWU4NzgiLCJ1c2VySWQiOiI0ODg3MzE1MDAifQ==</vt:lpwstr>
  </property>
</Properties>
</file>