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Theme="minorEastAsia" w:hAnsiTheme="minorEastAsia" w:eastAsiaTheme="minorEastAsia" w:cstheme="minorEastAsia"/>
          <w:color w:val="auto"/>
          <w:highlight w:val="none"/>
        </w:rPr>
      </w:pPr>
      <w:bookmarkStart w:id="0" w:name="_Toc281574833"/>
    </w:p>
    <w:p>
      <w:pPr>
        <w:snapToGrid w:val="0"/>
        <w:spacing w:line="360" w:lineRule="auto"/>
        <w:jc w:val="center"/>
        <w:rPr>
          <w:rFonts w:hint="default" w:asciiTheme="minorEastAsia" w:hAnsiTheme="minorEastAsia" w:eastAsiaTheme="minorEastAsia" w:cstheme="minorEastAsia"/>
          <w:b/>
          <w:color w:val="auto"/>
          <w:sz w:val="84"/>
          <w:szCs w:val="84"/>
          <w:highlight w:val="red"/>
          <w:lang w:val="en-US" w:eastAsia="zh-CN"/>
        </w:rPr>
      </w:pPr>
      <w:r>
        <w:rPr>
          <w:rFonts w:hint="eastAsia" w:asciiTheme="minorEastAsia" w:hAnsiTheme="minorEastAsia" w:eastAsiaTheme="minorEastAsia" w:cstheme="minorEastAsia"/>
          <w:b/>
          <w:color w:val="auto"/>
          <w:sz w:val="48"/>
          <w:szCs w:val="48"/>
          <w:highlight w:val="none"/>
          <w:lang w:eastAsia="zh-CN"/>
        </w:rPr>
        <w:t>博爱县</w:t>
      </w:r>
      <w:r>
        <w:rPr>
          <w:rFonts w:hint="eastAsia" w:asciiTheme="minorEastAsia" w:hAnsiTheme="minorEastAsia" w:eastAsiaTheme="minorEastAsia" w:cstheme="minorEastAsia"/>
          <w:b/>
          <w:color w:val="auto"/>
          <w:sz w:val="48"/>
          <w:szCs w:val="48"/>
          <w:highlight w:val="none"/>
          <w:lang w:val="en-US" w:eastAsia="zh-CN"/>
        </w:rPr>
        <w:t>农业农村局2024年农业社会化服务</w:t>
      </w:r>
      <w:r>
        <w:rPr>
          <w:rFonts w:hint="eastAsia" w:asciiTheme="minorEastAsia" w:hAnsiTheme="minorEastAsia" w:eastAsiaTheme="minorEastAsia" w:cstheme="minorEastAsia"/>
          <w:b/>
          <w:color w:val="auto"/>
          <w:sz w:val="48"/>
          <w:szCs w:val="48"/>
          <w:highlight w:val="none"/>
          <w:lang w:eastAsia="zh-CN"/>
        </w:rPr>
        <w:t>采购项目（</w:t>
      </w:r>
      <w:r>
        <w:rPr>
          <w:rFonts w:hint="eastAsia" w:asciiTheme="minorEastAsia" w:hAnsiTheme="minorEastAsia" w:eastAsiaTheme="minorEastAsia" w:cstheme="minorEastAsia"/>
          <w:b/>
          <w:color w:val="auto"/>
          <w:sz w:val="48"/>
          <w:szCs w:val="48"/>
          <w:highlight w:val="none"/>
          <w:lang w:val="en-US" w:eastAsia="zh-CN"/>
        </w:rPr>
        <w:t>二标段）</w:t>
      </w: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asciiTheme="minorEastAsia" w:hAnsiTheme="minorEastAsia" w:eastAsiaTheme="minorEastAsia" w:cstheme="minorEastAsia"/>
          <w:b/>
          <w:color w:val="auto"/>
          <w:sz w:val="84"/>
          <w:szCs w:val="84"/>
          <w:highlight w:val="none"/>
        </w:rPr>
      </w:pPr>
      <w:r>
        <w:rPr>
          <w:rFonts w:hint="eastAsia" w:asciiTheme="minorEastAsia" w:hAnsiTheme="minorEastAsia" w:eastAsiaTheme="minorEastAsia" w:cstheme="minorEastAsia"/>
          <w:b/>
          <w:color w:val="auto"/>
          <w:sz w:val="84"/>
          <w:szCs w:val="84"/>
          <w:highlight w:val="none"/>
        </w:rPr>
        <w:t>招标文件</w:t>
      </w:r>
    </w:p>
    <w:p>
      <w:pPr>
        <w:snapToGrid w:val="0"/>
        <w:spacing w:line="360" w:lineRule="auto"/>
        <w:ind w:firstLine="2313" w:firstLineChars="800"/>
        <w:rPr>
          <w:rFonts w:asciiTheme="minorEastAsia" w:hAnsiTheme="minorEastAsia" w:eastAsiaTheme="minorEastAsia" w:cstheme="minorEastAsia"/>
          <w:b/>
          <w:color w:val="auto"/>
          <w:spacing w:val="-6"/>
          <w:sz w:val="30"/>
          <w:szCs w:val="30"/>
          <w:highlight w:val="none"/>
        </w:rPr>
      </w:pPr>
      <w:r>
        <w:rPr>
          <w:rFonts w:hint="eastAsia" w:asciiTheme="minorEastAsia" w:hAnsiTheme="minorEastAsia" w:eastAsiaTheme="minorEastAsia" w:cstheme="minorEastAsia"/>
          <w:b/>
          <w:color w:val="auto"/>
          <w:spacing w:val="-6"/>
          <w:sz w:val="30"/>
          <w:szCs w:val="30"/>
          <w:highlight w:val="none"/>
        </w:rPr>
        <w:t>采购编号：博政采购〔2024〕</w:t>
      </w:r>
      <w:r>
        <w:rPr>
          <w:rFonts w:hint="eastAsia" w:asciiTheme="minorEastAsia" w:hAnsiTheme="minorEastAsia" w:eastAsiaTheme="minorEastAsia" w:cstheme="minorEastAsia"/>
          <w:b/>
          <w:color w:val="auto"/>
          <w:spacing w:val="-6"/>
          <w:sz w:val="30"/>
          <w:szCs w:val="30"/>
          <w:highlight w:val="none"/>
          <w:lang w:val="en-US" w:eastAsia="zh-CN"/>
        </w:rPr>
        <w:t>67</w:t>
      </w:r>
      <w:r>
        <w:rPr>
          <w:rFonts w:hint="eastAsia" w:asciiTheme="minorEastAsia" w:hAnsiTheme="minorEastAsia" w:eastAsiaTheme="minorEastAsia" w:cstheme="minorEastAsia"/>
          <w:b/>
          <w:color w:val="auto"/>
          <w:spacing w:val="-6"/>
          <w:sz w:val="30"/>
          <w:szCs w:val="30"/>
          <w:highlight w:val="none"/>
        </w:rPr>
        <w:t>号</w:t>
      </w:r>
    </w:p>
    <w:p>
      <w:pPr>
        <w:snapToGrid w:val="0"/>
        <w:spacing w:line="360" w:lineRule="auto"/>
        <w:ind w:firstLine="2157" w:firstLineChars="746"/>
        <w:rPr>
          <w:rFonts w:asciiTheme="minorEastAsia" w:hAnsiTheme="minorEastAsia" w:eastAsiaTheme="minorEastAsia" w:cstheme="minorEastAsia"/>
          <w:b/>
          <w:color w:val="auto"/>
          <w:spacing w:val="-6"/>
          <w:sz w:val="30"/>
          <w:szCs w:val="30"/>
          <w:highlight w:val="none"/>
        </w:rPr>
      </w:pPr>
    </w:p>
    <w:p>
      <w:pPr>
        <w:snapToGrid w:val="0"/>
        <w:spacing w:line="360" w:lineRule="auto"/>
        <w:jc w:val="center"/>
        <w:rPr>
          <w:rFonts w:asciiTheme="minorEastAsia" w:hAnsiTheme="minorEastAsia" w:eastAsiaTheme="minorEastAsia" w:cstheme="minorEastAsia"/>
          <w:b/>
          <w:color w:val="auto"/>
          <w:spacing w:val="-6"/>
          <w:sz w:val="32"/>
          <w:szCs w:val="32"/>
          <w:highlight w:val="none"/>
        </w:rPr>
      </w:pPr>
    </w:p>
    <w:p>
      <w:pPr>
        <w:snapToGrid w:val="0"/>
        <w:spacing w:line="360" w:lineRule="auto"/>
        <w:rPr>
          <w:rFonts w:asciiTheme="minorEastAsia" w:hAnsiTheme="minorEastAsia" w:eastAsiaTheme="minorEastAsia" w:cstheme="minorEastAsia"/>
          <w:b/>
          <w:bCs/>
          <w:color w:val="auto"/>
          <w:sz w:val="32"/>
          <w:szCs w:val="32"/>
          <w:highlight w:val="none"/>
        </w:rPr>
      </w:pPr>
    </w:p>
    <w:p>
      <w:pPr>
        <w:pStyle w:val="2"/>
        <w:ind w:firstLine="643"/>
        <w:rPr>
          <w:rFonts w:asciiTheme="minorEastAsia" w:hAnsiTheme="minorEastAsia" w:eastAsiaTheme="minorEastAsia" w:cstheme="minorEastAsia"/>
          <w:b/>
          <w:bCs/>
          <w:color w:val="auto"/>
          <w:sz w:val="32"/>
          <w:szCs w:val="32"/>
          <w:highlight w:val="none"/>
        </w:rPr>
      </w:pPr>
    </w:p>
    <w:p>
      <w:pPr>
        <w:rPr>
          <w:color w:val="auto"/>
          <w:highlight w:val="none"/>
        </w:rPr>
      </w:pPr>
    </w:p>
    <w:p>
      <w:pPr>
        <w:snapToGrid w:val="0"/>
        <w:spacing w:line="360" w:lineRule="auto"/>
        <w:ind w:firstLine="2249" w:firstLineChars="700"/>
        <w:jc w:val="both"/>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rPr>
        <w:t>采 购 人：</w:t>
      </w:r>
      <w:r>
        <w:rPr>
          <w:rFonts w:hint="eastAsia" w:asciiTheme="minorEastAsia" w:hAnsiTheme="minorEastAsia" w:eastAsiaTheme="minorEastAsia" w:cstheme="minorEastAsia"/>
          <w:b/>
          <w:bCs/>
          <w:color w:val="auto"/>
          <w:sz w:val="32"/>
          <w:szCs w:val="32"/>
          <w:highlight w:val="none"/>
          <w:lang w:eastAsia="zh-CN"/>
        </w:rPr>
        <w:t>博爱县农业农村局</w:t>
      </w:r>
    </w:p>
    <w:p>
      <w:pPr>
        <w:snapToGrid w:val="0"/>
        <w:spacing w:line="360" w:lineRule="auto"/>
        <w:ind w:firstLine="643" w:firstLineChars="200"/>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代理机构：</w:t>
      </w:r>
      <w:r>
        <w:rPr>
          <w:rFonts w:hint="eastAsia" w:asciiTheme="minorEastAsia" w:hAnsiTheme="minorEastAsia" w:eastAsiaTheme="minorEastAsia" w:cstheme="minorEastAsia"/>
          <w:b/>
          <w:bCs/>
          <w:color w:val="auto"/>
          <w:sz w:val="32"/>
          <w:szCs w:val="32"/>
          <w:highlight w:val="none"/>
          <w:lang w:eastAsia="zh-CN"/>
        </w:rPr>
        <w:t>河南古基工程管理有限公司</w:t>
      </w:r>
    </w:p>
    <w:p>
      <w:pPr>
        <w:snapToGrid w:val="0"/>
        <w:spacing w:line="360" w:lineRule="auto"/>
        <w:ind w:firstLine="2249" w:firstLineChars="700"/>
        <w:rPr>
          <w:rFonts w:asciiTheme="minorEastAsia" w:hAnsiTheme="minorEastAsia" w:eastAsiaTheme="minorEastAsia" w:cstheme="minorEastAsia"/>
          <w:b/>
          <w:bCs/>
          <w:color w:val="auto"/>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highlight w:val="none"/>
        </w:rPr>
        <w:t>日    期：二〇二四年</w:t>
      </w:r>
      <w:r>
        <w:rPr>
          <w:rFonts w:hint="eastAsia" w:asciiTheme="minorEastAsia" w:hAnsiTheme="minorEastAsia" w:eastAsiaTheme="minorEastAsia" w:cstheme="minorEastAsia"/>
          <w:b/>
          <w:bCs/>
          <w:color w:val="auto"/>
          <w:sz w:val="32"/>
          <w:szCs w:val="32"/>
          <w:highlight w:val="none"/>
          <w:lang w:val="en-US" w:eastAsia="zh-CN"/>
        </w:rPr>
        <w:t>七</w:t>
      </w:r>
      <w:r>
        <w:rPr>
          <w:rFonts w:hint="eastAsia" w:asciiTheme="minorEastAsia" w:hAnsiTheme="minorEastAsia" w:eastAsiaTheme="minorEastAsia" w:cstheme="minorEastAsia"/>
          <w:b/>
          <w:bCs/>
          <w:color w:val="auto"/>
          <w:sz w:val="32"/>
          <w:szCs w:val="32"/>
          <w:highlight w:val="none"/>
        </w:rPr>
        <w:t>月</w:t>
      </w:r>
    </w:p>
    <w:p>
      <w:pPr>
        <w:jc w:val="center"/>
        <w:rPr>
          <w:rFonts w:asciiTheme="minorEastAsia" w:hAnsiTheme="minorEastAsia" w:eastAsiaTheme="minorEastAsia" w:cstheme="minorEastAsia"/>
          <w:b/>
          <w:bCs/>
          <w:color w:val="auto"/>
          <w:sz w:val="32"/>
          <w:szCs w:val="32"/>
          <w:highlight w:val="none"/>
        </w:rPr>
      </w:pPr>
    </w:p>
    <w:p>
      <w:pPr>
        <w:jc w:val="center"/>
        <w:outlineLvl w:val="0"/>
        <w:rPr>
          <w:rFonts w:asciiTheme="minorEastAsia" w:hAnsiTheme="minorEastAsia" w:eastAsiaTheme="minorEastAsia" w:cstheme="minorEastAsia"/>
          <w:b/>
          <w:bCs/>
          <w:color w:val="auto"/>
          <w:sz w:val="44"/>
          <w:szCs w:val="44"/>
          <w:highlight w:val="none"/>
        </w:rPr>
      </w:pPr>
      <w:bookmarkStart w:id="1" w:name="_Toc25319"/>
      <w:r>
        <w:rPr>
          <w:rFonts w:hint="eastAsia" w:asciiTheme="minorEastAsia" w:hAnsiTheme="minorEastAsia" w:eastAsiaTheme="minorEastAsia" w:cstheme="minorEastAsia"/>
          <w:b/>
          <w:bCs/>
          <w:color w:val="auto"/>
          <w:sz w:val="44"/>
          <w:szCs w:val="44"/>
          <w:highlight w:val="none"/>
        </w:rPr>
        <w:t>目     录</w:t>
      </w:r>
      <w:bookmarkEnd w:id="1"/>
    </w:p>
    <w:sdt>
      <w:sdtPr>
        <w:rPr>
          <w:rFonts w:ascii="宋体" w:hAnsi="宋体" w:eastAsia="Calibri Light"/>
          <w:b/>
          <w:color w:val="auto"/>
          <w:sz w:val="32"/>
          <w:szCs w:val="32"/>
          <w:highlight w:val="none"/>
        </w:rPr>
        <w:id w:val="147475469"/>
        <w15:color w:val="DBDBDB"/>
        <w:docPartObj>
          <w:docPartGallery w:val="Table of Contents"/>
          <w:docPartUnique/>
        </w:docPartObj>
      </w:sdtPr>
      <w:sdtEndPr>
        <w:rPr>
          <w:rFonts w:asciiTheme="minorEastAsia" w:hAnsiTheme="minorEastAsia" w:eastAsiaTheme="minorEastAsia" w:cstheme="minorEastAsia"/>
          <w:b/>
          <w:bCs/>
          <w:color w:val="auto"/>
          <w:sz w:val="32"/>
          <w:szCs w:val="32"/>
          <w:highlight w:val="none"/>
        </w:rPr>
      </w:sdtEndPr>
      <w:sdtContent>
        <w:p>
          <w:pPr>
            <w:jc w:val="center"/>
            <w:rPr>
              <w:color w:val="auto"/>
              <w:highlight w:val="none"/>
            </w:rPr>
          </w:pPr>
        </w:p>
        <w:p>
          <w:pPr>
            <w:pStyle w:val="26"/>
            <w:tabs>
              <w:tab w:val="right" w:leader="dot" w:pos="9880"/>
            </w:tabs>
            <w:rPr>
              <w:color w:val="auto"/>
              <w:highlight w:val="none"/>
            </w:rPr>
          </w:pPr>
          <w:r>
            <w:rPr>
              <w:rFonts w:asciiTheme="minorEastAsia" w:hAnsiTheme="minorEastAsia" w:eastAsiaTheme="minorEastAsia" w:cstheme="minorEastAsia"/>
              <w:bCs/>
              <w:color w:val="auto"/>
              <w:highlight w:val="none"/>
            </w:rPr>
            <w:fldChar w:fldCharType="begin"/>
          </w:r>
          <w:r>
            <w:rPr>
              <w:rFonts w:asciiTheme="minorEastAsia" w:hAnsiTheme="minorEastAsia" w:eastAsiaTheme="minorEastAsia" w:cstheme="minorEastAsia"/>
              <w:bCs/>
              <w:color w:val="auto"/>
              <w:highlight w:val="none"/>
            </w:rPr>
            <w:instrText xml:space="preserve">TOC \o "1-1" \h \u </w:instrText>
          </w:r>
          <w:r>
            <w:rPr>
              <w:rFonts w:asciiTheme="minorEastAsia" w:hAnsiTheme="minorEastAsia" w:eastAsiaTheme="minorEastAsia" w:cstheme="minorEastAsia"/>
              <w:bCs/>
              <w:color w:val="auto"/>
              <w:highlight w:val="none"/>
            </w:rPr>
            <w:fldChar w:fldCharType="separate"/>
          </w:r>
          <w:r>
            <w:rPr>
              <w:color w:val="auto"/>
              <w:highlight w:val="none"/>
            </w:rPr>
            <w:fldChar w:fldCharType="begin"/>
          </w:r>
          <w:r>
            <w:rPr>
              <w:color w:val="auto"/>
              <w:highlight w:val="none"/>
            </w:rPr>
            <w:instrText xml:space="preserve"> HYPERLINK \l "_Toc25319" </w:instrText>
          </w:r>
          <w:r>
            <w:rPr>
              <w:color w:val="auto"/>
              <w:highlight w:val="none"/>
            </w:rPr>
            <w:fldChar w:fldCharType="separate"/>
          </w:r>
          <w:r>
            <w:rPr>
              <w:rFonts w:hint="eastAsia" w:asciiTheme="minorEastAsia" w:hAnsiTheme="minorEastAsia" w:eastAsiaTheme="minorEastAsia" w:cstheme="minorEastAsia"/>
              <w:bCs/>
              <w:color w:val="auto"/>
              <w:szCs w:val="44"/>
              <w:highlight w:val="none"/>
            </w:rPr>
            <w:t>目     录</w:t>
          </w:r>
          <w:r>
            <w:rPr>
              <w:color w:val="auto"/>
              <w:highlight w:val="none"/>
            </w:rPr>
            <w:tab/>
          </w:r>
          <w:r>
            <w:rPr>
              <w:color w:val="auto"/>
              <w:highlight w:val="none"/>
            </w:rPr>
            <w:fldChar w:fldCharType="begin"/>
          </w:r>
          <w:r>
            <w:rPr>
              <w:color w:val="auto"/>
              <w:highlight w:val="none"/>
            </w:rPr>
            <w:instrText xml:space="preserve"> PAGEREF _Toc25319 \h </w:instrText>
          </w:r>
          <w:r>
            <w:rPr>
              <w:color w:val="auto"/>
              <w:highlight w:val="none"/>
            </w:rPr>
            <w:fldChar w:fldCharType="separate"/>
          </w:r>
          <w:r>
            <w:rPr>
              <w:color w:val="auto"/>
              <w:highlight w:val="none"/>
            </w:rPr>
            <w:t>- 2 -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"_Toc2173" </w:instrText>
          </w:r>
          <w:r>
            <w:rPr>
              <w:color w:val="auto"/>
              <w:highlight w:val="none"/>
            </w:rPr>
            <w:fldChar w:fldCharType="separate"/>
          </w:r>
          <w:r>
            <w:rPr>
              <w:rFonts w:hint="eastAsia"/>
              <w:color w:val="auto"/>
              <w:highlight w:val="none"/>
            </w:rPr>
            <w:t>重要事项提示</w:t>
          </w:r>
          <w:r>
            <w:rPr>
              <w:color w:val="auto"/>
              <w:highlight w:val="none"/>
            </w:rPr>
            <w:tab/>
          </w:r>
          <w:r>
            <w:rPr>
              <w:color w:val="auto"/>
              <w:highlight w:val="none"/>
            </w:rPr>
            <w:fldChar w:fldCharType="begin"/>
          </w:r>
          <w:r>
            <w:rPr>
              <w:color w:val="auto"/>
              <w:highlight w:val="none"/>
            </w:rPr>
            <w:instrText xml:space="preserve"> PAGEREF _Toc2173 \h </w:instrText>
          </w:r>
          <w:r>
            <w:rPr>
              <w:color w:val="auto"/>
              <w:highlight w:val="none"/>
            </w:rPr>
            <w:fldChar w:fldCharType="separate"/>
          </w:r>
          <w:r>
            <w:rPr>
              <w:color w:val="auto"/>
              <w:highlight w:val="none"/>
            </w:rPr>
            <w:t>- 3 -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"_Toc24751" </w:instrText>
          </w:r>
          <w:r>
            <w:rPr>
              <w:color w:val="auto"/>
              <w:highlight w:val="none"/>
            </w:rPr>
            <w:fldChar w:fldCharType="separate"/>
          </w:r>
          <w:r>
            <w:rPr>
              <w:rFonts w:hint="eastAsia"/>
              <w:color w:val="auto"/>
              <w:highlight w:val="none"/>
            </w:rPr>
            <w:t xml:space="preserve">第一章 </w:t>
          </w:r>
          <w:r>
            <w:rPr>
              <w:rFonts w:hint="eastAsia" w:asciiTheme="minorEastAsia" w:hAnsiTheme="minorEastAsia" w:eastAsiaTheme="minorEastAsia" w:cstheme="minorEastAsia"/>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_Toc24751 \h </w:instrText>
          </w:r>
          <w:r>
            <w:rPr>
              <w:color w:val="auto"/>
              <w:highlight w:val="none"/>
            </w:rPr>
            <w:fldChar w:fldCharType="separate"/>
          </w:r>
          <w:r>
            <w:rPr>
              <w:color w:val="auto"/>
              <w:highlight w:val="none"/>
            </w:rPr>
            <w:t>- 5 -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"_Toc27816" </w:instrText>
          </w:r>
          <w:r>
            <w:rPr>
              <w:color w:val="auto"/>
              <w:highlight w:val="none"/>
            </w:rPr>
            <w:fldChar w:fldCharType="separate"/>
          </w:r>
          <w:r>
            <w:rPr>
              <w:rFonts w:hint="eastAsia" w:asciiTheme="minorEastAsia" w:hAnsiTheme="minorEastAsia" w:eastAsiaTheme="minorEastAsia" w:cstheme="minorEastAsia"/>
              <w:color w:val="auto"/>
              <w:szCs w:val="32"/>
              <w:highlight w:val="none"/>
            </w:rPr>
            <w:t>第二章  供应商须知</w:t>
          </w:r>
          <w:r>
            <w:rPr>
              <w:color w:val="auto"/>
              <w:highlight w:val="none"/>
            </w:rPr>
            <w:tab/>
          </w:r>
          <w:r>
            <w:rPr>
              <w:color w:val="auto"/>
              <w:highlight w:val="none"/>
            </w:rPr>
            <w:fldChar w:fldCharType="begin"/>
          </w:r>
          <w:r>
            <w:rPr>
              <w:color w:val="auto"/>
              <w:highlight w:val="none"/>
            </w:rPr>
            <w:instrText xml:space="preserve"> PAGEREF _Toc27816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"_Toc31932" </w:instrText>
          </w:r>
          <w:r>
            <w:rPr>
              <w:color w:val="auto"/>
              <w:highlight w:val="none"/>
            </w:rPr>
            <w:fldChar w:fldCharType="separate"/>
          </w:r>
          <w:r>
            <w:rPr>
              <w:rFonts w:hint="eastAsia" w:asciiTheme="minorEastAsia" w:hAnsiTheme="minorEastAsia" w:eastAsiaTheme="minorEastAsia" w:cstheme="minorEastAsia"/>
              <w:color w:val="auto"/>
              <w:szCs w:val="30"/>
              <w:highlight w:val="none"/>
            </w:rPr>
            <w:t>供应商须知前附表</w:t>
          </w:r>
          <w:r>
            <w:rPr>
              <w:color w:val="auto"/>
              <w:highlight w:val="none"/>
            </w:rPr>
            <w:tab/>
          </w:r>
          <w:r>
            <w:rPr>
              <w:color w:val="auto"/>
              <w:highlight w:val="none"/>
            </w:rPr>
            <w:fldChar w:fldCharType="begin"/>
          </w:r>
          <w:r>
            <w:rPr>
              <w:color w:val="auto"/>
              <w:highlight w:val="none"/>
            </w:rPr>
            <w:instrText xml:space="preserve"> PAGEREF _Toc31932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"_Toc7029"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 总则</w:t>
          </w:r>
          <w:r>
            <w:rPr>
              <w:color w:val="auto"/>
              <w:highlight w:val="none"/>
            </w:rPr>
            <w:tab/>
          </w:r>
          <w:r>
            <w:rPr>
              <w:color w:val="auto"/>
              <w:highlight w:val="none"/>
            </w:rPr>
            <w:fldChar w:fldCharType="begin"/>
          </w:r>
          <w:r>
            <w:rPr>
              <w:color w:val="auto"/>
              <w:highlight w:val="none"/>
            </w:rPr>
            <w:instrText xml:space="preserve"> PAGEREF _Toc7029 \h </w:instrText>
          </w:r>
          <w:r>
            <w:rPr>
              <w:color w:val="auto"/>
              <w:highlight w:val="none"/>
            </w:rPr>
            <w:fldChar w:fldCharType="separate"/>
          </w:r>
          <w:r>
            <w:rPr>
              <w:color w:val="auto"/>
              <w:highlight w:val="none"/>
            </w:rPr>
            <w:t>- 12 -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"_Toc20888"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2. 招标文件</w:t>
          </w:r>
          <w:r>
            <w:rPr>
              <w:color w:val="auto"/>
              <w:highlight w:val="none"/>
            </w:rPr>
            <w:tab/>
          </w:r>
          <w:r>
            <w:rPr>
              <w:color w:val="auto"/>
              <w:highlight w:val="none"/>
            </w:rPr>
            <w:fldChar w:fldCharType="begin"/>
          </w:r>
          <w:r>
            <w:rPr>
              <w:color w:val="auto"/>
              <w:highlight w:val="none"/>
            </w:rPr>
            <w:instrText xml:space="preserve"> PAGEREF _Toc20888 \h </w:instrText>
          </w:r>
          <w:r>
            <w:rPr>
              <w:color w:val="auto"/>
              <w:highlight w:val="none"/>
            </w:rPr>
            <w:fldChar w:fldCharType="separate"/>
          </w:r>
          <w:r>
            <w:rPr>
              <w:color w:val="auto"/>
              <w:highlight w:val="none"/>
            </w:rPr>
            <w:t>- 13 -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"_Toc15031"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3. 投标文件</w:t>
          </w:r>
          <w:r>
            <w:rPr>
              <w:color w:val="auto"/>
              <w:highlight w:val="none"/>
            </w:rPr>
            <w:tab/>
          </w:r>
          <w:r>
            <w:rPr>
              <w:color w:val="auto"/>
              <w:highlight w:val="none"/>
            </w:rPr>
            <w:fldChar w:fldCharType="begin"/>
          </w:r>
          <w:r>
            <w:rPr>
              <w:color w:val="auto"/>
              <w:highlight w:val="none"/>
            </w:rPr>
            <w:instrText xml:space="preserve"> PAGEREF _Toc15031 \h </w:instrText>
          </w:r>
          <w:r>
            <w:rPr>
              <w:color w:val="auto"/>
              <w:highlight w:val="none"/>
            </w:rPr>
            <w:fldChar w:fldCharType="separate"/>
          </w:r>
          <w:r>
            <w:rPr>
              <w:color w:val="auto"/>
              <w:highlight w:val="none"/>
            </w:rPr>
            <w:t>- 14 -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"_Toc21879"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4. 投标</w:t>
          </w:r>
          <w:r>
            <w:rPr>
              <w:color w:val="auto"/>
              <w:highlight w:val="none"/>
            </w:rPr>
            <w:tab/>
          </w:r>
          <w:r>
            <w:rPr>
              <w:color w:val="auto"/>
              <w:highlight w:val="none"/>
            </w:rPr>
            <w:fldChar w:fldCharType="begin"/>
          </w:r>
          <w:r>
            <w:rPr>
              <w:color w:val="auto"/>
              <w:highlight w:val="none"/>
            </w:rPr>
            <w:instrText xml:space="preserve"> PAGEREF _Toc21879 \h </w:instrText>
          </w:r>
          <w:r>
            <w:rPr>
              <w:color w:val="auto"/>
              <w:highlight w:val="none"/>
            </w:rPr>
            <w:fldChar w:fldCharType="separate"/>
          </w:r>
          <w:r>
            <w:rPr>
              <w:color w:val="auto"/>
              <w:highlight w:val="none"/>
            </w:rPr>
            <w:t>- 16 -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"_Toc22737"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5. 开标</w:t>
          </w:r>
          <w:r>
            <w:rPr>
              <w:color w:val="auto"/>
              <w:highlight w:val="none"/>
            </w:rPr>
            <w:tab/>
          </w:r>
          <w:r>
            <w:rPr>
              <w:color w:val="auto"/>
              <w:highlight w:val="none"/>
            </w:rPr>
            <w:fldChar w:fldCharType="begin"/>
          </w:r>
          <w:r>
            <w:rPr>
              <w:color w:val="auto"/>
              <w:highlight w:val="none"/>
            </w:rPr>
            <w:instrText xml:space="preserve"> PAGEREF _Toc22737 \h </w:instrText>
          </w:r>
          <w:r>
            <w:rPr>
              <w:color w:val="auto"/>
              <w:highlight w:val="none"/>
            </w:rPr>
            <w:fldChar w:fldCharType="separate"/>
          </w:r>
          <w:r>
            <w:rPr>
              <w:color w:val="auto"/>
              <w:highlight w:val="none"/>
            </w:rPr>
            <w:t>- 16 -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"_Toc4643"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6. 评标</w:t>
          </w:r>
          <w:r>
            <w:rPr>
              <w:color w:val="auto"/>
              <w:highlight w:val="none"/>
            </w:rPr>
            <w:tab/>
          </w:r>
          <w:r>
            <w:rPr>
              <w:color w:val="auto"/>
              <w:highlight w:val="none"/>
            </w:rPr>
            <w:fldChar w:fldCharType="begin"/>
          </w:r>
          <w:r>
            <w:rPr>
              <w:color w:val="auto"/>
              <w:highlight w:val="none"/>
            </w:rPr>
            <w:instrText xml:space="preserve"> PAGEREF _Toc4643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"_Toc8566"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7. 合同授予</w:t>
          </w:r>
          <w:r>
            <w:rPr>
              <w:color w:val="auto"/>
              <w:highlight w:val="none"/>
            </w:rPr>
            <w:tab/>
          </w:r>
          <w:r>
            <w:rPr>
              <w:color w:val="auto"/>
              <w:highlight w:val="none"/>
            </w:rPr>
            <w:fldChar w:fldCharType="begin"/>
          </w:r>
          <w:r>
            <w:rPr>
              <w:color w:val="auto"/>
              <w:highlight w:val="none"/>
            </w:rPr>
            <w:instrText xml:space="preserve"> PAGEREF _Toc8566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"_Toc29014"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8. 重新招标</w:t>
          </w:r>
          <w:r>
            <w:rPr>
              <w:color w:val="auto"/>
              <w:highlight w:val="none"/>
            </w:rPr>
            <w:tab/>
          </w:r>
          <w:r>
            <w:rPr>
              <w:color w:val="auto"/>
              <w:highlight w:val="none"/>
            </w:rPr>
            <w:fldChar w:fldCharType="begin"/>
          </w:r>
          <w:r>
            <w:rPr>
              <w:color w:val="auto"/>
              <w:highlight w:val="none"/>
            </w:rPr>
            <w:instrText xml:space="preserve"> PAGEREF _Toc29014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"_Toc14622"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9. 纪律和监督</w:t>
          </w:r>
          <w:r>
            <w:rPr>
              <w:color w:val="auto"/>
              <w:highlight w:val="none"/>
            </w:rPr>
            <w:tab/>
          </w:r>
          <w:r>
            <w:rPr>
              <w:color w:val="auto"/>
              <w:highlight w:val="none"/>
            </w:rPr>
            <w:fldChar w:fldCharType="begin"/>
          </w:r>
          <w:r>
            <w:rPr>
              <w:color w:val="auto"/>
              <w:highlight w:val="none"/>
            </w:rPr>
            <w:instrText xml:space="preserve"> PAGEREF _Toc14622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"_Toc26812"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10. 需要补充的其他内容</w:t>
          </w:r>
          <w:r>
            <w:rPr>
              <w:color w:val="auto"/>
              <w:highlight w:val="none"/>
            </w:rPr>
            <w:tab/>
          </w:r>
          <w:r>
            <w:rPr>
              <w:color w:val="auto"/>
              <w:highlight w:val="none"/>
            </w:rPr>
            <w:fldChar w:fldCharType="begin"/>
          </w:r>
          <w:r>
            <w:rPr>
              <w:color w:val="auto"/>
              <w:highlight w:val="none"/>
            </w:rPr>
            <w:instrText xml:space="preserve"> PAGEREF _Toc26812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"_Toc32119"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第三章 </w:t>
          </w:r>
          <w:r>
            <w:rPr>
              <w:rFonts w:hint="eastAsia" w:asciiTheme="minorEastAsia" w:hAnsiTheme="minorEastAsia" w:eastAsiaTheme="minorEastAsia" w:cstheme="minorEastAsia"/>
              <w:color w:val="auto"/>
              <w:szCs w:val="36"/>
              <w:highlight w:val="none"/>
            </w:rPr>
            <w:t>评标办法（综合评分法）</w:t>
          </w:r>
          <w:r>
            <w:rPr>
              <w:color w:val="auto"/>
              <w:highlight w:val="none"/>
            </w:rPr>
            <w:tab/>
          </w:r>
          <w:r>
            <w:rPr>
              <w:color w:val="auto"/>
              <w:highlight w:val="none"/>
            </w:rPr>
            <w:fldChar w:fldCharType="begin"/>
          </w:r>
          <w:r>
            <w:rPr>
              <w:color w:val="auto"/>
              <w:highlight w:val="none"/>
            </w:rPr>
            <w:instrText xml:space="preserve"> PAGEREF _Toc32119 \h </w:instrText>
          </w:r>
          <w:r>
            <w:rPr>
              <w:color w:val="auto"/>
              <w:highlight w:val="none"/>
            </w:rPr>
            <w:fldChar w:fldCharType="separate"/>
          </w:r>
          <w:r>
            <w:rPr>
              <w:color w:val="auto"/>
              <w:highlight w:val="none"/>
            </w:rPr>
            <w:t>- 21 -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"_Toc27443"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第四章 </w:t>
          </w:r>
          <w:r>
            <w:rPr>
              <w:rFonts w:hint="eastAsia" w:asciiTheme="minorEastAsia" w:hAnsiTheme="minorEastAsia" w:eastAsiaTheme="minorEastAsia" w:cstheme="minorEastAsia"/>
              <w:color w:val="auto"/>
              <w:szCs w:val="36"/>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_Toc27443 \h </w:instrText>
          </w:r>
          <w:r>
            <w:rPr>
              <w:color w:val="auto"/>
              <w:highlight w:val="none"/>
            </w:rPr>
            <w:fldChar w:fldCharType="separate"/>
          </w:r>
          <w:r>
            <w:rPr>
              <w:color w:val="auto"/>
              <w:highlight w:val="none"/>
            </w:rPr>
            <w:t>- 27 -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"_Toc6692" </w:instrText>
          </w:r>
          <w:r>
            <w:rPr>
              <w:color w:val="auto"/>
              <w:highlight w:val="none"/>
            </w:rPr>
            <w:fldChar w:fldCharType="separate"/>
          </w:r>
          <w:r>
            <w:rPr>
              <w:bCs/>
              <w:color w:val="auto"/>
              <w:szCs w:val="32"/>
              <w:highlight w:val="none"/>
            </w:rPr>
            <w:t xml:space="preserve">第五章 </w:t>
          </w:r>
          <w:r>
            <w:rPr>
              <w:rFonts w:hint="eastAsia"/>
              <w:bCs/>
              <w:color w:val="auto"/>
              <w:szCs w:val="32"/>
              <w:highlight w:val="none"/>
            </w:rPr>
            <w:t>采购内容及技术要求</w:t>
          </w:r>
          <w:r>
            <w:rPr>
              <w:color w:val="auto"/>
              <w:highlight w:val="none"/>
            </w:rPr>
            <w:tab/>
          </w:r>
          <w:r>
            <w:rPr>
              <w:color w:val="auto"/>
              <w:highlight w:val="none"/>
            </w:rPr>
            <w:fldChar w:fldCharType="begin"/>
          </w:r>
          <w:r>
            <w:rPr>
              <w:color w:val="auto"/>
              <w:highlight w:val="none"/>
            </w:rPr>
            <w:instrText xml:space="preserve"> PAGEREF _Toc6692 \h </w:instrText>
          </w:r>
          <w:r>
            <w:rPr>
              <w:color w:val="auto"/>
              <w:highlight w:val="none"/>
            </w:rPr>
            <w:fldChar w:fldCharType="separate"/>
          </w:r>
          <w:r>
            <w:rPr>
              <w:color w:val="auto"/>
              <w:highlight w:val="none"/>
            </w:rPr>
            <w:t>- 29 -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"_Toc28947" </w:instrText>
          </w:r>
          <w:r>
            <w:rPr>
              <w:color w:val="auto"/>
              <w:highlight w:val="none"/>
            </w:rPr>
            <w:fldChar w:fldCharType="separate"/>
          </w:r>
          <w:r>
            <w:rPr>
              <w:rFonts w:hint="eastAsia"/>
              <w:color w:val="auto"/>
              <w:szCs w:val="32"/>
              <w:highlight w:val="none"/>
            </w:rPr>
            <w:t>第六章 质疑与投诉</w:t>
          </w:r>
          <w:r>
            <w:rPr>
              <w:color w:val="auto"/>
              <w:highlight w:val="none"/>
            </w:rPr>
            <w:tab/>
          </w:r>
          <w:r>
            <w:rPr>
              <w:color w:val="auto"/>
              <w:highlight w:val="none"/>
            </w:rPr>
            <w:fldChar w:fldCharType="begin"/>
          </w:r>
          <w:r>
            <w:rPr>
              <w:color w:val="auto"/>
              <w:highlight w:val="none"/>
            </w:rPr>
            <w:instrText xml:space="preserve"> PAGEREF _Toc28947 \h </w:instrText>
          </w:r>
          <w:r>
            <w:rPr>
              <w:color w:val="auto"/>
              <w:highlight w:val="none"/>
            </w:rPr>
            <w:fldChar w:fldCharType="separate"/>
          </w:r>
          <w:r>
            <w:rPr>
              <w:color w:val="auto"/>
              <w:highlight w:val="none"/>
            </w:rPr>
            <w:t>- 45 -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"_Toc7285" </w:instrText>
          </w:r>
          <w:r>
            <w:rPr>
              <w:color w:val="auto"/>
              <w:highlight w:val="none"/>
            </w:rPr>
            <w:fldChar w:fldCharType="separate"/>
          </w:r>
          <w:r>
            <w:rPr>
              <w:rFonts w:asciiTheme="majorEastAsia" w:hAnsiTheme="majorEastAsia" w:eastAsiaTheme="majorEastAsia" w:cstheme="majorEastAsia"/>
              <w:bCs/>
              <w:color w:val="auto"/>
              <w:szCs w:val="32"/>
              <w:highlight w:val="none"/>
            </w:rPr>
            <w:t>第七章 履约验收</w:t>
          </w:r>
          <w:r>
            <w:rPr>
              <w:color w:val="auto"/>
              <w:highlight w:val="none"/>
            </w:rPr>
            <w:tab/>
          </w:r>
          <w:r>
            <w:rPr>
              <w:color w:val="auto"/>
              <w:highlight w:val="none"/>
            </w:rPr>
            <w:fldChar w:fldCharType="begin"/>
          </w:r>
          <w:r>
            <w:rPr>
              <w:color w:val="auto"/>
              <w:highlight w:val="none"/>
            </w:rPr>
            <w:instrText xml:space="preserve"> PAGEREF _Toc7285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"_Toc14191" </w:instrText>
          </w:r>
          <w:r>
            <w:rPr>
              <w:color w:val="auto"/>
              <w:highlight w:val="none"/>
            </w:rPr>
            <w:fldChar w:fldCharType="separate"/>
          </w:r>
          <w:r>
            <w:rPr>
              <w:rFonts w:hint="eastAsia" w:asciiTheme="minorEastAsia" w:hAnsiTheme="minorEastAsia" w:eastAsiaTheme="minorEastAsia" w:cstheme="minorEastAsia"/>
              <w:color w:val="auto"/>
              <w:szCs w:val="36"/>
              <w:highlight w:val="none"/>
            </w:rPr>
            <w:t>第八章  投标文件格式</w:t>
          </w:r>
          <w:r>
            <w:rPr>
              <w:color w:val="auto"/>
              <w:highlight w:val="none"/>
            </w:rPr>
            <w:tab/>
          </w:r>
          <w:r>
            <w:rPr>
              <w:color w:val="auto"/>
              <w:highlight w:val="none"/>
            </w:rPr>
            <w:fldChar w:fldCharType="begin"/>
          </w:r>
          <w:r>
            <w:rPr>
              <w:color w:val="auto"/>
              <w:highlight w:val="none"/>
            </w:rPr>
            <w:instrText xml:space="preserve"> PAGEREF _Toc14191 \h </w:instrText>
          </w:r>
          <w:r>
            <w:rPr>
              <w:color w:val="auto"/>
              <w:highlight w:val="none"/>
            </w:rPr>
            <w:fldChar w:fldCharType="separate"/>
          </w:r>
          <w:r>
            <w:rPr>
              <w:color w:val="auto"/>
              <w:highlight w:val="none"/>
            </w:rPr>
            <w:t>- 48 -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"_Toc7574" </w:instrText>
          </w:r>
          <w:r>
            <w:rPr>
              <w:color w:val="auto"/>
              <w:highlight w:val="none"/>
            </w:rPr>
            <w:fldChar w:fldCharType="separate"/>
          </w:r>
          <w:r>
            <w:rPr>
              <w:rFonts w:hint="eastAsia" w:ascii="宋体" w:hAnsi="宋体" w:cs="宋体"/>
              <w:color w:val="auto"/>
              <w:szCs w:val="36"/>
              <w:highlight w:val="none"/>
            </w:rPr>
            <w:t>河南省政府采购合同融资政策告知函</w:t>
          </w:r>
          <w:r>
            <w:rPr>
              <w:color w:val="auto"/>
              <w:highlight w:val="none"/>
            </w:rPr>
            <w:tab/>
          </w:r>
          <w:r>
            <w:rPr>
              <w:color w:val="auto"/>
              <w:highlight w:val="none"/>
            </w:rPr>
            <w:fldChar w:fldCharType="begin"/>
          </w:r>
          <w:r>
            <w:rPr>
              <w:color w:val="auto"/>
              <w:highlight w:val="none"/>
            </w:rPr>
            <w:instrText xml:space="preserve"> PAGEREF _Toc7574 \h </w:instrText>
          </w:r>
          <w:r>
            <w:rPr>
              <w:color w:val="auto"/>
              <w:highlight w:val="none"/>
            </w:rPr>
            <w:fldChar w:fldCharType="separate"/>
          </w:r>
          <w:r>
            <w:rPr>
              <w:color w:val="auto"/>
              <w:highlight w:val="none"/>
            </w:rPr>
            <w:t>- 64 -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"_Toc30161" </w:instrText>
          </w:r>
          <w:r>
            <w:rPr>
              <w:color w:val="auto"/>
              <w:highlight w:val="none"/>
            </w:rPr>
            <w:fldChar w:fldCharType="separate"/>
          </w:r>
          <w:r>
            <w:rPr>
              <w:rFonts w:hint="eastAsia" w:ascii="宋体" w:hAnsi="宋体"/>
              <w:color w:val="auto"/>
              <w:szCs w:val="32"/>
              <w:highlight w:val="none"/>
            </w:rPr>
            <w:t>焦作市政府采购合同融资合作企业</w:t>
          </w:r>
          <w:r>
            <w:rPr>
              <w:color w:val="auto"/>
              <w:highlight w:val="none"/>
            </w:rPr>
            <w:tab/>
          </w:r>
          <w:r>
            <w:rPr>
              <w:color w:val="auto"/>
              <w:highlight w:val="none"/>
            </w:rPr>
            <w:fldChar w:fldCharType="begin"/>
          </w:r>
          <w:r>
            <w:rPr>
              <w:color w:val="auto"/>
              <w:highlight w:val="none"/>
            </w:rPr>
            <w:instrText xml:space="preserve"> PAGEREF _Toc30161 \h </w:instrText>
          </w:r>
          <w:r>
            <w:rPr>
              <w:color w:val="auto"/>
              <w:highlight w:val="none"/>
            </w:rPr>
            <w:fldChar w:fldCharType="separate"/>
          </w:r>
          <w:r>
            <w:rPr>
              <w:color w:val="auto"/>
              <w:highlight w:val="none"/>
            </w:rPr>
            <w:t>- 64 -</w:t>
          </w:r>
          <w:r>
            <w:rPr>
              <w:color w:val="auto"/>
              <w:highlight w:val="none"/>
            </w:rPr>
            <w:fldChar w:fldCharType="end"/>
          </w:r>
          <w:r>
            <w:rPr>
              <w:color w:val="auto"/>
              <w:highlight w:val="none"/>
            </w:rPr>
            <w:fldChar w:fldCharType="end"/>
          </w:r>
        </w:p>
        <w:p>
          <w:pPr>
            <w:pStyle w:val="17"/>
            <w:spacing w:line="360" w:lineRule="auto"/>
            <w:ind w:right="-63" w:rightChars="-30"/>
            <w:outlineLvl w:val="9"/>
            <w:rPr>
              <w:rFonts w:asciiTheme="minorEastAsia" w:hAnsiTheme="minorEastAsia" w:eastAsiaTheme="minorEastAsia" w:cstheme="minorEastAsia"/>
              <w:bCs/>
              <w:color w:val="auto"/>
              <w:highlight w:val="none"/>
            </w:rPr>
          </w:pPr>
          <w:r>
            <w:rPr>
              <w:rFonts w:asciiTheme="minorEastAsia" w:hAnsiTheme="minorEastAsia" w:eastAsiaTheme="minorEastAsia" w:cstheme="minorEastAsia"/>
              <w:bCs/>
              <w:color w:val="auto"/>
              <w:highlight w:val="none"/>
            </w:rPr>
            <w:fldChar w:fldCharType="end"/>
          </w:r>
        </w:p>
      </w:sdtContent>
    </w:sdt>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5"/>
        <w:rPr>
          <w:rFonts w:ascii="宋体" w:hAnsi="宋体" w:cs="宋体"/>
          <w:color w:val="auto"/>
          <w:highlight w:val="none"/>
        </w:rPr>
      </w:pPr>
      <w:bookmarkStart w:id="2" w:name="_Toc27735"/>
      <w:bookmarkStart w:id="3" w:name="_Toc2173"/>
      <w:r>
        <w:rPr>
          <w:rFonts w:hint="eastAsia"/>
          <w:color w:val="auto"/>
          <w:highlight w:val="none"/>
        </w:rPr>
        <w:t>重要事项提示</w:t>
      </w:r>
      <w:bookmarkEnd w:id="2"/>
      <w:bookmarkEnd w:id="3"/>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t>各潜在供应商：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6"/>
        <w:numPr>
          <w:ilvl w:val="0"/>
          <w:numId w:val="1"/>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在投标文件中对同一采购项目有两个或多个报价，且未声明哪一个有效的；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投标文件的关键内容（采购报价、</w:t>
      </w:r>
      <w:r>
        <w:rPr>
          <w:rFonts w:hint="eastAsia" w:cs="Times New Roman"/>
          <w:color w:val="auto"/>
          <w:highlight w:val="none"/>
          <w:lang w:val="en-US" w:eastAsia="zh-CN"/>
        </w:rPr>
        <w:t>服务周期</w:t>
      </w:r>
      <w:r>
        <w:rPr>
          <w:rFonts w:hint="eastAsia" w:cs="Times New Roman"/>
          <w:color w:val="auto"/>
          <w:highlight w:val="none"/>
        </w:rPr>
        <w:t>、质量标准等）未填写或填写字迹模糊无法辨认的；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采购报价超出控制价的；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投标文件中附有采购人不能接受的条件的；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投标文件有明显不符合采购文件其它要求和有关法律法规的；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如因两个或两个以上供应商使用同一台计算</w:t>
      </w:r>
      <w:r>
        <w:rPr>
          <w:rFonts w:hint="eastAsia" w:cs="Times New Roman"/>
          <w:color w:val="auto"/>
          <w:highlight w:val="none"/>
          <w:lang w:val="en-US" w:eastAsia="zh-CN"/>
        </w:rPr>
        <w:t>机</w:t>
      </w:r>
      <w:r>
        <w:rPr>
          <w:rFonts w:hint="eastAsia" w:cs="Times New Roman"/>
          <w:color w:val="auto"/>
          <w:highlight w:val="none"/>
        </w:rPr>
        <w:t>或同一个IP上传投标文件，被不见面开标系统提示为“投标文件制作机器码一致”的，则视其投标无效。若经查实有《政府采购法实施条例》第七十四条情形，监管部门将依法做出处理；</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olor w:val="auto"/>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pPr>
        <w:rPr>
          <w:rFonts w:ascii="宋体" w:hAnsi="宋体" w:cs="宋体"/>
          <w:color w:val="auto"/>
          <w:sz w:val="32"/>
          <w:szCs w:val="32"/>
          <w:highlight w:val="none"/>
        </w:rPr>
      </w:pPr>
    </w:p>
    <w:p>
      <w:pPr>
        <w:rPr>
          <w:rFonts w:ascii="宋体" w:hAnsi="宋体" w:cs="宋体"/>
          <w:color w:val="auto"/>
          <w:sz w:val="32"/>
          <w:szCs w:val="32"/>
          <w:highlight w:val="none"/>
        </w:rPr>
      </w:pPr>
    </w:p>
    <w:p>
      <w:pPr>
        <w:rPr>
          <w:rFonts w:ascii="宋体" w:hAnsi="宋体" w:cs="宋体"/>
          <w:b/>
          <w:bCs/>
          <w:color w:val="auto"/>
          <w:sz w:val="32"/>
          <w:szCs w:val="32"/>
          <w:highlight w:val="none"/>
        </w:rPr>
      </w:pPr>
    </w:p>
    <w:p>
      <w:pPr>
        <w:jc w:val="center"/>
        <w:rPr>
          <w:rFonts w:asciiTheme="minorEastAsia" w:hAnsiTheme="minorEastAsia" w:eastAsiaTheme="minorEastAsia" w:cstheme="minorEastAsia"/>
          <w:b/>
          <w:bCs/>
          <w:color w:val="auto"/>
          <w:sz w:val="32"/>
          <w:szCs w:val="32"/>
          <w:highlight w:val="none"/>
        </w:rPr>
      </w:pPr>
    </w:p>
    <w:p>
      <w:pPr>
        <w:pStyle w:val="17"/>
        <w:spacing w:line="360" w:lineRule="auto"/>
        <w:ind w:right="-63" w:rightChars="-30"/>
        <w:jc w:val="both"/>
        <w:outlineLvl w:val="9"/>
        <w:rPr>
          <w:rFonts w:asciiTheme="minorEastAsia" w:hAnsiTheme="minorEastAsia" w:eastAsiaTheme="minorEastAsia" w:cstheme="minorEastAsia"/>
          <w:bCs/>
          <w:color w:val="auto"/>
          <w:highlight w:val="none"/>
        </w:rPr>
      </w:pPr>
    </w:p>
    <w:p>
      <w:pPr>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2"/>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1"/>
        <w:rPr>
          <w:color w:val="auto"/>
          <w:highlight w:val="none"/>
        </w:rPr>
      </w:pPr>
    </w:p>
    <w:p>
      <w:pPr>
        <w:pStyle w:val="24"/>
        <w:rPr>
          <w:rFonts w:hint="default"/>
          <w:color w:val="auto"/>
          <w:highlight w:val="none"/>
        </w:rPr>
      </w:pPr>
    </w:p>
    <w:p>
      <w:pPr>
        <w:pStyle w:val="17"/>
        <w:numPr>
          <w:ilvl w:val="0"/>
          <w:numId w:val="3"/>
        </w:numPr>
        <w:spacing w:line="360" w:lineRule="auto"/>
        <w:ind w:right="-63" w:rightChars="-30"/>
        <w:rPr>
          <w:color w:val="auto"/>
          <w:highlight w:val="none"/>
        </w:rPr>
      </w:pPr>
      <w:r>
        <w:rPr>
          <w:rFonts w:hint="eastAsia" w:asciiTheme="minorEastAsia" w:hAnsiTheme="minorEastAsia" w:eastAsiaTheme="minorEastAsia" w:cstheme="minorEastAsia"/>
          <w:bCs/>
          <w:color w:val="auto"/>
          <w:highlight w:val="none"/>
        </w:rPr>
        <w:t xml:space="preserve">  </w:t>
      </w:r>
      <w:bookmarkStart w:id="4" w:name="_Toc23622"/>
      <w:bookmarkStart w:id="5" w:name="_Toc24751"/>
      <w:r>
        <w:rPr>
          <w:rFonts w:hint="eastAsia" w:asciiTheme="minorEastAsia" w:hAnsiTheme="minorEastAsia" w:eastAsiaTheme="minorEastAsia" w:cstheme="minorEastAsia"/>
          <w:bCs/>
          <w:color w:val="auto"/>
          <w:highlight w:val="none"/>
        </w:rPr>
        <w:t>招标公告</w:t>
      </w:r>
      <w:bookmarkEnd w:id="4"/>
      <w:bookmarkEnd w:id="5"/>
    </w:p>
    <w:p>
      <w:pPr>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eastAsia="zh-CN"/>
        </w:rPr>
        <w:t>博爱县农业农村局2024年农业社会化服务采购项目</w:t>
      </w:r>
    </w:p>
    <w:p>
      <w:pPr>
        <w:jc w:val="center"/>
        <w:rPr>
          <w:rFonts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tcPr>
          <w:p>
            <w:pPr>
              <w:pStyle w:val="2"/>
              <w:spacing w:line="440" w:lineRule="exact"/>
              <w:ind w:firstLine="480"/>
              <w:rPr>
                <w:rFonts w:ascii="宋体" w:hAnsi="宋体" w:cs="宋体"/>
                <w:color w:val="auto"/>
                <w:sz w:val="24"/>
                <w:highlight w:val="none"/>
              </w:rPr>
            </w:pPr>
            <w:r>
              <w:rPr>
                <w:rFonts w:hint="eastAsia" w:ascii="宋体" w:hAnsi="宋体" w:cs="宋体"/>
                <w:color w:val="auto"/>
                <w:sz w:val="24"/>
                <w:highlight w:val="none"/>
              </w:rPr>
              <w:t>项目概况：</w:t>
            </w:r>
            <w:r>
              <w:rPr>
                <w:rFonts w:hint="eastAsia" w:ascii="宋体" w:hAnsi="宋体" w:cs="宋体"/>
                <w:color w:val="auto"/>
                <w:sz w:val="24"/>
                <w:highlight w:val="none"/>
                <w:lang w:eastAsia="zh-CN"/>
              </w:rPr>
              <w:t>博爱县农业农村局2024年农业社会化服务采购项目</w:t>
            </w:r>
            <w:r>
              <w:rPr>
                <w:rFonts w:hint="eastAsia" w:ascii="宋体" w:hAnsi="宋体" w:cs="宋体"/>
                <w:color w:val="auto"/>
                <w:sz w:val="24"/>
                <w:highlight w:val="none"/>
              </w:rPr>
              <w:t>的潜在供应商应在焦作市公共资源交易中心网站获取采购文件，并于</w:t>
            </w: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ascii="宋体" w:hAnsi="宋体" w:cs="宋体"/>
                <w:color w:val="auto"/>
                <w:sz w:val="24"/>
                <w:highlight w:val="none"/>
              </w:rPr>
              <w:t>前提交投标文件。</w:t>
            </w:r>
          </w:p>
        </w:tc>
      </w:tr>
    </w:tbl>
    <w:p>
      <w:pPr>
        <w:pStyle w:val="27"/>
        <w:spacing w:line="440" w:lineRule="exact"/>
        <w:ind w:left="0" w:firstLine="0"/>
        <w:rPr>
          <w:b/>
          <w:bCs/>
          <w:color w:val="auto"/>
          <w:sz w:val="24"/>
          <w:highlight w:val="none"/>
          <w:lang w:eastAsia="zh-CN"/>
        </w:rPr>
      </w:pPr>
      <w:r>
        <w:rPr>
          <w:rFonts w:hint="eastAsia"/>
          <w:b/>
          <w:bCs/>
          <w:color w:val="auto"/>
          <w:sz w:val="24"/>
          <w:highlight w:val="none"/>
          <w:lang w:eastAsia="zh-CN"/>
        </w:rPr>
        <w:t>一、项目基本情况</w:t>
      </w:r>
    </w:p>
    <w:p>
      <w:pPr>
        <w:widowControl/>
        <w:spacing w:line="440" w:lineRule="exact"/>
        <w:ind w:firstLine="480" w:firstLineChars="200"/>
        <w:jc w:val="left"/>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项目编号：</w:t>
      </w:r>
      <w:r>
        <w:rPr>
          <w:rFonts w:hint="eastAsia" w:ascii="宋体" w:hAnsi="宋体" w:cs="宋体"/>
          <w:color w:val="auto"/>
          <w:sz w:val="24"/>
          <w:highlight w:val="none"/>
          <w:shd w:val="clear" w:color="auto" w:fill="FFFFFF"/>
          <w:lang w:val="en-US" w:eastAsia="zh-CN"/>
        </w:rPr>
        <w:t>博政采购〔2024〕67号</w:t>
      </w:r>
    </w:p>
    <w:p>
      <w:pPr>
        <w:widowControl/>
        <w:spacing w:line="440" w:lineRule="exact"/>
        <w:ind w:firstLine="480" w:firstLineChars="200"/>
        <w:jc w:val="left"/>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val="en-US" w:eastAsia="zh-CN"/>
        </w:rPr>
        <w:t>2.</w:t>
      </w:r>
      <w:r>
        <w:rPr>
          <w:rFonts w:hint="eastAsia" w:ascii="宋体" w:hAnsi="宋体" w:cs="宋体"/>
          <w:color w:val="auto"/>
          <w:sz w:val="24"/>
          <w:highlight w:val="none"/>
          <w:shd w:val="clear" w:color="auto" w:fill="FFFFFF"/>
        </w:rPr>
        <w:t>项目名称：</w:t>
      </w:r>
      <w:r>
        <w:rPr>
          <w:rFonts w:hint="eastAsia" w:ascii="宋体" w:hAnsi="宋体" w:cs="宋体"/>
          <w:color w:val="auto"/>
          <w:sz w:val="24"/>
          <w:highlight w:val="none"/>
          <w:shd w:val="clear" w:color="auto" w:fill="FFFFFF"/>
          <w:lang w:eastAsia="zh-CN"/>
        </w:rPr>
        <w:t>博爱县农业农村局2024年农业社会化服务采购项目</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3.</w:t>
      </w:r>
      <w:r>
        <w:rPr>
          <w:rFonts w:hint="eastAsia" w:ascii="宋体" w:hAnsi="宋体" w:cs="宋体"/>
          <w:color w:val="auto"/>
          <w:sz w:val="24"/>
          <w:highlight w:val="none"/>
          <w:shd w:val="clear" w:color="auto" w:fill="FFFFFF"/>
        </w:rPr>
        <w:t>采购方式：公开招标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4.</w:t>
      </w:r>
      <w:r>
        <w:rPr>
          <w:rFonts w:hint="eastAsia" w:ascii="宋体" w:hAnsi="宋体" w:cs="宋体"/>
          <w:color w:val="auto"/>
          <w:sz w:val="24"/>
          <w:highlight w:val="none"/>
          <w:shd w:val="clear" w:color="auto" w:fill="FFFFFF"/>
        </w:rPr>
        <w:t>预算金额：</w:t>
      </w:r>
      <w:r>
        <w:rPr>
          <w:rFonts w:hint="eastAsia" w:ascii="宋体" w:hAnsi="宋体" w:cs="宋体"/>
          <w:color w:val="auto"/>
          <w:sz w:val="24"/>
          <w:highlight w:val="none"/>
          <w:shd w:val="clear" w:color="auto" w:fill="FFFFFF"/>
          <w:lang w:val="en-US" w:eastAsia="zh-CN"/>
        </w:rPr>
        <w:t>3720000.00</w:t>
      </w:r>
      <w:r>
        <w:rPr>
          <w:rFonts w:hint="eastAsia" w:ascii="宋体" w:hAnsi="宋体" w:cs="宋体"/>
          <w:color w:val="auto"/>
          <w:sz w:val="24"/>
          <w:highlight w:val="none"/>
          <w:shd w:val="clear" w:color="auto" w:fill="FFFFFF"/>
        </w:rPr>
        <w:t>元</w:t>
      </w:r>
    </w:p>
    <w:p>
      <w:pPr>
        <w:widowControl/>
        <w:spacing w:line="440" w:lineRule="exact"/>
        <w:ind w:firstLine="720" w:firstLineChars="3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最高限价：3720000.00</w:t>
      </w:r>
      <w:r>
        <w:rPr>
          <w:rFonts w:hint="eastAsia" w:ascii="宋体" w:hAnsi="宋体" w:cs="宋体"/>
          <w:color w:val="auto"/>
          <w:sz w:val="24"/>
          <w:highlight w:val="none"/>
          <w:shd w:val="clear" w:color="auto" w:fill="FFFFFF"/>
        </w:rPr>
        <w:t>元</w:t>
      </w:r>
    </w:p>
    <w:tbl>
      <w:tblPr>
        <w:tblStyle w:val="20"/>
        <w:tblW w:w="10669"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562"/>
        <w:gridCol w:w="2825"/>
        <w:gridCol w:w="1103"/>
        <w:gridCol w:w="1360"/>
        <w:gridCol w:w="1500"/>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序号</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包号</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包名称</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包预算（元）</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包最高限价（元）</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是否专门面向中小企业</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采购预留金额（元）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1</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67</w:t>
            </w:r>
            <w:r>
              <w:rPr>
                <w:rFonts w:hint="eastAsia" w:ascii="宋体" w:hAnsi="宋体" w:eastAsia="宋体" w:cs="宋体"/>
                <w:color w:val="auto"/>
                <w:sz w:val="24"/>
                <w:szCs w:val="24"/>
                <w:highlight w:val="none"/>
                <w:lang w:val="en-US" w:eastAsia="zh-CN"/>
              </w:rPr>
              <w:t>号</w:t>
            </w:r>
            <w:r>
              <w:rPr>
                <w:rFonts w:hint="eastAsia" w:ascii="宋体" w:hAnsi="宋体" w:cs="宋体"/>
                <w:color w:val="auto"/>
                <w:sz w:val="24"/>
                <w:szCs w:val="24"/>
                <w:highlight w:val="none"/>
                <w:lang w:val="en-US" w:eastAsia="zh-CN"/>
              </w:rPr>
              <w:t>-1</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一标段）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2000000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2000000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990000，其中小微企业采购金额：990000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2</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67</w:t>
            </w:r>
            <w:r>
              <w:rPr>
                <w:rFonts w:hint="eastAsia" w:ascii="宋体" w:hAnsi="宋体" w:eastAsia="宋体" w:cs="宋体"/>
                <w:color w:val="auto"/>
                <w:sz w:val="24"/>
                <w:szCs w:val="24"/>
                <w:highlight w:val="none"/>
                <w:lang w:val="en-US" w:eastAsia="zh-CN"/>
              </w:rPr>
              <w:t>号-2</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二标段）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1000000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1000000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890000，其中小微企业采购金额：890000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3</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67</w:t>
            </w:r>
            <w:r>
              <w:rPr>
                <w:rFonts w:hint="eastAsia" w:ascii="宋体" w:hAnsi="宋体" w:eastAsia="宋体" w:cs="宋体"/>
                <w:color w:val="auto"/>
                <w:sz w:val="24"/>
                <w:szCs w:val="24"/>
                <w:highlight w:val="none"/>
                <w:lang w:val="en-US" w:eastAsia="zh-CN"/>
              </w:rPr>
              <w:t>号-3</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三标段）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720000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720000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920000，其中小微企业采购金额：920000</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采购需求（包括但不限于标的的名称、数量、简要技术需求或服务要求等） </w:t>
      </w:r>
    </w:p>
    <w:p>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w:t>
      </w:r>
      <w:r>
        <w:rPr>
          <w:rFonts w:hint="eastAsia" w:ascii="宋体" w:hAnsi="宋体" w:cs="宋体"/>
          <w:color w:val="auto"/>
          <w:sz w:val="24"/>
          <w:szCs w:val="24"/>
          <w:highlight w:val="none"/>
          <w:lang w:val="en-US" w:eastAsia="zh-CN"/>
        </w:rPr>
        <w:t>内容</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 xml:space="preserve"> 通过对单季玉米生产过程中收、耕（玉米收后整地）多环节托管服务。全县预计实现托管服务面积约60000亩，共分为3个标段，一标段为金城乡；二标段为磨头镇；三标段为孝敬镇</w:t>
      </w:r>
      <w:r>
        <w:rPr>
          <w:rFonts w:hint="eastAsia" w:ascii="宋体" w:hAnsi="宋体" w:cs="宋体"/>
          <w:color w:val="auto"/>
          <w:sz w:val="24"/>
          <w:highlight w:val="none"/>
          <w:shd w:val="clear" w:color="auto" w:fill="FFFFFF"/>
        </w:rPr>
        <w:t>（详见招标文件）。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）质量要求：</w:t>
      </w:r>
      <w:r>
        <w:rPr>
          <w:rFonts w:hint="eastAsia" w:ascii="宋体" w:hAnsi="宋体" w:cs="宋体"/>
          <w:color w:val="auto"/>
          <w:sz w:val="24"/>
          <w:highlight w:val="none"/>
          <w:shd w:val="clear" w:color="auto" w:fill="FFFFFF"/>
        </w:rPr>
        <w:t>合格，符合国家及行业规范标准</w:t>
      </w:r>
      <w:r>
        <w:rPr>
          <w:rFonts w:hint="eastAsia" w:ascii="宋体" w:hAnsi="宋体" w:cs="宋体"/>
          <w:color w:val="auto"/>
          <w:sz w:val="24"/>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服务周期</w:t>
      </w:r>
      <w:r>
        <w:rPr>
          <w:rFonts w:hint="eastAsia" w:ascii="宋体" w:hAnsi="宋体" w:cs="宋体"/>
          <w:color w:val="auto"/>
          <w:sz w:val="24"/>
          <w:highlight w:val="none"/>
          <w:shd w:val="clear" w:color="auto" w:fill="FFFFFF"/>
        </w:rPr>
        <w:t>：</w:t>
      </w:r>
      <w:r>
        <w:rPr>
          <w:rFonts w:hint="eastAsia" w:ascii="宋体" w:hAnsi="宋体" w:cs="宋体"/>
          <w:color w:val="auto"/>
          <w:sz w:val="24"/>
          <w:highlight w:val="none"/>
          <w:shd w:val="clear" w:color="auto" w:fill="FFFFFF"/>
          <w:lang w:val="en-US" w:eastAsia="zh-CN"/>
        </w:rPr>
        <w:t>合同签订后从2024年8</w:t>
      </w:r>
      <w:r>
        <w:rPr>
          <w:rFonts w:hint="eastAsia" w:ascii="宋体" w:hAnsi="宋体" w:cs="宋体"/>
          <w:color w:val="auto"/>
          <w:sz w:val="24"/>
          <w:highlight w:val="none"/>
          <w:shd w:val="clear" w:color="auto" w:fill="FFFFFF"/>
        </w:rPr>
        <w:t>月份到12月份</w:t>
      </w:r>
      <w:r>
        <w:rPr>
          <w:rFonts w:hint="eastAsia" w:ascii="宋体" w:hAnsi="宋体" w:cs="宋体"/>
          <w:color w:val="auto"/>
          <w:sz w:val="24"/>
          <w:highlight w:val="non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val="en-US" w:eastAsia="zh-CN"/>
        </w:rPr>
        <w:t xml:space="preserve">150日历天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本项目是否接受联合体投标：否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是否接受进口产品：否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highlight w:val="none"/>
          <w:lang w:eastAsia="zh-CN"/>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是否专门面向中小企业：</w:t>
      </w:r>
      <w:r>
        <w:rPr>
          <w:rFonts w:hint="eastAsia" w:ascii="宋体" w:hAnsi="宋体" w:cs="宋体"/>
          <w:color w:val="auto"/>
          <w:sz w:val="24"/>
          <w:szCs w:val="24"/>
          <w:highlight w:val="none"/>
          <w:lang w:val="en-US" w:eastAsia="zh-CN"/>
        </w:rPr>
        <w:t>是</w:t>
      </w:r>
    </w:p>
    <w:p>
      <w:pPr>
        <w:adjustRightInd w:val="0"/>
        <w:snapToGrid w:val="0"/>
        <w:spacing w:line="440" w:lineRule="exact"/>
        <w:rPr>
          <w:rFonts w:ascii="宋体" w:hAnsi="宋体" w:cs="宋体"/>
          <w:color w:val="auto"/>
          <w:kern w:val="0"/>
          <w:sz w:val="24"/>
          <w:highlight w:val="none"/>
        </w:rPr>
      </w:pPr>
      <w:r>
        <w:rPr>
          <w:rFonts w:hint="eastAsia" w:ascii="宋体" w:hAnsi="宋体" w:cs="宋体"/>
          <w:b/>
          <w:bCs/>
          <w:color w:val="auto"/>
          <w:kern w:val="0"/>
          <w:sz w:val="24"/>
          <w:highlight w:val="none"/>
        </w:rPr>
        <w:t>二、申请人资格要求：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符合《中华人民共和国政府采购法》第二十二条之规定；</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auto"/>
          <w:sz w:val="24"/>
          <w:highlight w:val="none"/>
          <w:shd w:val="clear" w:color="auto" w:fill="FFFFFF"/>
          <w:lang w:val="en-US" w:eastAsia="zh-CN"/>
        </w:rPr>
        <w:t>部</w:t>
      </w:r>
      <w:r>
        <w:rPr>
          <w:rFonts w:hint="eastAsia" w:ascii="宋体" w:hAnsi="宋体" w:cs="宋体"/>
          <w:color w:val="auto"/>
          <w:sz w:val="24"/>
          <w:highlight w:val="none"/>
          <w:shd w:val="clear" w:color="auto" w:fill="FFFFFF"/>
        </w:rPr>
        <w:t>面向中小企业采购，需要提供中小企业声明函。</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本项目的特定资格要求：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3.1.投标人须具有有效的营业执照，并具有实施完成本项目的经营实力和完善的售后服务体系；</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3.3.本项目不接受联合体投标；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3.4.资格审查方式：资格后审。</w:t>
      </w:r>
    </w:p>
    <w:p>
      <w:pPr>
        <w:pStyle w:val="11"/>
        <w:ind w:firstLine="422" w:firstLineChars="200"/>
        <w:rPr>
          <w:rFonts w:hint="eastAsia" w:eastAsia="宋体"/>
          <w:b/>
          <w:bCs/>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b/>
          <w:bCs/>
          <w:color w:val="auto"/>
          <w:highlight w:val="none"/>
          <w:lang w:val="en-US" w:eastAsia="zh-CN"/>
        </w:rPr>
        <w:t xml:space="preserve"> </w:t>
      </w:r>
    </w:p>
    <w:p>
      <w:pPr>
        <w:widowControl/>
        <w:spacing w:line="440" w:lineRule="exact"/>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1.时间：</w:t>
      </w:r>
      <w:r>
        <w:rPr>
          <w:rFonts w:hint="eastAsia" w:ascii="宋体" w:hAnsi="宋体" w:eastAsia="宋体" w:cs="宋体"/>
          <w:color w:val="auto"/>
          <w:highlight w:val="none"/>
          <w:u w:val="single"/>
          <w:lang w:val="en-US" w:eastAsia="zh-CN"/>
        </w:rPr>
        <w:t>2024年</w:t>
      </w:r>
      <w:r>
        <w:rPr>
          <w:rFonts w:hint="eastAsia" w:cs="宋体"/>
          <w:color w:val="auto"/>
          <w:highlight w:val="none"/>
          <w:u w:val="single"/>
          <w:lang w:val="en-US" w:eastAsia="zh-CN"/>
        </w:rPr>
        <w:t>07</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03</w:t>
      </w:r>
      <w:r>
        <w:rPr>
          <w:rFonts w:hint="eastAsia" w:ascii="宋体" w:hAnsi="宋体" w:eastAsia="宋体" w:cs="宋体"/>
          <w:color w:val="auto"/>
          <w:highlight w:val="none"/>
          <w:u w:val="single"/>
          <w:lang w:val="en-US" w:eastAsia="zh-CN"/>
        </w:rPr>
        <w:t>日至2024年</w:t>
      </w:r>
      <w:r>
        <w:rPr>
          <w:rFonts w:hint="eastAsia" w:cs="宋体"/>
          <w:color w:val="auto"/>
          <w:highlight w:val="none"/>
          <w:u w:val="single"/>
          <w:lang w:val="en-US" w:eastAsia="zh-CN"/>
        </w:rPr>
        <w:t>07月09</w:t>
      </w:r>
      <w:r>
        <w:rPr>
          <w:rFonts w:hint="eastAsia" w:ascii="宋体" w:hAnsi="宋体" w:eastAsia="宋体" w:cs="宋体"/>
          <w:color w:val="auto"/>
          <w:highlight w:val="none"/>
          <w:u w:val="single"/>
          <w:lang w:val="en-US" w:eastAsia="zh-CN"/>
        </w:rPr>
        <w:t>日</w:t>
      </w:r>
      <w:r>
        <w:rPr>
          <w:rFonts w:hint="eastAsia" w:ascii="宋体" w:hAnsi="宋体" w:eastAsia="宋体" w:cs="宋体"/>
          <w:color w:val="auto"/>
          <w:highlight w:val="none"/>
          <w:lang w:val="en-US" w:eastAsia="zh-CN"/>
        </w:rPr>
        <w:t>每天上午08:00至12:00，下午12:00至23:00（北京时间，法定节假日除外。）</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2.地点：焦作市公共资源交易中心网站交易平台。</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3.方式：本项目采用电子开评标（不见面开标），凡有意参加投标者，请登陆焦作市公共资源交易中心网站交易平台“交易主体登录”栏目下载招标文件。</w:t>
      </w:r>
    </w:p>
    <w:p>
      <w:pPr>
        <w:pStyle w:val="16"/>
        <w:shd w:val="clear" w:color="auto" w:fill="FFFFFF"/>
        <w:autoSpaceDE w:val="0"/>
        <w:spacing w:before="0" w:beforeAutospacing="0" w:after="0" w:afterAutospacing="0" w:line="440" w:lineRule="atLeast"/>
        <w:ind w:firstLine="480" w:firstLineChars="200"/>
        <w:rPr>
          <w:rFonts w:hint="eastAsia"/>
          <w:color w:val="auto"/>
          <w:highlight w:val="none"/>
        </w:rPr>
      </w:pPr>
      <w:r>
        <w:rPr>
          <w:rFonts w:hint="eastAsia" w:ascii="宋体" w:hAnsi="宋体" w:eastAsia="宋体" w:cs="宋体"/>
          <w:color w:val="auto"/>
          <w:highlight w:val="none"/>
          <w:lang w:val="en-US" w:eastAsia="zh-CN"/>
        </w:rPr>
        <w:t>4.售价： 0元。</w:t>
      </w:r>
    </w:p>
    <w:p>
      <w:pPr>
        <w:adjustRightInd w:val="0"/>
        <w:snapToGrid w:val="0"/>
        <w:spacing w:line="440" w:lineRule="exact"/>
        <w:rPr>
          <w:rFonts w:hint="eastAsia" w:ascii="宋体" w:hAnsi="宋体" w:eastAsia="宋体" w:cs="宋体"/>
          <w:b/>
          <w:bCs/>
          <w:color w:val="auto"/>
          <w:kern w:val="0"/>
          <w:sz w:val="24"/>
          <w:highlight w:val="none"/>
        </w:rPr>
      </w:pPr>
      <w:r>
        <w:rPr>
          <w:rFonts w:hint="eastAsia" w:ascii="宋体" w:hAnsi="宋体" w:cs="宋体"/>
          <w:b/>
          <w:color w:val="auto"/>
          <w:kern w:val="0"/>
          <w:sz w:val="24"/>
          <w:highlight w:val="none"/>
        </w:rPr>
        <w:t>四、</w:t>
      </w:r>
      <w:r>
        <w:rPr>
          <w:rFonts w:hint="eastAsia" w:ascii="宋体" w:hAnsi="宋体" w:eastAsia="宋体" w:cs="宋体"/>
          <w:b/>
          <w:bCs/>
          <w:color w:val="auto"/>
          <w:kern w:val="0"/>
          <w:sz w:val="24"/>
          <w:highlight w:val="none"/>
          <w:lang w:val="en-US" w:eastAsia="zh-CN"/>
        </w:rPr>
        <w:t>投标截止时间及地点：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五、</w:t>
      </w:r>
      <w:r>
        <w:rPr>
          <w:rFonts w:hint="eastAsia" w:ascii="宋体" w:hAnsi="宋体" w:eastAsia="宋体" w:cs="宋体"/>
          <w:b/>
          <w:bCs/>
          <w:color w:val="auto"/>
          <w:kern w:val="0"/>
          <w:sz w:val="24"/>
          <w:highlight w:val="none"/>
          <w:lang w:val="en-US" w:eastAsia="zh-CN"/>
        </w:rPr>
        <w:t>开标时间及地点：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hint="eastAsia" w:ascii="宋体" w:hAnsi="宋体" w:eastAsia="宋体" w:cs="宋体"/>
          <w:b/>
          <w:bCs/>
          <w:color w:val="auto"/>
          <w:sz w:val="24"/>
          <w:highlight w:val="none"/>
        </w:rPr>
      </w:pPr>
      <w:r>
        <w:rPr>
          <w:rFonts w:hint="eastAsia" w:ascii="宋体" w:hAnsi="宋体" w:cs="宋体"/>
          <w:b/>
          <w:bCs/>
          <w:color w:val="auto"/>
          <w:sz w:val="24"/>
          <w:highlight w:val="none"/>
        </w:rPr>
        <w:t>六、</w:t>
      </w:r>
      <w:r>
        <w:rPr>
          <w:rFonts w:hint="eastAsia" w:ascii="宋体" w:hAnsi="宋体" w:eastAsia="宋体" w:cs="宋体"/>
          <w:b/>
          <w:bCs/>
          <w:color w:val="auto"/>
          <w:sz w:val="24"/>
          <w:highlight w:val="none"/>
          <w:lang w:val="en-US" w:eastAsia="zh-CN"/>
        </w:rPr>
        <w:t>发布公告的媒介及招标公告期限：</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次本公告在中国招标投标公共服务平台、中国政府采购网河南分网、焦作市政府采购网、焦作市公共资源交易中心网、博爱县人民政府网、博爱县公共资源交易中心网http://www.baxggzyjyzx.cn/上发布，招标公告期限为五个工作日。</w:t>
      </w:r>
    </w:p>
    <w:p>
      <w:pPr>
        <w:adjustRightInd w:val="0"/>
        <w:snapToGrid w:val="0"/>
        <w:spacing w:line="440" w:lineRule="exact"/>
        <w:rPr>
          <w:rFonts w:ascii="宋体" w:hAnsi="宋体" w:cs="宋体"/>
          <w:b/>
          <w:bCs/>
          <w:color w:val="auto"/>
          <w:sz w:val="24"/>
          <w:highlight w:val="none"/>
        </w:rPr>
      </w:pPr>
      <w:r>
        <w:rPr>
          <w:rFonts w:hint="eastAsia" w:ascii="宋体" w:hAnsi="宋体" w:cs="宋体"/>
          <w:b/>
          <w:bCs/>
          <w:color w:val="auto"/>
          <w:sz w:val="24"/>
          <w:highlight w:val="none"/>
        </w:rPr>
        <w:t>七、其他补充事宜</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1</w:t>
      </w:r>
      <w:r>
        <w:rPr>
          <w:rFonts w:hint="eastAsia"/>
          <w:color w:val="auto"/>
          <w:highlight w:val="none"/>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2</w:t>
      </w:r>
      <w:r>
        <w:rPr>
          <w:rFonts w:hint="eastAsia"/>
          <w:color w:val="auto"/>
          <w:highlight w:val="none"/>
        </w:rPr>
        <w:t>.供应商无需到现场参加开标会议，无需到达现场提交原件资料。供应商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八、</w:t>
      </w:r>
      <w:r>
        <w:rPr>
          <w:rFonts w:hint="eastAsia" w:ascii="宋体" w:hAnsi="宋体" w:cs="宋体"/>
          <w:b/>
          <w:color w:val="auto"/>
          <w:sz w:val="24"/>
          <w:highlight w:val="none"/>
          <w:shd w:val="clear" w:color="auto" w:fill="FFFFFF"/>
        </w:rPr>
        <w:t>凡对本次采购提出询问，请按以下方式联系</w:t>
      </w:r>
    </w:p>
    <w:p>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1.采购人信息：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采购人：博爱县农业农村局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ascii="宋体" w:hAnsi="宋体" w:cs="宋体"/>
          <w:color w:val="auto"/>
          <w:kern w:val="0"/>
          <w:sz w:val="24"/>
          <w:highlight w:val="none"/>
        </w:rPr>
      </w:pPr>
      <w:r>
        <w:rPr>
          <w:rFonts w:hint="eastAsia" w:ascii="宋体" w:hAnsi="宋体" w:eastAsia="宋体" w:cs="宋体"/>
          <w:color w:val="auto"/>
          <w:spacing w:val="-10"/>
          <w:sz w:val="24"/>
          <w:szCs w:val="24"/>
          <w:highlight w:val="none"/>
          <w:lang w:val="en-US" w:eastAsia="zh-CN"/>
        </w:rPr>
        <w:t xml:space="preserve">地  址：博爱县电商大厦东配楼7楼 </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pPr>
        <w:adjustRightInd w:val="0"/>
        <w:snapToGrid w:val="0"/>
        <w:spacing w:line="440" w:lineRule="exact"/>
        <w:ind w:firstLine="480" w:firstLineChars="200"/>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电话：</w:t>
      </w:r>
      <w:r>
        <w:rPr>
          <w:rFonts w:hint="eastAsia" w:ascii="宋体" w:hAnsi="宋体" w:cs="宋体"/>
          <w:color w:val="auto"/>
          <w:spacing w:val="6"/>
          <w:sz w:val="24"/>
          <w:highlight w:val="none"/>
          <w:lang w:val="en-US" w:eastAsia="zh-CN"/>
        </w:rPr>
        <w:t>15938112630</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名  称：河南古基工程管理有限公司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地址：河南省安阳市汤阴县城关镇集贤路15号院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联系人：王先生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电话：15539150112</w:t>
      </w:r>
      <w:r>
        <w:rPr>
          <w:rFonts w:hint="eastAsia" w:ascii="宋体" w:hAnsi="宋体" w:cs="宋体"/>
          <w:color w:val="auto"/>
          <w:spacing w:val="-10"/>
          <w:sz w:val="24"/>
          <w:szCs w:val="24"/>
          <w:highlight w:val="none"/>
          <w:lang w:val="en-US" w:eastAsia="zh-CN"/>
        </w:rPr>
        <w:t xml:space="preserve"> </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3.项目联系方式</w:t>
      </w:r>
      <w:r>
        <w:rPr>
          <w:rFonts w:hint="eastAsia" w:ascii="宋体" w:hAnsi="宋体" w:cs="宋体"/>
          <w:color w:val="auto"/>
          <w:sz w:val="24"/>
          <w:highlight w:val="none"/>
        </w:rPr>
        <w:tab/>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w:t>
      </w:r>
      <w:r>
        <w:rPr>
          <w:rFonts w:hint="eastAsia" w:ascii="宋体" w:hAnsi="宋体" w:eastAsia="宋体" w:cs="宋体"/>
          <w:color w:val="auto"/>
          <w:spacing w:val="-10"/>
          <w:sz w:val="24"/>
          <w:szCs w:val="24"/>
          <w:highlight w:val="none"/>
          <w:lang w:val="en-US" w:eastAsia="zh-CN"/>
        </w:rPr>
        <w:t>王先生</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sz w:val="24"/>
          <w:highlight w:val="none"/>
        </w:rPr>
        <w:t>电话：</w:t>
      </w:r>
      <w:r>
        <w:rPr>
          <w:rFonts w:hint="eastAsia" w:ascii="宋体" w:hAnsi="宋体" w:eastAsia="宋体" w:cs="宋体"/>
          <w:color w:val="auto"/>
          <w:spacing w:val="-10"/>
          <w:sz w:val="24"/>
          <w:szCs w:val="24"/>
          <w:highlight w:val="none"/>
          <w:lang w:val="en-US" w:eastAsia="zh-CN"/>
        </w:rPr>
        <w:t>15539150112</w:t>
      </w:r>
    </w:p>
    <w:p>
      <w:pPr>
        <w:widowControl/>
        <w:spacing w:line="440" w:lineRule="exact"/>
        <w:rPr>
          <w:rFonts w:ascii="宋体" w:hAnsi="宋体" w:cs="宋体"/>
          <w:color w:val="auto"/>
          <w:sz w:val="24"/>
          <w:highlight w:val="none"/>
        </w:rPr>
      </w:pP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rPr>
        <w:t>采购人：</w:t>
      </w:r>
      <w:r>
        <w:rPr>
          <w:rFonts w:hint="eastAsia" w:ascii="宋体" w:hAnsi="宋体" w:cs="宋体"/>
          <w:color w:val="auto"/>
          <w:sz w:val="24"/>
          <w:highlight w:val="none"/>
          <w:shd w:val="clear" w:color="auto" w:fill="FFFFFF"/>
          <w:lang w:eastAsia="zh-CN"/>
        </w:rPr>
        <w:t>博爱县农业农村局</w:t>
      </w: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rPr>
        <w:t>采购代理机构：</w:t>
      </w:r>
      <w:r>
        <w:rPr>
          <w:rFonts w:hint="eastAsia" w:ascii="宋体" w:hAnsi="宋体" w:cs="宋体"/>
          <w:color w:val="auto"/>
          <w:sz w:val="24"/>
          <w:highlight w:val="none"/>
          <w:shd w:val="clear" w:color="auto" w:fill="FFFFFF"/>
          <w:lang w:eastAsia="zh-CN"/>
        </w:rPr>
        <w:t>河南古基工程管理有限公司</w:t>
      </w:r>
    </w:p>
    <w:p>
      <w:pPr>
        <w:ind w:firstLine="3600" w:firstLineChars="1500"/>
        <w:rPr>
          <w:color w:val="auto"/>
          <w:highlight w:val="none"/>
        </w:rPr>
      </w:pPr>
      <w:r>
        <w:rPr>
          <w:rFonts w:hint="eastAsia" w:ascii="宋体" w:hAnsi="宋体" w:cs="宋体"/>
          <w:color w:val="auto"/>
          <w:sz w:val="24"/>
          <w:highlight w:val="none"/>
        </w:rPr>
        <w:t>发布时间：2024年</w:t>
      </w:r>
      <w:r>
        <w:rPr>
          <w:rFonts w:hint="eastAsia" w:ascii="宋体" w:hAnsi="宋体" w:cs="宋体"/>
          <w:color w:val="auto"/>
          <w:sz w:val="24"/>
          <w:highlight w:val="none"/>
          <w:lang w:val="en-US" w:eastAsia="zh-CN"/>
        </w:rPr>
        <w:t>07</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02</w:t>
      </w:r>
      <w:r>
        <w:rPr>
          <w:rFonts w:hint="eastAsia" w:ascii="宋体" w:hAnsi="宋体" w:cs="宋体"/>
          <w:color w:val="auto"/>
          <w:sz w:val="24"/>
          <w:highlight w:val="none"/>
        </w:rPr>
        <w:t>日</w:t>
      </w:r>
    </w:p>
    <w:p>
      <w:pPr>
        <w:widowControl/>
        <w:spacing w:line="440" w:lineRule="exact"/>
        <w:ind w:left="2940" w:firstLine="420"/>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2"/>
        <w:rPr>
          <w:color w:val="auto"/>
          <w:highlight w:val="none"/>
        </w:rPr>
      </w:pPr>
    </w:p>
    <w:p>
      <w:pPr>
        <w:rPr>
          <w:color w:val="auto"/>
          <w:highlight w:val="none"/>
        </w:rPr>
      </w:pPr>
    </w:p>
    <w:p>
      <w:pPr>
        <w:pStyle w:val="2"/>
      </w:pPr>
    </w:p>
    <w:p/>
    <w:p>
      <w:pPr>
        <w:pStyle w:val="2"/>
      </w:pPr>
    </w:p>
    <w:p/>
    <w:p>
      <w:pPr>
        <w:rPr>
          <w:color w:val="auto"/>
          <w:highlight w:val="none"/>
        </w:rPr>
      </w:pPr>
    </w:p>
    <w:p>
      <w:pPr>
        <w:pStyle w:val="11"/>
        <w:rPr>
          <w:color w:val="auto"/>
          <w:highlight w:val="none"/>
        </w:rPr>
      </w:pPr>
    </w:p>
    <w:p>
      <w:pPr>
        <w:autoSpaceDE w:val="0"/>
        <w:autoSpaceDN w:val="0"/>
        <w:adjustRightInd w:val="0"/>
        <w:spacing w:line="360" w:lineRule="auto"/>
        <w:jc w:val="center"/>
        <w:outlineLvl w:val="0"/>
        <w:rPr>
          <w:rFonts w:asciiTheme="minorEastAsia" w:hAnsiTheme="minorEastAsia" w:eastAsiaTheme="minorEastAsia" w:cstheme="minorEastAsia"/>
          <w:b/>
          <w:color w:val="auto"/>
          <w:sz w:val="32"/>
          <w:szCs w:val="32"/>
          <w:highlight w:val="none"/>
        </w:rPr>
      </w:pPr>
      <w:bookmarkStart w:id="6" w:name="_Toc21974"/>
      <w:bookmarkStart w:id="7" w:name="_Toc27816"/>
      <w:r>
        <w:rPr>
          <w:rFonts w:hint="eastAsia" w:asciiTheme="minorEastAsia" w:hAnsiTheme="minorEastAsia" w:eastAsiaTheme="minorEastAsia" w:cstheme="minorEastAsia"/>
          <w:b/>
          <w:color w:val="auto"/>
          <w:sz w:val="32"/>
          <w:szCs w:val="32"/>
          <w:highlight w:val="none"/>
        </w:rPr>
        <w:t>第二章  供应商须知</w:t>
      </w:r>
      <w:bookmarkEnd w:id="6"/>
      <w:bookmarkEnd w:id="7"/>
    </w:p>
    <w:bookmarkEnd w:id="0"/>
    <w:p>
      <w:pPr>
        <w:pStyle w:val="17"/>
        <w:spacing w:before="0" w:after="0" w:line="360" w:lineRule="auto"/>
        <w:ind w:right="-23" w:rightChars="-11"/>
        <w:outlineLvl w:val="1"/>
        <w:rPr>
          <w:rFonts w:asciiTheme="minorEastAsia" w:hAnsiTheme="minorEastAsia" w:eastAsiaTheme="minorEastAsia" w:cstheme="minorEastAsia"/>
          <w:color w:val="auto"/>
          <w:sz w:val="30"/>
          <w:szCs w:val="30"/>
          <w:highlight w:val="none"/>
        </w:rPr>
      </w:pPr>
      <w:bookmarkStart w:id="8" w:name="_Toc31932"/>
      <w:bookmarkStart w:id="9" w:name="_Toc14655"/>
      <w:bookmarkStart w:id="10" w:name="_Toc403122490"/>
      <w:bookmarkStart w:id="11" w:name="_Toc32497"/>
      <w:bookmarkStart w:id="12" w:name="_Toc426369478"/>
      <w:bookmarkStart w:id="13" w:name="_Toc9161"/>
      <w:r>
        <w:rPr>
          <w:rFonts w:hint="eastAsia" w:asciiTheme="minorEastAsia" w:hAnsiTheme="minorEastAsia" w:eastAsiaTheme="minorEastAsia" w:cstheme="minorEastAsia"/>
          <w:color w:val="auto"/>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条款号</w:t>
            </w:r>
          </w:p>
        </w:tc>
        <w:tc>
          <w:tcPr>
            <w:tcW w:w="2318"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条款名称</w:t>
            </w:r>
          </w:p>
        </w:tc>
        <w:tc>
          <w:tcPr>
            <w:tcW w:w="6112"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名称</w:t>
            </w:r>
            <w:r>
              <w:rPr>
                <w:rFonts w:hint="default" w:asciiTheme="minorEastAsia" w:hAnsiTheme="minorEastAsia" w:eastAsiaTheme="minorEastAsia" w:cstheme="minorEastAsia"/>
                <w:color w:val="auto"/>
                <w:highlight w:val="none"/>
                <w:lang w:val="en-US" w:eastAsia="zh-CN"/>
              </w:rPr>
              <w:t xml:space="preserve">：博爱县农业农村局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 xml:space="preserve">地  址：博爱县电商大厦东配楼7楼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联系人：</w:t>
            </w:r>
            <w:r>
              <w:rPr>
                <w:rFonts w:hint="default" w:asciiTheme="minorEastAsia" w:hAnsiTheme="minorEastAsia" w:eastAsiaTheme="minorEastAsia" w:cstheme="minorEastAsia"/>
                <w:color w:val="auto"/>
                <w:highlight w:val="none"/>
                <w:lang w:val="en-US" w:eastAsia="zh-CN"/>
              </w:rPr>
              <w:t>李</w:t>
            </w:r>
            <w:r>
              <w:rPr>
                <w:rFonts w:hint="default" w:asciiTheme="minorEastAsia" w:hAnsiTheme="minorEastAsia" w:eastAsiaTheme="minorEastAsia" w:cstheme="minorEastAsia"/>
                <w:color w:val="auto"/>
                <w:highlight w:val="none"/>
              </w:rPr>
              <w:t>先生</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电话：</w:t>
            </w:r>
            <w:r>
              <w:rPr>
                <w:rFonts w:hint="default" w:asciiTheme="minorEastAsia" w:hAnsiTheme="minorEastAsia" w:eastAsiaTheme="minorEastAsia" w:cstheme="minorEastAsia"/>
                <w:color w:val="auto"/>
                <w:highlight w:val="none"/>
                <w:lang w:val="en-US" w:eastAsia="zh-CN"/>
              </w:rPr>
              <w:t>15938112630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采购代理机构</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名  称：河南古基工程管理有限公司</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地址：河南省安阳市汤阴县城关镇集贤路15号院</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联系人：王先生</w:t>
            </w:r>
          </w:p>
          <w:p>
            <w:pPr>
              <w:pStyle w:val="11"/>
              <w:rPr>
                <w:rFonts w:hint="default"/>
                <w:color w:val="auto"/>
                <w:highlight w:val="none"/>
              </w:rPr>
            </w:pPr>
            <w:r>
              <w:rPr>
                <w:rFonts w:hint="default"/>
                <w:color w:val="auto"/>
                <w:highlight w:val="none"/>
              </w:rPr>
              <w:t>电话：</w:t>
            </w:r>
            <w:r>
              <w:rPr>
                <w:rFonts w:hint="default" w:asciiTheme="minorEastAsia" w:hAnsiTheme="minorEastAsia" w:eastAsiaTheme="minorEastAsia" w:cstheme="minorEastAsia"/>
                <w:color w:val="auto"/>
                <w:kern w:val="2"/>
                <w:sz w:val="21"/>
                <w:szCs w:val="21"/>
                <w:highlight w:val="none"/>
                <w:lang w:val="en-US" w:eastAsia="zh-CN" w:bidi="ar-SA"/>
              </w:rPr>
              <w:t>15539150112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Cs/>
                <w:iCs/>
                <w:color w:val="auto"/>
                <w:szCs w:val="21"/>
                <w:highlight w:val="none"/>
                <w:lang w:eastAsia="zh-CN"/>
              </w:rPr>
              <w:t>博爱县农业农村局2024年农业社会化服务采购项目（</w:t>
            </w:r>
            <w:r>
              <w:rPr>
                <w:rFonts w:hint="eastAsia" w:asciiTheme="minorEastAsia" w:hAnsiTheme="minorEastAsia" w:eastAsiaTheme="minorEastAsia" w:cstheme="minorEastAsia"/>
                <w:bCs/>
                <w:iCs/>
                <w:color w:val="auto"/>
                <w:szCs w:val="21"/>
                <w:highlight w:val="none"/>
                <w:lang w:val="en-US" w:eastAsia="zh-CN"/>
              </w:rPr>
              <w:t>二标段）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1.1.5</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iCs/>
                <w:color w:val="auto"/>
                <w:szCs w:val="21"/>
                <w:highlight w:val="none"/>
                <w:lang w:val="en-US" w:eastAsia="zh-CN"/>
              </w:rPr>
              <w:t>服务</w:t>
            </w:r>
            <w:r>
              <w:rPr>
                <w:rFonts w:hint="eastAsia" w:asciiTheme="minorEastAsia" w:hAnsiTheme="minorEastAsia" w:eastAsiaTheme="minorEastAsia" w:cstheme="minorEastAsia"/>
                <w:bCs/>
                <w:iCs/>
                <w:color w:val="auto"/>
                <w:szCs w:val="21"/>
                <w:highlight w:val="none"/>
              </w:rPr>
              <w:t>地点</w:t>
            </w:r>
          </w:p>
        </w:tc>
        <w:tc>
          <w:tcPr>
            <w:tcW w:w="6112" w:type="dxa"/>
            <w:vAlign w:val="center"/>
          </w:tcPr>
          <w:p>
            <w:pPr>
              <w:pStyle w:val="13"/>
              <w:spacing w:line="3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val="en-US" w:eastAsia="zh-CN"/>
              </w:rPr>
              <w:t>博爱县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资金来源</w:t>
            </w:r>
          </w:p>
        </w:tc>
        <w:tc>
          <w:tcPr>
            <w:tcW w:w="6112" w:type="dxa"/>
            <w:vAlign w:val="center"/>
          </w:tcPr>
          <w:p>
            <w:pPr>
              <w:pStyle w:val="13"/>
              <w:spacing w:line="360" w:lineRule="exact"/>
              <w:rPr>
                <w:rFonts w:hint="default" w:asciiTheme="minorEastAsia" w:hAnsiTheme="minorEastAsia" w:eastAsiaTheme="minorEastAsia" w:cstheme="minorEastAsia"/>
                <w:i/>
                <w:iCs/>
                <w:color w:val="auto"/>
                <w:highlight w:val="none"/>
                <w:lang w:val="en-US" w:eastAsia="zh-CN"/>
              </w:rPr>
            </w:pPr>
            <w:r>
              <w:rPr>
                <w:rFonts w:hint="eastAsia" w:asciiTheme="minorEastAsia" w:hAnsiTheme="minorEastAsia" w:eastAsiaTheme="minorEastAsia" w:cstheme="minorEastAsia"/>
                <w:color w:val="auto"/>
                <w:highlight w:val="none"/>
                <w:lang w:val="en-US" w:eastAsia="zh-CN"/>
              </w:rPr>
              <w:t>财政+自筹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资金落实情况</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1.3.1</w:t>
            </w:r>
          </w:p>
        </w:tc>
        <w:tc>
          <w:tcPr>
            <w:tcW w:w="2318" w:type="dxa"/>
            <w:shd w:val="clear" w:color="auto" w:fill="auto"/>
            <w:vAlign w:val="center"/>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采购内容</w:t>
            </w:r>
          </w:p>
        </w:tc>
        <w:tc>
          <w:tcPr>
            <w:tcW w:w="6112" w:type="dxa"/>
            <w:shd w:val="clear" w:color="auto" w:fill="auto"/>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通过对单季玉米生产过程中收、耕（玉米收后整地）多环节托管服务。全县预计实现托管服务面积约60000亩，共分为3个标段，一标段为金城乡；二标段为磨头镇</w:t>
            </w:r>
            <w:r>
              <w:rPr>
                <w:rFonts w:hint="eastAsia" w:asciiTheme="minorEastAsia" w:hAnsiTheme="minorEastAsia" w:eastAsiaTheme="minorEastAsia" w:cstheme="minorEastAsia"/>
                <w:color w:val="auto"/>
                <w:highlight w:val="none"/>
                <w:lang w:val="en-US" w:eastAsia="zh-CN"/>
              </w:rPr>
              <w:t>；</w:t>
            </w:r>
            <w:r>
              <w:rPr>
                <w:rFonts w:hint="default" w:asciiTheme="minorEastAsia" w:hAnsiTheme="minorEastAsia" w:eastAsiaTheme="minorEastAsia" w:cstheme="minorEastAsia"/>
                <w:color w:val="auto"/>
                <w:highlight w:val="none"/>
                <w:lang w:val="en-US" w:eastAsia="zh-CN"/>
              </w:rPr>
              <w:t>三标段为孝敬镇</w:t>
            </w:r>
            <w:r>
              <w:rPr>
                <w:rFonts w:hint="default" w:asciiTheme="minorEastAsia" w:hAnsiTheme="minorEastAsia" w:eastAsiaTheme="minorEastAsia" w:cstheme="minorEastAsia"/>
                <w:color w:val="auto"/>
                <w:highlight w:val="none"/>
              </w:rPr>
              <w:t>（详见招标文件）。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1.3.2</w:t>
            </w:r>
          </w:p>
        </w:tc>
        <w:tc>
          <w:tcPr>
            <w:tcW w:w="2318" w:type="dxa"/>
            <w:shd w:val="clear" w:color="auto" w:fill="auto"/>
            <w:vAlign w:val="center"/>
          </w:tcPr>
          <w:p>
            <w:pPr>
              <w:pStyle w:val="13"/>
              <w:spacing w:line="360" w:lineRule="exact"/>
              <w:jc w:val="center"/>
              <w:rPr>
                <w:rFonts w:hint="default" w:asciiTheme="minorEastAsia" w:hAnsiTheme="minorEastAsia" w:eastAsiaTheme="minorEastAsia" w:cstheme="minorEastAsia"/>
                <w:bCs/>
                <w:iCs/>
                <w:color w:val="auto"/>
                <w:highlight w:val="none"/>
                <w:lang w:val="en-US" w:eastAsia="zh-CN"/>
              </w:rPr>
            </w:pPr>
            <w:r>
              <w:rPr>
                <w:rFonts w:hint="eastAsia" w:asciiTheme="minorEastAsia" w:hAnsiTheme="minorEastAsia" w:eastAsiaTheme="minorEastAsia" w:cstheme="minorEastAsia"/>
                <w:bCs/>
                <w:iCs/>
                <w:color w:val="auto"/>
                <w:highlight w:val="none"/>
                <w:lang w:val="en-US" w:eastAsia="zh-CN"/>
              </w:rPr>
              <w:t>服务周期</w:t>
            </w:r>
          </w:p>
        </w:tc>
        <w:tc>
          <w:tcPr>
            <w:tcW w:w="6112" w:type="dxa"/>
            <w:shd w:val="clear" w:color="auto" w:fill="auto"/>
            <w:vAlign w:val="center"/>
          </w:tcPr>
          <w:p>
            <w:pPr>
              <w:pStyle w:val="13"/>
              <w:spacing w:line="360" w:lineRule="exact"/>
              <w:jc w:val="left"/>
              <w:rPr>
                <w:rFonts w:hint="eastAsia" w:asciiTheme="minorEastAsia" w:hAnsiTheme="minorEastAsia" w:eastAsiaTheme="minorEastAsia" w:cstheme="minorEastAsia"/>
                <w:bCs/>
                <w:iCs/>
                <w:color w:val="auto"/>
                <w:highlight w:val="none"/>
                <w:lang w:eastAsia="zh-CN"/>
              </w:rPr>
            </w:pPr>
            <w:r>
              <w:rPr>
                <w:rFonts w:hint="eastAsia" w:asciiTheme="minorEastAsia" w:hAnsiTheme="minorEastAsia" w:eastAsiaTheme="minorEastAsia" w:cstheme="minorEastAsia"/>
                <w:bCs/>
                <w:iCs/>
                <w:color w:val="auto"/>
                <w:highlight w:val="none"/>
                <w:lang w:val="en-US" w:eastAsia="zh-CN"/>
              </w:rPr>
              <w:t xml:space="preserve"> </w:t>
            </w:r>
            <w:r>
              <w:rPr>
                <w:rFonts w:hint="eastAsia" w:asciiTheme="minorEastAsia" w:hAnsiTheme="minorEastAsia" w:eastAsiaTheme="minorEastAsia" w:cstheme="minorEastAsia"/>
                <w:color w:val="auto"/>
                <w:highlight w:val="none"/>
                <w:lang w:val="en-US" w:eastAsia="zh-CN"/>
              </w:rPr>
              <w:t xml:space="preserve">合同签订后从2024年8月份到12月份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1.3.3</w:t>
            </w:r>
          </w:p>
        </w:tc>
        <w:tc>
          <w:tcPr>
            <w:tcW w:w="2318" w:type="dxa"/>
            <w:shd w:val="clear" w:color="auto" w:fill="auto"/>
            <w:vAlign w:val="center"/>
          </w:tcPr>
          <w:p>
            <w:pPr>
              <w:pStyle w:val="13"/>
              <w:spacing w:line="360" w:lineRule="exact"/>
              <w:jc w:val="center"/>
              <w:rPr>
                <w:rFonts w:hint="default" w:hAnsi="宋体" w:cs="宋体"/>
                <w:color w:val="auto"/>
                <w:kern w:val="0"/>
                <w:highlight w:val="none"/>
              </w:rPr>
            </w:pPr>
            <w:r>
              <w:rPr>
                <w:rFonts w:hint="default" w:hAnsi="宋体" w:cs="宋体"/>
                <w:color w:val="auto"/>
                <w:kern w:val="0"/>
                <w:highlight w:val="none"/>
              </w:rPr>
              <w:t>质量标准</w:t>
            </w:r>
          </w:p>
        </w:tc>
        <w:tc>
          <w:tcPr>
            <w:tcW w:w="6112" w:type="dxa"/>
            <w:shd w:val="clear" w:color="auto" w:fill="auto"/>
            <w:vAlign w:val="center"/>
          </w:tcPr>
          <w:p>
            <w:pPr>
              <w:spacing w:line="400" w:lineRule="exact"/>
              <w:rPr>
                <w:rFonts w:ascii="宋体" w:hAnsi="宋体" w:cs="宋体"/>
                <w:color w:val="auto"/>
                <w:kern w:val="0"/>
                <w:szCs w:val="21"/>
                <w:highlight w:val="none"/>
              </w:rPr>
            </w:pPr>
            <w:r>
              <w:rPr>
                <w:rFonts w:ascii="宋体" w:hAnsi="宋体" w:cs="宋体"/>
                <w:color w:val="auto"/>
                <w:kern w:val="0"/>
                <w:szCs w:val="21"/>
                <w:highlight w:val="none"/>
              </w:rPr>
              <w:t>合格，符合国家</w:t>
            </w:r>
            <w:r>
              <w:rPr>
                <w:rFonts w:hint="eastAsia" w:ascii="宋体" w:hAnsi="宋体" w:cs="宋体"/>
                <w:color w:val="auto"/>
                <w:kern w:val="0"/>
                <w:szCs w:val="21"/>
                <w:highlight w:val="none"/>
              </w:rPr>
              <w:t>及</w:t>
            </w:r>
            <w:r>
              <w:rPr>
                <w:rFonts w:ascii="宋体" w:hAnsi="宋体" w:cs="宋体"/>
                <w:color w:val="auto"/>
                <w:kern w:val="0"/>
                <w:szCs w:val="21"/>
                <w:highlight w:val="none"/>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供应商资质条件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1、符合《中华人民共和国政府采购法》第二十二条之规定；</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2、落实政府采购政策需满足的资格要求：</w:t>
            </w:r>
            <w:r>
              <w:rPr>
                <w:rFonts w:hint="eastAsia" w:asciiTheme="minorEastAsia" w:hAnsiTheme="minorEastAsia" w:eastAsiaTheme="minorEastAsia" w:cstheme="minorEastAsia"/>
                <w:color w:val="auto"/>
                <w:highlight w:val="none"/>
              </w:rPr>
              <w:t>促进政府强制采购节能产品及环境标志产品优先采购，该项目全</w:t>
            </w:r>
            <w:r>
              <w:rPr>
                <w:rFonts w:hint="eastAsia" w:asciiTheme="minorEastAsia" w:hAnsiTheme="minorEastAsia" w:eastAsiaTheme="minorEastAsia" w:cstheme="minorEastAsia"/>
                <w:color w:val="auto"/>
                <w:highlight w:val="none"/>
                <w:lang w:val="en-US" w:eastAsia="zh-CN"/>
              </w:rPr>
              <w:t>部</w:t>
            </w:r>
            <w:r>
              <w:rPr>
                <w:rFonts w:hint="eastAsia" w:asciiTheme="minorEastAsia" w:hAnsiTheme="minorEastAsia" w:eastAsiaTheme="minorEastAsia" w:cstheme="minorEastAsia"/>
                <w:color w:val="auto"/>
                <w:highlight w:val="none"/>
              </w:rPr>
              <w:t>面向中小企业采购，需要提供中小企业声明函。</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3、本项目的特定资格要求：</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3.1投标人须具有有效的营业执照，并具有实施完成本项目的经营实力和完善的售后服务体系；</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3.3本项目不接受联合体投标；</w:t>
            </w:r>
          </w:p>
          <w:p>
            <w:pPr>
              <w:pStyle w:val="13"/>
              <w:spacing w:line="360" w:lineRule="exact"/>
              <w:rPr>
                <w:rFonts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3.4资格审查方式：资格后审。</w:t>
            </w:r>
          </w:p>
          <w:p>
            <w:pPr>
              <w:pStyle w:val="11"/>
              <w:rPr>
                <w:rFonts w:hint="eastAsia" w:eastAsia="宋体"/>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eastAsia="宋体"/>
                <w:color w:val="auto"/>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是否接受联合体</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投标预备会</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供应商提出问题的</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采购人说明澄清的时间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分包</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供应商要求澄清招标文件的截止时间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2.2.2</w:t>
            </w:r>
          </w:p>
        </w:tc>
        <w:tc>
          <w:tcPr>
            <w:tcW w:w="2318" w:type="dxa"/>
            <w:vAlign w:val="center"/>
          </w:tcPr>
          <w:p>
            <w:pPr>
              <w:pStyle w:val="13"/>
              <w:spacing w:line="360" w:lineRule="exact"/>
              <w:jc w:val="center"/>
              <w:rPr>
                <w:rFonts w:hint="default" w:asciiTheme="minorEastAsia" w:hAnsiTheme="minorEastAsia" w:eastAsiaTheme="minorEastAsia" w:cstheme="minorEastAsia"/>
                <w:b/>
                <w:bCs/>
                <w:color w:val="auto"/>
                <w:highlight w:val="none"/>
              </w:rPr>
            </w:pPr>
            <w:r>
              <w:rPr>
                <w:rFonts w:asciiTheme="minorEastAsia" w:hAnsiTheme="minorEastAsia" w:eastAsiaTheme="minorEastAsia" w:cstheme="minorEastAsia"/>
                <w:color w:val="auto"/>
                <w:highlight w:val="none"/>
              </w:rPr>
              <w:t>投标截止时间</w:t>
            </w:r>
          </w:p>
        </w:tc>
        <w:tc>
          <w:tcPr>
            <w:tcW w:w="6112" w:type="dxa"/>
            <w:vAlign w:val="center"/>
          </w:tcPr>
          <w:p>
            <w:pPr>
              <w:spacing w:line="360" w:lineRule="exact"/>
              <w:jc w:val="left"/>
              <w:rPr>
                <w:rFonts w:asciiTheme="minorEastAsia" w:hAnsiTheme="minorEastAsia" w:eastAsiaTheme="minorEastAsia" w:cstheme="minorEastAsia"/>
                <w:b/>
                <w:bCs/>
                <w:color w:val="auto"/>
                <w:highlight w:val="none"/>
              </w:rPr>
            </w:pPr>
            <w:r>
              <w:rPr>
                <w:rFonts w:hint="eastAsia" w:ascii="宋体" w:hAnsi="宋体" w:eastAsia="宋体" w:cs="宋体"/>
                <w:b/>
                <w:bCs/>
                <w:color w:val="auto"/>
                <w:highlight w:val="none"/>
                <w:u w:val="single"/>
                <w:lang w:val="en-US" w:eastAsia="zh-CN"/>
              </w:rPr>
              <w:t>2024年07月23日上午9点00分北京时间）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构成投标文件的</w:t>
            </w:r>
          </w:p>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其他材料</w:t>
            </w:r>
          </w:p>
        </w:tc>
        <w:tc>
          <w:tcPr>
            <w:tcW w:w="6112" w:type="dxa"/>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招标文件中要求的其他资料</w:t>
            </w:r>
            <w:bookmarkStart w:id="305" w:name="_GoBack"/>
            <w:bookmarkEnd w:id="305"/>
            <w:r>
              <w:rPr>
                <w:rFonts w:hint="eastAsia" w:asciiTheme="minorEastAsia" w:hAnsiTheme="minorEastAsia" w:eastAsiaTheme="minorEastAsia" w:cstheme="minorEastAsia"/>
                <w:color w:val="auto"/>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投标有效期</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3.6</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是否允许递交备选</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投标方案</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签字盖章要求</w:t>
            </w:r>
          </w:p>
        </w:tc>
        <w:tc>
          <w:tcPr>
            <w:tcW w:w="6112" w:type="dxa"/>
            <w:shd w:val="clear" w:color="auto" w:fill="auto"/>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 所有要求供应商加盖公章的地方都须加盖供应商单位的 CA 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2要求法定代表人签字或盖章的，法定代表人在签字或盖章的地方上传手写签名的扫描件或加盖法定代表人CA印章。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3.7.4</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投标文件份数</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递交投标文件方式和</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地点</w:t>
            </w:r>
          </w:p>
        </w:tc>
        <w:tc>
          <w:tcPr>
            <w:tcW w:w="6112" w:type="dxa"/>
            <w:vAlign w:val="center"/>
          </w:tcPr>
          <w:p>
            <w:pPr>
              <w:pStyle w:val="13"/>
              <w:spacing w:line="400" w:lineRule="exact"/>
              <w:rPr>
                <w:rFonts w:hint="default" w:hAnsi="宋体"/>
                <w:color w:val="auto"/>
                <w:highlight w:val="none"/>
              </w:rPr>
            </w:pPr>
            <w:r>
              <w:rPr>
                <w:rFonts w:hAnsi="宋体"/>
                <w:color w:val="auto"/>
                <w:highlight w:val="none"/>
              </w:rPr>
              <w:t xml:space="preserve">本项目采用“远程不见面”开标方式，远程开标大厅网址为http://122.112.246.33/BidOpening/bidopeninghallaction/hall/login。供应商不需到开标现场参加开标会议，不需提交原件资料等。 </w:t>
            </w:r>
          </w:p>
          <w:p>
            <w:pPr>
              <w:pStyle w:val="13"/>
              <w:spacing w:line="400" w:lineRule="exact"/>
              <w:rPr>
                <w:rFonts w:hint="default" w:hAnsi="宋体"/>
                <w:color w:val="auto"/>
                <w:highlight w:val="none"/>
              </w:rPr>
            </w:pPr>
            <w:r>
              <w:rPr>
                <w:rFonts w:hAnsi="宋体"/>
                <w:color w:val="auto"/>
                <w:highlight w:val="none"/>
              </w:rPr>
              <w:t>（1）电子投标文件的递交</w:t>
            </w:r>
          </w:p>
          <w:p>
            <w:pPr>
              <w:pStyle w:val="13"/>
              <w:spacing w:line="400" w:lineRule="exact"/>
              <w:rPr>
                <w:rFonts w:hint="default" w:hAnsi="宋体"/>
                <w:color w:val="auto"/>
                <w:highlight w:val="none"/>
              </w:rPr>
            </w:pPr>
            <w:r>
              <w:rPr>
                <w:rFonts w:hAnsi="宋体"/>
                <w:color w:val="auto"/>
                <w:highlight w:val="none"/>
              </w:rPr>
              <w:t>a、各供应商应在投标截止时间前上传加密的电子投标文件</w:t>
            </w:r>
          </w:p>
          <w:p>
            <w:pPr>
              <w:pStyle w:val="13"/>
              <w:spacing w:line="400" w:lineRule="exact"/>
              <w:rPr>
                <w:rFonts w:hint="default" w:hAnsi="宋体"/>
                <w:color w:val="auto"/>
                <w:highlight w:val="none"/>
              </w:rPr>
            </w:pPr>
            <w:r>
              <w:rPr>
                <w:rFonts w:hAnsi="宋体"/>
                <w:color w:val="auto"/>
                <w:highlight w:val="none"/>
              </w:rPr>
              <w:t>（.jztf 格式）到会员系统的指定位置。上传时必须得到电脑“上传成功”的确认回复。请供应商在上传时认真检查上传投标文件是否完整、正确。</w:t>
            </w:r>
          </w:p>
          <w:p>
            <w:pPr>
              <w:pStyle w:val="13"/>
              <w:spacing w:line="400" w:lineRule="exact"/>
              <w:rPr>
                <w:rFonts w:hint="default"/>
                <w:color w:val="auto"/>
                <w:highlight w:val="none"/>
              </w:rPr>
            </w:pPr>
            <w:r>
              <w:rPr>
                <w:rFonts w:hAnsi="宋体"/>
                <w:color w:val="auto"/>
                <w:highlight w:val="none"/>
              </w:rPr>
              <w:t>b、如系统故障需上传非加密文件时，供应商应按照采购人指示将非加密文件递交给采购人。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是否退还投标文件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5.1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开标时间和地点</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color w:val="auto"/>
                <w:highlight w:val="none"/>
              </w:rPr>
            </w:pPr>
            <w:r>
              <w:rPr>
                <w:rFonts w:hint="eastAsia" w:ascii="宋体" w:hAnsi="宋体"/>
                <w:color w:val="auto"/>
                <w:szCs w:val="21"/>
                <w:highlight w:val="none"/>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评标委员会的组建</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评标委员会构成：由采购人代表1人和政府采购专家库中随机抽</w:t>
            </w:r>
          </w:p>
          <w:p>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取的评审专家4人，共5人组成。</w:t>
            </w:r>
            <w:r>
              <w:rPr>
                <w:rFonts w:hint="eastAsia" w:ascii="宋体" w:hAnsi="宋体"/>
                <w:b/>
                <w:bCs/>
                <w:color w:val="auto"/>
                <w:szCs w:val="21"/>
                <w:highlight w:val="none"/>
              </w:rPr>
              <w:t>注</w:t>
            </w:r>
            <w:r>
              <w:rPr>
                <w:rFonts w:hint="eastAsia" w:ascii="宋体" w:hAnsi="宋体"/>
                <w:color w:val="auto"/>
                <w:szCs w:val="21"/>
                <w:highlight w:val="none"/>
              </w:rPr>
              <w:t>：</w:t>
            </w:r>
            <w:r>
              <w:rPr>
                <w:rFonts w:hint="eastAsia" w:ascii="宋体" w:hAnsi="宋体"/>
                <w:b/>
                <w:bCs/>
                <w:color w:val="auto"/>
                <w:szCs w:val="21"/>
                <w:highlight w:val="none"/>
                <w:u w:val="single"/>
              </w:rPr>
              <w:t>根据《财政部令第87号》第四十五条规定，采购人代表不得担任评标委员会组长。</w:t>
            </w:r>
          </w:p>
          <w:p>
            <w:pPr>
              <w:spacing w:line="360" w:lineRule="exact"/>
              <w:jc w:val="left"/>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w:t>
            </w:r>
          </w:p>
        </w:tc>
        <w:tc>
          <w:tcPr>
            <w:tcW w:w="6112" w:type="dxa"/>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Cs/>
                <w:color w:val="auto"/>
                <w:szCs w:val="21"/>
                <w:highlight w:val="none"/>
              </w:rPr>
              <w:t>10</w:t>
            </w:r>
          </w:p>
        </w:tc>
        <w:tc>
          <w:tcPr>
            <w:tcW w:w="8430" w:type="dxa"/>
            <w:gridSpan w:val="2"/>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预算金额</w:t>
            </w:r>
          </w:p>
        </w:tc>
        <w:tc>
          <w:tcPr>
            <w:tcW w:w="6112" w:type="dxa"/>
            <w:vAlign w:val="bottom"/>
          </w:tcPr>
          <w:p>
            <w:pPr>
              <w:pStyle w:val="38"/>
              <w:spacing w:before="183" w:line="468" w:lineRule="exact"/>
              <w:rPr>
                <w:b/>
                <w:bCs/>
                <w:color w:val="auto"/>
                <w:position w:val="17"/>
                <w:highlight w:val="none"/>
              </w:rPr>
            </w:pPr>
            <w:r>
              <w:rPr>
                <w:b/>
                <w:bCs/>
                <w:color w:val="auto"/>
                <w:position w:val="17"/>
                <w:highlight w:val="none"/>
                <w:shd w:val="clear"/>
              </w:rPr>
              <w:t>采购预算控制</w:t>
            </w:r>
            <w:r>
              <w:rPr>
                <w:rFonts w:hint="eastAsia"/>
                <w:b/>
                <w:bCs/>
                <w:color w:val="auto"/>
                <w:position w:val="17"/>
                <w:highlight w:val="none"/>
                <w:shd w:val="clear"/>
                <w:lang w:val="en-US" w:eastAsia="zh-CN"/>
              </w:rPr>
              <w:t>单价</w:t>
            </w:r>
            <w:r>
              <w:rPr>
                <w:rFonts w:hint="eastAsia"/>
                <w:b/>
                <w:bCs/>
                <w:color w:val="auto"/>
                <w:position w:val="17"/>
                <w:highlight w:val="none"/>
                <w:shd w:val="clear"/>
                <w:lang w:eastAsia="zh-CN"/>
              </w:rPr>
              <w:t>：</w:t>
            </w:r>
            <w:r>
              <w:rPr>
                <w:rFonts w:hint="eastAsia"/>
                <w:b/>
                <w:bCs/>
                <w:color w:val="auto"/>
                <w:position w:val="17"/>
                <w:highlight w:val="none"/>
                <w:shd w:val="clear"/>
                <w:lang w:val="en-US" w:eastAsia="zh-CN"/>
              </w:rPr>
              <w:t>215元/亩 ，本</w:t>
            </w:r>
            <w:r>
              <w:rPr>
                <w:rFonts w:hint="eastAsia"/>
                <w:b/>
                <w:bCs/>
                <w:color w:val="auto"/>
                <w:position w:val="17"/>
                <w:highlight w:val="none"/>
                <w:lang w:val="en-US" w:eastAsia="zh-CN"/>
              </w:rPr>
              <w:t>项目采用单价报价方式进行投标报价，二标段</w:t>
            </w:r>
            <w:r>
              <w:rPr>
                <w:b/>
                <w:bCs/>
                <w:color w:val="auto"/>
                <w:position w:val="17"/>
                <w:highlight w:val="none"/>
              </w:rPr>
              <w:t>采购</w:t>
            </w:r>
            <w:r>
              <w:rPr>
                <w:rFonts w:hint="eastAsia"/>
                <w:b/>
                <w:bCs/>
                <w:color w:val="auto"/>
                <w:position w:val="17"/>
                <w:highlight w:val="none"/>
                <w:lang w:val="en-US" w:eastAsia="zh-CN"/>
              </w:rPr>
              <w:t>总</w:t>
            </w:r>
            <w:r>
              <w:rPr>
                <w:b/>
                <w:bCs/>
                <w:color w:val="auto"/>
                <w:position w:val="17"/>
                <w:highlight w:val="none"/>
              </w:rPr>
              <w:t>金额</w:t>
            </w:r>
            <w:r>
              <w:rPr>
                <w:rFonts w:hint="eastAsia"/>
                <w:b/>
                <w:bCs/>
                <w:color w:val="auto"/>
                <w:position w:val="17"/>
                <w:highlight w:val="none"/>
                <w:lang w:val="en-US" w:eastAsia="zh-CN"/>
              </w:rPr>
              <w:t>为</w:t>
            </w:r>
            <w:r>
              <w:rPr>
                <w:b/>
                <w:bCs/>
                <w:color w:val="auto"/>
                <w:position w:val="17"/>
                <w:highlight w:val="none"/>
              </w:rPr>
              <w:t>：</w:t>
            </w:r>
            <w:r>
              <w:rPr>
                <w:rFonts w:hint="eastAsia"/>
                <w:b/>
                <w:bCs/>
                <w:color w:val="auto"/>
                <w:position w:val="17"/>
                <w:highlight w:val="none"/>
                <w:lang w:val="en-US" w:eastAsia="zh-CN"/>
              </w:rPr>
              <w:t>1000000元</w:t>
            </w:r>
          </w:p>
          <w:p>
            <w:pPr>
              <w:spacing w:line="38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eastAsia="zh-CN"/>
              </w:rPr>
              <w:t>1、供应商的投标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w:t>
            </w:r>
            <w:r>
              <w:rPr>
                <w:rFonts w:hint="eastAsia" w:asciiTheme="minorEastAsia" w:hAnsiTheme="minorEastAsia" w:eastAsiaTheme="minorEastAsia" w:cstheme="minorEastAsia"/>
                <w:color w:val="auto"/>
                <w:szCs w:val="21"/>
                <w:highlight w:val="none"/>
                <w:lang w:val="en-US" w:eastAsia="zh-CN"/>
              </w:rPr>
              <w:t>采购</w:t>
            </w:r>
            <w:r>
              <w:rPr>
                <w:rFonts w:hint="eastAsia" w:asciiTheme="minorEastAsia" w:hAnsiTheme="minorEastAsia" w:eastAsiaTheme="minorEastAsia" w:cstheme="minorEastAsia"/>
                <w:color w:val="auto"/>
                <w:szCs w:val="21"/>
                <w:highlight w:val="none"/>
                <w:lang w:eastAsia="zh-CN"/>
              </w:rPr>
              <w:t>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的视为无效报价，其投标予以拒绝；</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2、当成交人投标报价</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 xml:space="preserve"> 95%时，该成交人的成交</w:t>
            </w:r>
            <w:r>
              <w:rPr>
                <w:rFonts w:hint="eastAsia" w:asciiTheme="minorEastAsia" w:hAnsiTheme="minorEastAsia" w:eastAsiaTheme="minorEastAsia" w:cstheme="minorEastAsia"/>
                <w:color w:val="auto"/>
                <w:szCs w:val="21"/>
                <w:highlight w:val="none"/>
                <w:lang w:val="en-US" w:eastAsia="zh-CN"/>
              </w:rPr>
              <w:t>单</w:t>
            </w:r>
            <w:r>
              <w:rPr>
                <w:rFonts w:hint="eastAsia" w:asciiTheme="minorEastAsia" w:hAnsiTheme="minorEastAsia" w:eastAsiaTheme="minorEastAsia" w:cstheme="minorEastAsia"/>
                <w:color w:val="auto"/>
                <w:szCs w:val="21"/>
                <w:highlight w:val="none"/>
                <w:lang w:eastAsia="zh-CN"/>
              </w:rPr>
              <w:t>价按预算控制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10.2</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小型或微型企业（含监狱企业）</w:t>
            </w:r>
          </w:p>
        </w:tc>
        <w:tc>
          <w:tcPr>
            <w:tcW w:w="6112" w:type="dxa"/>
            <w:vAlign w:val="center"/>
          </w:tcPr>
          <w:p>
            <w:pPr>
              <w:spacing w:line="440" w:lineRule="exac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对中</w:t>
            </w:r>
            <w:r>
              <w:rPr>
                <w:rFonts w:hint="eastAsia" w:ascii="宋体" w:hAnsi="宋体" w:eastAsia="宋体" w:cs="宋体"/>
                <w:color w:val="auto"/>
                <w:kern w:val="0"/>
                <w:szCs w:val="21"/>
                <w:highlight w:val="none"/>
              </w:rPr>
              <w:t>小型或微型企业投标的扶持：</w:t>
            </w:r>
            <w:r>
              <w:rPr>
                <w:rFonts w:hint="eastAsia" w:ascii="宋体" w:hAnsi="宋体" w:eastAsia="宋体" w:cs="宋体"/>
                <w:color w:val="auto"/>
                <w:kern w:val="0"/>
                <w:szCs w:val="21"/>
                <w:highlight w:val="none"/>
                <w:lang w:eastAsia="zh-CN"/>
              </w:rPr>
              <w:t>该项目全额面向中小企业采购，供应商需提供中小企业声明函</w:t>
            </w:r>
            <w:r>
              <w:rPr>
                <w:rFonts w:hint="eastAsia" w:ascii="宋体" w:hAnsi="宋体" w:eastAsia="宋体" w:cs="宋体"/>
                <w:color w:val="auto"/>
                <w:kern w:val="0"/>
                <w:szCs w:val="21"/>
                <w:highlight w:val="none"/>
              </w:rPr>
              <w:t>。</w:t>
            </w:r>
          </w:p>
          <w:p>
            <w:pPr>
              <w:spacing w:line="44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 xml:space="preserve"> 按照《政府采购促进中小企业发展管理办法》有关规定，中小企业的标准为：</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2.1提供本企业制造的货物、承担的工程或者服务，或者提供其他中小企业制造的货物，不包括提供或使用大型企业注册商标的货物；</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2.2本规定所称中小企业划分标准，是指国务院有关部门根据企业从业人员、营业收入、资产总额等指标制定的中小企业划型标准（工信部联企业﹝2011﹞300号）；</w:t>
            </w:r>
          </w:p>
          <w:p>
            <w:pPr>
              <w:spacing w:line="440" w:lineRule="exact"/>
              <w:rPr>
                <w:rFonts w:hint="eastAsia" w:ascii="宋体" w:hAnsi="宋体" w:eastAsia="宋体" w:cs="宋体"/>
                <w:bCs/>
                <w:color w:val="auto"/>
                <w:highlight w:val="none"/>
              </w:rPr>
            </w:pPr>
            <w:r>
              <w:rPr>
                <w:rFonts w:hint="eastAsia" w:ascii="宋体" w:hAnsi="宋体" w:cs="宋体"/>
                <w:color w:val="auto"/>
                <w:kern w:val="0"/>
                <w:szCs w:val="21"/>
                <w:highlight w:val="none"/>
              </w:rPr>
              <w:t>2.3</w:t>
            </w:r>
            <w:r>
              <w:rPr>
                <w:rFonts w:hint="eastAsia" w:ascii="宋体" w:hAnsi="宋体" w:eastAsia="宋体" w:cs="宋体"/>
                <w:bCs/>
                <w:color w:val="auto"/>
                <w:highlight w:val="none"/>
              </w:rPr>
              <w:t>小型、微型企业提供有中型企业制造的货物的，视同为中型企业；小型、微型、中型企业提供有大型企业制造的货物的，视同为大型企业。</w:t>
            </w:r>
          </w:p>
          <w:p>
            <w:pPr>
              <w:spacing w:line="440" w:lineRule="exact"/>
              <w:rPr>
                <w:rFonts w:hint="eastAsia" w:eastAsia="宋体" w:asciiTheme="minorEastAsia" w:hAnsiTheme="minorEastAsia" w:cstheme="minorEastAsia"/>
                <w:color w:val="auto"/>
                <w:highlight w:val="none"/>
                <w:lang w:eastAsia="zh-CN"/>
              </w:rPr>
            </w:pPr>
            <w:r>
              <w:rPr>
                <w:rFonts w:hint="eastAsia" w:ascii="宋体" w:hAnsi="宋体" w:eastAsia="宋体" w:cs="宋体"/>
                <w:bCs/>
                <w:color w:val="auto"/>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auto"/>
                <w:highlight w:val="none"/>
                <w:lang w:eastAsia="zh-CN"/>
              </w:rPr>
              <w:t>监狱企业和残疾人福利性单位视同小型、微型企业</w:t>
            </w:r>
            <w:r>
              <w:rPr>
                <w:rFonts w:hint="eastAsia" w:ascii="宋体" w:hAnsi="宋体" w:eastAsia="宋体" w:cs="宋体"/>
                <w:bCs/>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10.3</w:t>
            </w:r>
          </w:p>
        </w:tc>
        <w:tc>
          <w:tcPr>
            <w:tcW w:w="2318" w:type="dxa"/>
            <w:vAlign w:val="center"/>
          </w:tcPr>
          <w:p>
            <w:pPr>
              <w:spacing w:line="440" w:lineRule="exact"/>
              <w:jc w:val="center"/>
              <w:rPr>
                <w:rFonts w:ascii="宋体" w:hAnsi="宋体" w:cs="宋体"/>
                <w:bCs/>
                <w:color w:val="auto"/>
                <w:highlight w:val="none"/>
              </w:rPr>
            </w:pPr>
            <w:r>
              <w:rPr>
                <w:rFonts w:hint="eastAsia" w:ascii="宋体" w:hAnsi="宋体" w:cs="宋体"/>
                <w:bCs/>
                <w:color w:val="auto"/>
                <w:highlight w:val="none"/>
              </w:rPr>
              <w:t>付款方式</w:t>
            </w:r>
          </w:p>
        </w:tc>
        <w:tc>
          <w:tcPr>
            <w:tcW w:w="6112" w:type="dxa"/>
            <w:vAlign w:val="center"/>
          </w:tcPr>
          <w:p>
            <w:pPr>
              <w:spacing w:line="440" w:lineRule="exact"/>
              <w:rPr>
                <w:rFonts w:ascii="宋体" w:hAnsi="宋体" w:cs="宋体" w:eastAsiaTheme="minorEastAsia"/>
                <w:bCs/>
                <w:color w:val="auto"/>
                <w:highlight w:val="none"/>
              </w:rPr>
            </w:pPr>
            <w:r>
              <w:rPr>
                <w:rFonts w:hint="eastAsia" w:ascii="宋体" w:hAnsi="宋体" w:cs="宋体" w:eastAsiaTheme="minorEastAsia"/>
                <w:bCs/>
                <w:color w:val="auto"/>
                <w:highlight w:val="none"/>
                <w:lang w:val="en-US" w:eastAsia="zh-CN"/>
              </w:rPr>
              <w:t>服务周期结束验收合格后支付合同款的100%。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招标代理服务费</w:t>
            </w:r>
          </w:p>
        </w:tc>
        <w:tc>
          <w:tcPr>
            <w:tcW w:w="6112" w:type="dxa"/>
            <w:vAlign w:val="center"/>
          </w:tcPr>
          <w:p>
            <w:pPr>
              <w:spacing w:line="440" w:lineRule="exact"/>
              <w:rPr>
                <w:color w:val="auto"/>
                <w:highlight w:val="none"/>
              </w:rPr>
            </w:pPr>
            <w:r>
              <w:rPr>
                <w:rFonts w:hint="eastAsia" w:ascii="宋体" w:hAnsi="宋体" w:cs="宋体"/>
                <w:bCs/>
                <w:color w:val="auto"/>
                <w:highlight w:val="none"/>
              </w:rPr>
              <w:t>参照豫招协[2023]002号《河南省招标代理服务收费指导意见》中的标准收取，由中标人支付。招标代理费由招标代理机构通知中标企业结清后，领取中标通知书。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5</w:t>
            </w:r>
          </w:p>
        </w:tc>
        <w:tc>
          <w:tcPr>
            <w:tcW w:w="2318" w:type="dxa"/>
            <w:vAlign w:val="center"/>
          </w:tcPr>
          <w:p>
            <w:pPr>
              <w:adjustRightInd w:val="0"/>
              <w:snapToGrid w:val="0"/>
              <w:jc w:val="center"/>
              <w:rPr>
                <w:rFonts w:ascii="宋体" w:hAnsi="宋体" w:cs="宋体"/>
                <w:bCs/>
                <w:color w:val="auto"/>
                <w:highlight w:val="none"/>
              </w:rPr>
            </w:pPr>
            <w:r>
              <w:rPr>
                <w:rFonts w:hint="eastAsia" w:ascii="宋体" w:hAnsi="宋体" w:cs="宋体"/>
                <w:bCs/>
                <w:color w:val="auto"/>
                <w:highlight w:val="none"/>
              </w:rPr>
              <w:t>认定为不响应招标文件的其它条件</w:t>
            </w:r>
          </w:p>
        </w:tc>
        <w:tc>
          <w:tcPr>
            <w:tcW w:w="6112" w:type="dxa"/>
            <w:vAlign w:val="center"/>
          </w:tcPr>
          <w:p>
            <w:pPr>
              <w:pStyle w:val="2"/>
              <w:ind w:firstLine="0" w:firstLineChars="0"/>
              <w:rPr>
                <w:rFonts w:ascii="宋体" w:hAnsi="宋体" w:cs="宋体"/>
                <w:bCs/>
                <w:color w:val="auto"/>
                <w:highlight w:val="none"/>
              </w:rPr>
            </w:pPr>
            <w:r>
              <w:rPr>
                <w:rFonts w:hint="eastAsia" w:ascii="宋体" w:hAnsi="宋体" w:cs="宋体"/>
                <w:bCs/>
                <w:color w:val="auto"/>
                <w:highlight w:val="none"/>
              </w:rPr>
              <w:t>1、未按招标文件明示的规定签字盖章的；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2、投标文件的关键内容（</w:t>
            </w:r>
            <w:r>
              <w:rPr>
                <w:rFonts w:hint="eastAsia" w:ascii="宋体" w:hAnsi="宋体" w:cs="宋体"/>
                <w:bCs/>
                <w:color w:val="auto"/>
                <w:highlight w:val="none"/>
                <w:lang w:val="en-US" w:eastAsia="zh-CN"/>
              </w:rPr>
              <w:t>服务周</w:t>
            </w:r>
            <w:r>
              <w:rPr>
                <w:rFonts w:hint="eastAsia" w:ascii="宋体" w:hAnsi="宋体" w:cs="宋体"/>
                <w:bCs/>
                <w:color w:val="auto"/>
                <w:highlight w:val="none"/>
              </w:rPr>
              <w:t>期、质量标准等）未填写或填写字迹模糊、达不到采购要求的；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3、投标报价超出招标控制价的；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4、供应商递交两份或多份内容不同的投标文件，或在一份投标文件中对同一招标项目有两个或多个报价，且未声明哪一个有效的；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5</w:t>
            </w:r>
            <w:r>
              <w:rPr>
                <w:rFonts w:hint="eastAsia" w:ascii="宋体" w:hAnsi="宋体" w:cs="宋体"/>
                <w:bCs/>
                <w:color w:val="auto"/>
                <w:highlight w:val="none"/>
              </w:rPr>
              <w:t>、附有采购人不能接受的条件的；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6</w:t>
            </w:r>
            <w:r>
              <w:rPr>
                <w:rFonts w:hint="eastAsia" w:ascii="宋体" w:hAnsi="宋体" w:cs="宋体"/>
                <w:bCs/>
                <w:color w:val="auto"/>
                <w:highlight w:val="none"/>
              </w:rPr>
              <w:t>、评标过程中，如因两个或两个以上供应商在同一台计算</w:t>
            </w:r>
            <w:r>
              <w:rPr>
                <w:rFonts w:hint="eastAsia" w:ascii="宋体" w:hAnsi="宋体" w:cs="宋体"/>
                <w:bCs/>
                <w:color w:val="auto"/>
                <w:highlight w:val="none"/>
                <w:lang w:val="en-US" w:eastAsia="zh-CN"/>
              </w:rPr>
              <w:t>机</w:t>
            </w:r>
            <w:r>
              <w:rPr>
                <w:rFonts w:hint="eastAsia" w:ascii="宋体" w:hAnsi="宋体" w:cs="宋体"/>
                <w:bCs/>
                <w:color w:val="auto"/>
                <w:highlight w:val="none"/>
              </w:rPr>
              <w:t>或同一个IP上传投标文件，而被不见面开标系统提示为“投标文件制作机器码一致”的，则视其投标无效。</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7</w:t>
            </w:r>
            <w:r>
              <w:rPr>
                <w:rFonts w:hint="eastAsia" w:ascii="宋体" w:hAnsi="宋体" w:cs="宋体"/>
                <w:bCs/>
                <w:color w:val="auto"/>
                <w:highlight w:val="none"/>
              </w:rPr>
              <w:t>、投标文件有明显不符合招标文件其它要求和有关法律法规的。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10.9</w:t>
            </w:r>
          </w:p>
        </w:tc>
        <w:tc>
          <w:tcPr>
            <w:tcW w:w="8430" w:type="dxa"/>
            <w:gridSpan w:val="2"/>
            <w:vAlign w:val="center"/>
          </w:tcPr>
          <w:p>
            <w:pPr>
              <w:pStyle w:val="2"/>
              <w:tabs>
                <w:tab w:val="left" w:pos="1268"/>
              </w:tabs>
              <w:ind w:firstLine="0" w:firstLineChars="0"/>
              <w:rPr>
                <w:rFonts w:ascii="宋体" w:hAnsi="宋体" w:cs="宋体"/>
                <w:bCs/>
                <w:color w:val="auto"/>
                <w:highlight w:val="none"/>
              </w:rPr>
            </w:pPr>
            <w:r>
              <w:rPr>
                <w:rFonts w:hint="eastAsia" w:asciiTheme="minorEastAsia" w:hAnsiTheme="minorEastAsia" w:eastAsiaTheme="minorEastAsia" w:cstheme="minorEastAsia"/>
                <w:color w:val="auto"/>
                <w:szCs w:val="21"/>
                <w:highlight w:val="none"/>
              </w:rPr>
              <w:t>本招标文件解释权归采购人</w:t>
            </w:r>
          </w:p>
        </w:tc>
      </w:tr>
    </w:tbl>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4" w:name="_Toc23576"/>
      <w:bookmarkStart w:id="15" w:name="_Toc426369479"/>
      <w:bookmarkStart w:id="16" w:name="_Toc23082"/>
      <w:bookmarkStart w:id="17" w:name="_Toc7029"/>
      <w:bookmarkStart w:id="18" w:name="_Toc403122491"/>
      <w:bookmarkStart w:id="19" w:name="_Toc9048"/>
      <w:bookmarkStart w:id="20" w:name="_Toc426369491"/>
      <w:bookmarkStart w:id="21" w:name="_Toc26894"/>
      <w:bookmarkStart w:id="22" w:name="_Toc403122503"/>
      <w:r>
        <w:rPr>
          <w:rFonts w:hint="eastAsia" w:asciiTheme="minorEastAsia" w:hAnsiTheme="minorEastAsia" w:eastAsiaTheme="minorEastAsia" w:cstheme="minorEastAsia"/>
          <w:color w:val="auto"/>
          <w:sz w:val="24"/>
          <w:szCs w:val="24"/>
          <w:highlight w:val="none"/>
        </w:rPr>
        <w:t>1. 总则</w:t>
      </w:r>
      <w:bookmarkEnd w:id="14"/>
      <w:bookmarkEnd w:id="15"/>
      <w:bookmarkEnd w:id="16"/>
      <w:bookmarkEnd w:id="17"/>
      <w:bookmarkEnd w:id="18"/>
      <w:bookmarkEnd w:id="1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3" w:name="_Toc426369480"/>
      <w:bookmarkStart w:id="24" w:name="_Toc403122492"/>
      <w:bookmarkStart w:id="25" w:name="_Toc274249575"/>
      <w:bookmarkStart w:id="26" w:name="_Toc279599771"/>
      <w:r>
        <w:rPr>
          <w:rFonts w:hint="eastAsia" w:asciiTheme="minorEastAsia" w:hAnsiTheme="minorEastAsia" w:eastAsiaTheme="minorEastAsia" w:cstheme="minorEastAsia"/>
          <w:b/>
          <w:bCs/>
          <w:color w:val="auto"/>
          <w:sz w:val="24"/>
          <w:highlight w:val="none"/>
        </w:rPr>
        <w:t>1.1 项目概况</w:t>
      </w:r>
      <w:bookmarkEnd w:id="23"/>
      <w:bookmarkEnd w:id="24"/>
      <w:bookmarkEnd w:id="25"/>
      <w:bookmarkEnd w:id="26"/>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1.1.1 根据</w:t>
      </w:r>
      <w:r>
        <w:rPr>
          <w:rFonts w:hint="eastAsia" w:asciiTheme="minorEastAsia" w:hAnsiTheme="minorEastAsia" w:eastAsiaTheme="minorEastAsia" w:cstheme="minorEastAsia"/>
          <w:bCs/>
          <w:color w:val="auto"/>
          <w:szCs w:val="21"/>
          <w:highlight w:val="none"/>
        </w:rPr>
        <w:t>《中华人民共和国政府采购法》</w:t>
      </w:r>
      <w:r>
        <w:rPr>
          <w:rFonts w:hint="eastAsia" w:asciiTheme="minorEastAsia" w:hAnsiTheme="minorEastAsia" w:eastAsiaTheme="minorEastAsia" w:cstheme="minorEastAsia"/>
          <w:color w:val="auto"/>
          <w:szCs w:val="21"/>
          <w:highlight w:val="none"/>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7" w:name="_Toc274249576"/>
      <w:bookmarkStart w:id="28" w:name="_Toc426369481"/>
      <w:bookmarkStart w:id="29" w:name="_Toc279599772"/>
      <w:bookmarkStart w:id="30" w:name="_Toc403122493"/>
      <w:r>
        <w:rPr>
          <w:rFonts w:hint="eastAsia" w:asciiTheme="minorEastAsia" w:hAnsiTheme="minorEastAsia" w:eastAsiaTheme="minorEastAsia" w:cstheme="minorEastAsia"/>
          <w:b/>
          <w:bCs/>
          <w:color w:val="auto"/>
          <w:sz w:val="24"/>
          <w:highlight w:val="none"/>
        </w:rPr>
        <w:t>1.2 资金来源和落实情况</w:t>
      </w:r>
      <w:bookmarkEnd w:id="27"/>
      <w:bookmarkEnd w:id="28"/>
      <w:bookmarkEnd w:id="29"/>
      <w:bookmarkEnd w:id="3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1" w:name="_Toc279599773"/>
      <w:bookmarkStart w:id="32" w:name="_Toc274249577"/>
      <w:bookmarkStart w:id="33" w:name="_Toc403122494"/>
      <w:bookmarkStart w:id="34" w:name="_Toc426369482"/>
      <w:r>
        <w:rPr>
          <w:rFonts w:hint="eastAsia" w:asciiTheme="minorEastAsia" w:hAnsiTheme="minorEastAsia" w:eastAsiaTheme="minorEastAsia" w:cstheme="minorEastAsia"/>
          <w:b/>
          <w:bCs/>
          <w:color w:val="auto"/>
          <w:sz w:val="24"/>
          <w:highlight w:val="none"/>
        </w:rPr>
        <w:t>1.3 采购内容、</w:t>
      </w:r>
      <w:r>
        <w:rPr>
          <w:rFonts w:hint="eastAsia" w:asciiTheme="minorEastAsia" w:hAnsiTheme="minorEastAsia" w:eastAsiaTheme="minorEastAsia" w:cstheme="minorEastAsia"/>
          <w:b/>
          <w:bCs/>
          <w:color w:val="auto"/>
          <w:sz w:val="24"/>
          <w:highlight w:val="none"/>
          <w:lang w:val="en-US" w:eastAsia="zh-CN"/>
        </w:rPr>
        <w:t>服务周</w:t>
      </w:r>
      <w:r>
        <w:rPr>
          <w:rFonts w:hint="eastAsia" w:asciiTheme="minorEastAsia" w:hAnsiTheme="minorEastAsia" w:eastAsiaTheme="minorEastAsia" w:cstheme="minorEastAsia"/>
          <w:b/>
          <w:bCs/>
          <w:color w:val="auto"/>
          <w:sz w:val="24"/>
          <w:highlight w:val="none"/>
        </w:rPr>
        <w:t>期和质量</w:t>
      </w:r>
      <w:bookmarkEnd w:id="31"/>
      <w:bookmarkEnd w:id="32"/>
      <w:bookmarkEnd w:id="33"/>
      <w:bookmarkEnd w:id="34"/>
      <w:r>
        <w:rPr>
          <w:rFonts w:hint="eastAsia" w:asciiTheme="minorEastAsia" w:hAnsiTheme="minorEastAsia" w:eastAsiaTheme="minorEastAsia" w:cstheme="minorEastAsia"/>
          <w:b/>
          <w:bCs/>
          <w:color w:val="auto"/>
          <w:sz w:val="24"/>
          <w:highlight w:val="none"/>
        </w:rPr>
        <w:t>标准</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1.3.2  本次招标的项目</w:t>
      </w:r>
      <w:r>
        <w:rPr>
          <w:rFonts w:hint="eastAsia" w:asciiTheme="minorEastAsia" w:hAnsiTheme="minorEastAsia" w:eastAsiaTheme="minorEastAsia" w:cstheme="minorEastAsia"/>
          <w:color w:val="auto"/>
          <w:szCs w:val="21"/>
          <w:highlight w:val="none"/>
          <w:lang w:val="en-US" w:eastAsia="zh-CN"/>
        </w:rPr>
        <w:t>服务周</w:t>
      </w:r>
      <w:r>
        <w:rPr>
          <w:rFonts w:hint="eastAsia" w:asciiTheme="minorEastAsia" w:hAnsiTheme="minorEastAsia" w:eastAsiaTheme="minorEastAsia" w:cstheme="minorEastAsia"/>
          <w:color w:val="auto"/>
          <w:szCs w:val="21"/>
          <w:highlight w:val="none"/>
        </w:rPr>
        <w:t xml:space="preserve">期：见供应商须知前附表。 </w:t>
      </w:r>
    </w:p>
    <w:p>
      <w:pPr>
        <w:tabs>
          <w:tab w:val="right" w:pos="904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1.3.3  本次招标的质量标准：见供应商须知前附表。 </w:t>
      </w:r>
      <w:r>
        <w:rPr>
          <w:rFonts w:hint="eastAsia" w:asciiTheme="minorEastAsia" w:hAnsiTheme="minorEastAsia" w:eastAsiaTheme="minorEastAsia" w:cstheme="minorEastAsia"/>
          <w:color w:val="auto"/>
          <w:szCs w:val="21"/>
          <w:highlight w:val="none"/>
        </w:rPr>
        <w:tab/>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5" w:name="_Toc279599774"/>
      <w:bookmarkStart w:id="36" w:name="_Toc426369483"/>
      <w:bookmarkStart w:id="37" w:name="_Toc274249578"/>
      <w:bookmarkStart w:id="38" w:name="_Toc403122495"/>
      <w:r>
        <w:rPr>
          <w:rFonts w:hint="eastAsia" w:asciiTheme="minorEastAsia" w:hAnsiTheme="minorEastAsia" w:eastAsiaTheme="minorEastAsia" w:cstheme="minorEastAsia"/>
          <w:b/>
          <w:bCs/>
          <w:color w:val="auto"/>
          <w:sz w:val="24"/>
          <w:highlight w:val="none"/>
        </w:rPr>
        <w:t>1.4 供应商资格要求</w:t>
      </w:r>
      <w:bookmarkEnd w:id="35"/>
      <w:bookmarkEnd w:id="36"/>
      <w:bookmarkEnd w:id="37"/>
      <w:bookmarkEnd w:id="3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（1）供应商资质条件：见供应商须知前附表；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bookmarkStart w:id="39" w:name="_Toc274249579"/>
      <w:bookmarkStart w:id="40" w:name="_Toc403122496"/>
      <w:bookmarkStart w:id="41" w:name="_Toc279599775"/>
      <w:r>
        <w:rPr>
          <w:rFonts w:hint="eastAsia" w:asciiTheme="minorEastAsia" w:hAnsiTheme="minorEastAsia" w:eastAsiaTheme="minorEastAsia" w:cstheme="minorEastAsia"/>
          <w:color w:val="auto"/>
          <w:szCs w:val="21"/>
          <w:highlight w:val="none"/>
        </w:rPr>
        <w:t>1.4.2 本次招标不接受联合体投标。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2" w:name="_Toc426369484"/>
      <w:r>
        <w:rPr>
          <w:rFonts w:hint="eastAsia" w:asciiTheme="minorEastAsia" w:hAnsiTheme="minorEastAsia" w:eastAsiaTheme="minorEastAsia" w:cstheme="minorEastAsia"/>
          <w:b/>
          <w:bCs/>
          <w:color w:val="auto"/>
          <w:sz w:val="24"/>
          <w:highlight w:val="none"/>
        </w:rPr>
        <w:t>1.5 费用承担</w:t>
      </w:r>
      <w:bookmarkEnd w:id="39"/>
      <w:bookmarkEnd w:id="40"/>
      <w:bookmarkEnd w:id="41"/>
      <w:bookmarkEnd w:id="4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3" w:name="_Toc403122497"/>
      <w:bookmarkStart w:id="44" w:name="_Toc426369485"/>
      <w:r>
        <w:rPr>
          <w:rFonts w:hint="eastAsia" w:asciiTheme="minorEastAsia" w:hAnsiTheme="minorEastAsia" w:eastAsiaTheme="minorEastAsia" w:cstheme="minorEastAsia"/>
          <w:b/>
          <w:bCs/>
          <w:color w:val="auto"/>
          <w:sz w:val="24"/>
          <w:highlight w:val="none"/>
        </w:rPr>
        <w:t>1.6 保密</w:t>
      </w:r>
      <w:bookmarkEnd w:id="43"/>
      <w:bookmarkEnd w:id="4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5" w:name="_Toc403122498"/>
      <w:bookmarkStart w:id="46" w:name="_Toc274249581"/>
      <w:bookmarkStart w:id="47" w:name="_Toc279599777"/>
      <w:bookmarkStart w:id="48" w:name="_Toc426369486"/>
      <w:r>
        <w:rPr>
          <w:rFonts w:hint="eastAsia" w:asciiTheme="minorEastAsia" w:hAnsiTheme="minorEastAsia" w:eastAsiaTheme="minorEastAsia" w:cstheme="minorEastAsia"/>
          <w:b/>
          <w:bCs/>
          <w:color w:val="auto"/>
          <w:sz w:val="24"/>
          <w:highlight w:val="none"/>
        </w:rPr>
        <w:t>1.7 语言文字</w:t>
      </w:r>
      <w:bookmarkEnd w:id="45"/>
      <w:bookmarkEnd w:id="46"/>
      <w:bookmarkEnd w:id="47"/>
      <w:bookmarkEnd w:id="48"/>
      <w:r>
        <w:rPr>
          <w:rFonts w:hint="eastAsia" w:asciiTheme="minorEastAsia" w:hAnsiTheme="minorEastAsia" w:eastAsiaTheme="minorEastAsia" w:cstheme="minorEastAsia"/>
          <w:b/>
          <w:bCs/>
          <w:color w:val="auto"/>
          <w:sz w:val="24"/>
          <w:highlight w:val="none"/>
        </w:rPr>
        <w:t xml:space="preserve">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1.7.1 采购文件以及供应商与采购人、采购代理机构就有关投标事宜的所有来往函电均应使用简体中文书写。</w:t>
      </w:r>
    </w:p>
    <w:p>
      <w:pPr>
        <w:ind w:firstLine="420"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color w:val="auto"/>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03122499"/>
      <w:bookmarkStart w:id="50" w:name="_Toc426369487"/>
    </w:p>
    <w:p>
      <w:pPr>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1.8 计量单位</w:t>
      </w:r>
      <w:bookmarkEnd w:id="49"/>
      <w:bookmarkEnd w:id="5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1.8.2本响应性文件所表述的时间均为北京时间。</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1" w:name="_Toc426369488"/>
      <w:bookmarkStart w:id="52" w:name="_Toc403122500"/>
      <w:bookmarkStart w:id="53" w:name="_Toc274249583"/>
      <w:bookmarkStart w:id="54" w:name="_Toc279599779"/>
      <w:r>
        <w:rPr>
          <w:rFonts w:hint="eastAsia" w:asciiTheme="minorEastAsia" w:hAnsiTheme="minorEastAsia" w:eastAsiaTheme="minorEastAsia" w:cstheme="minorEastAsia"/>
          <w:b/>
          <w:bCs/>
          <w:color w:val="auto"/>
          <w:sz w:val="24"/>
          <w:highlight w:val="none"/>
        </w:rPr>
        <w:t>1.9 踏勘现场</w:t>
      </w:r>
      <w:bookmarkEnd w:id="51"/>
      <w:bookmarkEnd w:id="52"/>
      <w:bookmarkEnd w:id="53"/>
      <w:bookmarkEnd w:id="5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5" w:name="_Toc426369489"/>
      <w:bookmarkStart w:id="56" w:name="_Toc274249584"/>
      <w:bookmarkStart w:id="57" w:name="_Toc403122501"/>
      <w:bookmarkStart w:id="58" w:name="_Toc279599780"/>
      <w:r>
        <w:rPr>
          <w:rFonts w:hint="eastAsia" w:asciiTheme="minorEastAsia" w:hAnsiTheme="minorEastAsia" w:eastAsiaTheme="minorEastAsia" w:cstheme="minorEastAsia"/>
          <w:b/>
          <w:bCs/>
          <w:color w:val="auto"/>
          <w:sz w:val="24"/>
          <w:highlight w:val="none"/>
        </w:rPr>
        <w:t>1.10 投标预备会</w:t>
      </w:r>
      <w:bookmarkEnd w:id="55"/>
      <w:bookmarkEnd w:id="56"/>
      <w:bookmarkEnd w:id="57"/>
      <w:bookmarkEnd w:id="5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1.10.1 本次招标不召开投标预备会。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9" w:name="_Toc426369490"/>
      <w:bookmarkStart w:id="60" w:name="_Toc403122502"/>
      <w:bookmarkStart w:id="61" w:name="_Toc279599781"/>
      <w:bookmarkStart w:id="62" w:name="_Toc274249585"/>
      <w:r>
        <w:rPr>
          <w:rFonts w:hint="eastAsia" w:asciiTheme="minorEastAsia" w:hAnsiTheme="minorEastAsia" w:eastAsiaTheme="minorEastAsia" w:cstheme="minorEastAsia"/>
          <w:b/>
          <w:bCs/>
          <w:color w:val="auto"/>
          <w:sz w:val="24"/>
          <w:highlight w:val="none"/>
        </w:rPr>
        <w:t>1.11 分包</w:t>
      </w:r>
      <w:bookmarkEnd w:id="59"/>
      <w:bookmarkEnd w:id="60"/>
      <w:bookmarkEnd w:id="61"/>
      <w:bookmarkEnd w:id="6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本次招标项目不允许分包。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63" w:name="_Toc9121"/>
      <w:bookmarkStart w:id="64" w:name="_Toc20888"/>
      <w:bookmarkStart w:id="65" w:name="_Toc28663"/>
      <w:r>
        <w:rPr>
          <w:rFonts w:hint="eastAsia" w:asciiTheme="minorEastAsia" w:hAnsiTheme="minorEastAsia" w:eastAsiaTheme="minorEastAsia" w:cstheme="minorEastAsia"/>
          <w:color w:val="auto"/>
          <w:sz w:val="24"/>
          <w:szCs w:val="24"/>
          <w:highlight w:val="none"/>
        </w:rPr>
        <w:t>2. 招标文件</w:t>
      </w:r>
      <w:bookmarkEnd w:id="20"/>
      <w:bookmarkEnd w:id="21"/>
      <w:bookmarkEnd w:id="22"/>
      <w:bookmarkEnd w:id="63"/>
      <w:bookmarkEnd w:id="64"/>
      <w:bookmarkEnd w:id="65"/>
    </w:p>
    <w:p>
      <w:pPr>
        <w:spacing w:line="500" w:lineRule="exact"/>
        <w:ind w:firstLine="482" w:firstLineChars="200"/>
        <w:rPr>
          <w:rFonts w:asciiTheme="minorEastAsia" w:hAnsiTheme="minorEastAsia" w:eastAsiaTheme="minorEastAsia" w:cstheme="minorEastAsia"/>
          <w:b/>
          <w:bCs/>
          <w:color w:val="auto"/>
          <w:sz w:val="24"/>
          <w:highlight w:val="none"/>
        </w:rPr>
      </w:pPr>
      <w:bookmarkStart w:id="66" w:name="_Toc279599783"/>
      <w:bookmarkStart w:id="67" w:name="_Toc403122504"/>
      <w:bookmarkStart w:id="68" w:name="_Toc274249587"/>
      <w:bookmarkStart w:id="69" w:name="_Toc426369492"/>
      <w:r>
        <w:rPr>
          <w:rFonts w:hint="eastAsia" w:asciiTheme="minorEastAsia" w:hAnsiTheme="minorEastAsia" w:eastAsiaTheme="minorEastAsia" w:cstheme="minorEastAsia"/>
          <w:b/>
          <w:bCs/>
          <w:color w:val="auto"/>
          <w:sz w:val="24"/>
          <w:highlight w:val="none"/>
        </w:rPr>
        <w:t>2.1 招标文件的组成</w:t>
      </w:r>
      <w:bookmarkEnd w:id="66"/>
      <w:bookmarkEnd w:id="67"/>
      <w:bookmarkEnd w:id="68"/>
      <w:bookmarkEnd w:id="69"/>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本招标文件包括：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招标公告；</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供应商须知；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评标办法（综合评分法）；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合同条款及格式；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采购需求及参数；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投标文件格式；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0" w:name="_Toc403122505"/>
      <w:bookmarkStart w:id="71" w:name="_Toc274249588"/>
      <w:bookmarkStart w:id="72" w:name="_Toc279599784"/>
      <w:bookmarkStart w:id="73" w:name="_Toc426369493"/>
      <w:r>
        <w:rPr>
          <w:rFonts w:hint="eastAsia" w:asciiTheme="minorEastAsia" w:hAnsiTheme="minorEastAsia" w:eastAsiaTheme="minorEastAsia" w:cstheme="minorEastAsia"/>
          <w:b/>
          <w:bCs/>
          <w:color w:val="auto"/>
          <w:sz w:val="24"/>
          <w:highlight w:val="none"/>
        </w:rPr>
        <w:t>2.2 招标文件的澄清</w:t>
      </w:r>
      <w:bookmarkEnd w:id="70"/>
      <w:bookmarkEnd w:id="71"/>
      <w:bookmarkEnd w:id="72"/>
      <w:bookmarkEnd w:id="73"/>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4" w:name="_Toc426369494"/>
      <w:bookmarkStart w:id="75" w:name="_Toc274249589"/>
      <w:bookmarkStart w:id="76" w:name="_Toc403122506"/>
      <w:bookmarkStart w:id="77" w:name="_Toc279599785"/>
      <w:r>
        <w:rPr>
          <w:rFonts w:hint="eastAsia" w:asciiTheme="minorEastAsia" w:hAnsiTheme="minorEastAsia" w:eastAsiaTheme="minorEastAsia" w:cstheme="minorEastAsia"/>
          <w:b/>
          <w:bCs/>
          <w:color w:val="auto"/>
          <w:sz w:val="24"/>
          <w:highlight w:val="none"/>
        </w:rPr>
        <w:t>2.3 招标文件的修改</w:t>
      </w:r>
      <w:bookmarkEnd w:id="74"/>
      <w:bookmarkEnd w:id="75"/>
      <w:bookmarkEnd w:id="76"/>
      <w:bookmarkEnd w:id="7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2.3.2  供应商收到修改内容后，应在供应商须知前附表规定的时间内以书面形式通知采购人，确认已收到该修改。 </w:t>
      </w:r>
      <w:bookmarkStart w:id="78" w:name="_Toc403122507"/>
      <w:bookmarkStart w:id="79" w:name="_Toc426369495"/>
      <w:bookmarkStart w:id="80" w:name="_Toc23265"/>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81" w:name="_Toc22914"/>
      <w:bookmarkStart w:id="82" w:name="_Toc13865"/>
      <w:bookmarkStart w:id="83" w:name="_Toc15031"/>
      <w:r>
        <w:rPr>
          <w:rFonts w:hint="eastAsia" w:asciiTheme="minorEastAsia" w:hAnsiTheme="minorEastAsia" w:eastAsiaTheme="minorEastAsia" w:cstheme="minorEastAsia"/>
          <w:color w:val="auto"/>
          <w:sz w:val="24"/>
          <w:szCs w:val="24"/>
          <w:highlight w:val="none"/>
        </w:rPr>
        <w:t>3. 投标文件</w:t>
      </w:r>
      <w:bookmarkEnd w:id="78"/>
      <w:bookmarkEnd w:id="79"/>
      <w:bookmarkEnd w:id="80"/>
      <w:bookmarkEnd w:id="81"/>
      <w:bookmarkEnd w:id="82"/>
      <w:bookmarkEnd w:id="8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84" w:name="_Toc279599787"/>
      <w:bookmarkStart w:id="85" w:name="_Toc403122508"/>
      <w:bookmarkStart w:id="86" w:name="_Toc426369496"/>
      <w:bookmarkStart w:id="87" w:name="_Toc274249591"/>
      <w:r>
        <w:rPr>
          <w:rFonts w:hint="eastAsia" w:asciiTheme="minorEastAsia" w:hAnsiTheme="minorEastAsia" w:eastAsiaTheme="minorEastAsia" w:cstheme="minorEastAsia"/>
          <w:b/>
          <w:bCs/>
          <w:color w:val="auto"/>
          <w:sz w:val="24"/>
          <w:highlight w:val="none"/>
        </w:rPr>
        <w:t>3.1 投标文件的组成</w:t>
      </w:r>
      <w:bookmarkEnd w:id="84"/>
      <w:bookmarkEnd w:id="85"/>
      <w:bookmarkEnd w:id="86"/>
      <w:bookmarkEnd w:id="8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3.1.1 投标文件应包括下列内容： </w:t>
      </w:r>
    </w:p>
    <w:p>
      <w:pPr>
        <w:spacing w:line="440" w:lineRule="exact"/>
        <w:ind w:firstLine="420" w:firstLineChars="200"/>
        <w:rPr>
          <w:rFonts w:ascii="宋体" w:hAnsi="宋体" w:cs="宋体"/>
          <w:color w:val="auto"/>
          <w:szCs w:val="21"/>
          <w:highlight w:val="none"/>
        </w:rPr>
      </w:pPr>
      <w:bookmarkStart w:id="88" w:name="_Toc274249592"/>
      <w:bookmarkStart w:id="89" w:name="_Toc279599788"/>
      <w:bookmarkStart w:id="90" w:name="_Toc403122509"/>
      <w:bookmarkStart w:id="91" w:name="_Toc426369497"/>
      <w:r>
        <w:rPr>
          <w:rFonts w:hint="eastAsia" w:ascii="宋体" w:hAnsi="宋体" w:cs="宋体"/>
          <w:color w:val="auto"/>
          <w:szCs w:val="21"/>
          <w:highlight w:val="none"/>
        </w:rPr>
        <w:t>一、投标函及开标一览表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四、项目</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方案等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五、政府采购供应商的资格证明承诺函；</w:t>
      </w:r>
    </w:p>
    <w:p>
      <w:pPr>
        <w:pStyle w:val="18"/>
        <w:spacing w:line="440" w:lineRule="exact"/>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六、供应商服务承诺和优惠承诺</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、中小企业声明函；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、残疾人福利性单位声明函（如有）；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cs="宋体"/>
          <w:color w:val="auto"/>
          <w:szCs w:val="21"/>
          <w:highlight w:val="none"/>
        </w:rPr>
        <w:t>、招标文件要求的或供应商认为需要加以说明的其他内容。</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资格证明、财务状况报告、依法缴纳税收和社会保障资金、具有履行合同所必须的设备和专业技术能力、参加政府采购活动前三年内在经营活动中没有重大违法记录相关证明材料。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3.2 投标报价</w:t>
      </w:r>
      <w:bookmarkEnd w:id="88"/>
      <w:bookmarkEnd w:id="89"/>
      <w:bookmarkEnd w:id="90"/>
      <w:bookmarkEnd w:id="91"/>
    </w:p>
    <w:p>
      <w:pPr>
        <w:spacing w:line="360" w:lineRule="auto"/>
        <w:ind w:firstLine="420" w:firstLineChars="200"/>
        <w:rPr>
          <w:rFonts w:hint="eastAsia" w:ascii="宋体" w:hAnsi="宋体" w:cs="宋体"/>
          <w:color w:val="auto"/>
          <w:szCs w:val="21"/>
          <w:highlight w:val="none"/>
        </w:rPr>
      </w:pPr>
      <w:bookmarkStart w:id="92" w:name="_Toc274249593"/>
      <w:bookmarkStart w:id="93" w:name="_Toc279599789"/>
      <w:bookmarkStart w:id="94" w:name="_Toc426369498"/>
      <w:bookmarkStart w:id="95" w:name="_Toc403122510"/>
      <w:r>
        <w:rPr>
          <w:rFonts w:hint="eastAsia" w:ascii="宋体" w:hAnsi="宋体" w:cs="宋体"/>
          <w:color w:val="auto"/>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3.2.2投标报价在中标后不得修改。</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3.2.3投标人只能提出一个不变价格，采购人不接受任何选择价。</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3.2.4投标人必须对招标范围内的所有服务投标。</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3.2.5全部报价均应以人民币为计量币种，并以人民币进行结算。</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3.2.6投标报价原则是各投标人依据自身实力、管理水平，结合企业所在地区的人工工资标准，在确保项目质量，确保项目成本的基础上，自主报价、自负盈亏。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3.3 投标有效期</w:t>
      </w:r>
      <w:bookmarkEnd w:id="92"/>
      <w:bookmarkEnd w:id="93"/>
      <w:bookmarkEnd w:id="94"/>
      <w:bookmarkEnd w:id="95"/>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96" w:name="_Toc274249595"/>
      <w:bookmarkStart w:id="97" w:name="_Toc426369501"/>
      <w:bookmarkStart w:id="98" w:name="_Toc403122512"/>
      <w:bookmarkStart w:id="99" w:name="_Toc279599791"/>
      <w:r>
        <w:rPr>
          <w:rFonts w:hint="eastAsia" w:asciiTheme="minorEastAsia" w:hAnsiTheme="minorEastAsia" w:eastAsiaTheme="minorEastAsia" w:cstheme="minorEastAsia"/>
          <w:b/>
          <w:bCs/>
          <w:color w:val="auto"/>
          <w:sz w:val="24"/>
          <w:highlight w:val="none"/>
        </w:rPr>
        <w:t>3.5 资格审查资料</w:t>
      </w:r>
      <w:bookmarkEnd w:id="96"/>
      <w:bookmarkEnd w:id="97"/>
      <w:bookmarkEnd w:id="98"/>
      <w:bookmarkEnd w:id="99"/>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3.5.1</w:t>
      </w:r>
      <w:r>
        <w:rPr>
          <w:rFonts w:hint="eastAsia" w:ascii="宋体" w:hAnsi="宋体" w:cs="宋体"/>
          <w:color w:val="auto"/>
          <w:kern w:val="0"/>
          <w:szCs w:val="21"/>
          <w:highlight w:val="none"/>
        </w:rPr>
        <w:t>依据“供应商须知前附表”中的要求提交相应的资格证明文件，作为投标文件的一部分，以证明其有资格进行投标和有能力履行合同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color w:val="auto"/>
          <w:szCs w:val="21"/>
          <w:highlight w:val="none"/>
        </w:rPr>
        <w:t xml:space="preserve">。 </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3.5.2招标文件规定的供应商资格条件。</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0" w:name="_Toc274249596"/>
      <w:bookmarkStart w:id="101" w:name="_Toc279599792"/>
      <w:bookmarkStart w:id="102" w:name="_Toc426369502"/>
      <w:bookmarkStart w:id="103" w:name="_Toc403122513"/>
      <w:r>
        <w:rPr>
          <w:rFonts w:hint="eastAsia" w:asciiTheme="minorEastAsia" w:hAnsiTheme="minorEastAsia" w:eastAsiaTheme="minorEastAsia" w:cstheme="minorEastAsia"/>
          <w:b/>
          <w:bCs/>
          <w:color w:val="auto"/>
          <w:sz w:val="24"/>
          <w:highlight w:val="none"/>
        </w:rPr>
        <w:t>3.6 备选投标方案</w:t>
      </w:r>
      <w:bookmarkEnd w:id="100"/>
      <w:bookmarkEnd w:id="101"/>
      <w:bookmarkEnd w:id="102"/>
      <w:bookmarkEnd w:id="103"/>
    </w:p>
    <w:p>
      <w:pPr>
        <w:tabs>
          <w:tab w:val="left" w:pos="3570"/>
        </w:tabs>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供应商不得递交备选投标方案。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4" w:name="_Toc403122514"/>
      <w:bookmarkStart w:id="105" w:name="_Toc279599793"/>
      <w:bookmarkStart w:id="106" w:name="_Toc426369503"/>
      <w:bookmarkStart w:id="107" w:name="_Toc274249597"/>
      <w:r>
        <w:rPr>
          <w:rFonts w:hint="eastAsia" w:asciiTheme="minorEastAsia" w:hAnsiTheme="minorEastAsia" w:eastAsiaTheme="minorEastAsia" w:cstheme="minorEastAsia"/>
          <w:b/>
          <w:bCs/>
          <w:color w:val="auto"/>
          <w:sz w:val="24"/>
          <w:highlight w:val="none"/>
        </w:rPr>
        <w:t>3.7 投标文件的编制</w:t>
      </w:r>
      <w:bookmarkEnd w:id="104"/>
      <w:bookmarkEnd w:id="105"/>
      <w:bookmarkEnd w:id="106"/>
      <w:bookmarkEnd w:id="10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Theme="minorEastAsia" w:hAnsiTheme="minorEastAsia" w:eastAsiaTheme="minorEastAsia" w:cstheme="minorEastAsia"/>
          <w:color w:val="auto"/>
          <w:szCs w:val="21"/>
          <w:highlight w:val="none"/>
        </w:rPr>
        <w:t xml:space="preserve">。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3.7.2  投标文件应当对招标文件有关</w:t>
      </w:r>
      <w:r>
        <w:rPr>
          <w:rFonts w:hint="eastAsia" w:asciiTheme="minorEastAsia" w:hAnsiTheme="minorEastAsia" w:eastAsiaTheme="minorEastAsia" w:cstheme="minorEastAsia"/>
          <w:color w:val="auto"/>
          <w:szCs w:val="21"/>
          <w:highlight w:val="none"/>
          <w:lang w:val="en-US" w:eastAsia="zh-CN"/>
        </w:rPr>
        <w:t>服务</w:t>
      </w:r>
      <w:r>
        <w:rPr>
          <w:rFonts w:hint="eastAsia" w:asciiTheme="minorEastAsia" w:hAnsiTheme="minorEastAsia" w:eastAsiaTheme="minorEastAsia" w:cstheme="minorEastAsia"/>
          <w:color w:val="auto"/>
          <w:szCs w:val="21"/>
          <w:highlight w:val="none"/>
        </w:rPr>
        <w:t>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3.7.3 </w:t>
      </w:r>
      <w:r>
        <w:rPr>
          <w:rFonts w:hint="eastAsia" w:ascii="宋体" w:hAnsi="宋体" w:cs="宋体"/>
          <w:color w:val="auto"/>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08" w:name="_Toc403122515"/>
      <w:bookmarkStart w:id="109" w:name="_Toc31809"/>
      <w:bookmarkStart w:id="110" w:name="_Toc26998"/>
      <w:bookmarkStart w:id="111" w:name="_Toc30100"/>
      <w:bookmarkStart w:id="112" w:name="_Toc21879"/>
      <w:bookmarkStart w:id="113" w:name="_Toc426369504"/>
      <w:r>
        <w:rPr>
          <w:rFonts w:hint="eastAsia" w:asciiTheme="minorEastAsia" w:hAnsiTheme="minorEastAsia" w:eastAsiaTheme="minorEastAsia" w:cstheme="minorEastAsia"/>
          <w:color w:val="auto"/>
          <w:sz w:val="24"/>
          <w:szCs w:val="24"/>
          <w:highlight w:val="none"/>
        </w:rPr>
        <w:t>4. 投标</w:t>
      </w:r>
      <w:bookmarkEnd w:id="108"/>
      <w:bookmarkEnd w:id="109"/>
      <w:bookmarkEnd w:id="110"/>
      <w:bookmarkEnd w:id="111"/>
      <w:bookmarkEnd w:id="112"/>
      <w:bookmarkEnd w:id="11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4" w:name="_Toc279599795"/>
      <w:bookmarkStart w:id="115" w:name="_Toc274249599"/>
      <w:bookmarkStart w:id="116" w:name="_Toc426369505"/>
      <w:bookmarkStart w:id="117" w:name="_Toc403122516"/>
      <w:r>
        <w:rPr>
          <w:rFonts w:hint="eastAsia" w:asciiTheme="minorEastAsia" w:hAnsiTheme="minorEastAsia" w:eastAsiaTheme="minorEastAsia" w:cstheme="minorEastAsia"/>
          <w:b/>
          <w:bCs/>
          <w:color w:val="auto"/>
          <w:sz w:val="24"/>
          <w:highlight w:val="none"/>
        </w:rPr>
        <w:t>4.1 投标文件的密封和标记</w:t>
      </w:r>
      <w:bookmarkEnd w:id="114"/>
      <w:bookmarkEnd w:id="115"/>
      <w:bookmarkEnd w:id="116"/>
      <w:bookmarkEnd w:id="117"/>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8" w:name="_Toc279599796"/>
      <w:bookmarkStart w:id="119" w:name="_Toc403122517"/>
      <w:bookmarkStart w:id="120" w:name="_Toc426369506"/>
      <w:bookmarkStart w:id="121" w:name="_Toc274249600"/>
      <w:r>
        <w:rPr>
          <w:rFonts w:hint="eastAsia" w:asciiTheme="minorEastAsia" w:hAnsiTheme="minorEastAsia" w:eastAsiaTheme="minorEastAsia" w:cstheme="minorEastAsia"/>
          <w:b/>
          <w:bCs/>
          <w:color w:val="auto"/>
          <w:sz w:val="24"/>
          <w:highlight w:val="none"/>
        </w:rPr>
        <w:t>4.2 投标文件的递交</w:t>
      </w:r>
      <w:bookmarkEnd w:id="118"/>
      <w:bookmarkEnd w:id="119"/>
      <w:bookmarkEnd w:id="120"/>
      <w:bookmarkEnd w:id="121"/>
    </w:p>
    <w:p>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22" w:name="_Hlt26954862"/>
      <w:bookmarkEnd w:id="122"/>
      <w:bookmarkStart w:id="123" w:name="_Hlt26954754"/>
      <w:bookmarkEnd w:id="12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24" w:name="_Toc426369507"/>
      <w:bookmarkStart w:id="125" w:name="_Toc403122518"/>
      <w:bookmarkStart w:id="126" w:name="_Toc279599797"/>
      <w:bookmarkStart w:id="127" w:name="_Toc274249601"/>
      <w:r>
        <w:rPr>
          <w:rFonts w:hint="eastAsia" w:asciiTheme="minorEastAsia" w:hAnsiTheme="minorEastAsia" w:eastAsiaTheme="minorEastAsia" w:cstheme="minorEastAsia"/>
          <w:b/>
          <w:bCs/>
          <w:color w:val="auto"/>
          <w:sz w:val="24"/>
          <w:highlight w:val="none"/>
        </w:rPr>
        <w:t>4.3 投标文件的修改与撤回</w:t>
      </w:r>
      <w:bookmarkEnd w:id="124"/>
      <w:bookmarkEnd w:id="125"/>
      <w:bookmarkEnd w:id="126"/>
      <w:bookmarkEnd w:id="12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4.3.3  修改的内容为投标文件的组成部分。修改的投标文件应按照本章第 3 条、第 4 条规定进行编制、密封、标记和递交，并标明“修改”字样。 </w:t>
      </w:r>
    </w:p>
    <w:p>
      <w:pPr>
        <w:pStyle w:val="17"/>
        <w:spacing w:before="120" w:after="120" w:line="500" w:lineRule="exact"/>
        <w:ind w:right="-1029" w:rightChars="-490" w:firstLine="482" w:firstLineChars="200"/>
        <w:jc w:val="left"/>
        <w:outlineLvl w:val="1"/>
        <w:rPr>
          <w:rFonts w:asciiTheme="minorEastAsia" w:hAnsiTheme="minorEastAsia" w:eastAsiaTheme="minorEastAsia" w:cstheme="minorEastAsia"/>
          <w:color w:val="auto"/>
          <w:sz w:val="24"/>
          <w:szCs w:val="24"/>
          <w:highlight w:val="none"/>
        </w:rPr>
      </w:pPr>
      <w:bookmarkStart w:id="128" w:name="_Toc18170"/>
      <w:bookmarkStart w:id="129" w:name="_Toc5457"/>
      <w:bookmarkStart w:id="130" w:name="_Toc22737"/>
      <w:bookmarkStart w:id="131" w:name="_Toc426369508"/>
      <w:bookmarkStart w:id="132" w:name="_Toc32449"/>
      <w:bookmarkStart w:id="133" w:name="_Toc403122519"/>
      <w:r>
        <w:rPr>
          <w:rFonts w:hint="eastAsia" w:asciiTheme="minorEastAsia" w:hAnsiTheme="minorEastAsia" w:eastAsiaTheme="minorEastAsia" w:cstheme="minorEastAsia"/>
          <w:color w:val="auto"/>
          <w:sz w:val="24"/>
          <w:szCs w:val="24"/>
          <w:highlight w:val="none"/>
        </w:rPr>
        <w:t>5. 开标</w:t>
      </w:r>
      <w:bookmarkEnd w:id="128"/>
      <w:bookmarkEnd w:id="129"/>
      <w:bookmarkEnd w:id="130"/>
      <w:bookmarkEnd w:id="131"/>
      <w:bookmarkEnd w:id="132"/>
      <w:bookmarkEnd w:id="13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 .1采购人在规定的投标截止时间（开标时间）和供应商须知前附表规定的地点公开开标。本项目采用“远程不见面”的开标方式,载明远程开标大厅网址（http://122.112.246.33/BidOpening/bidopeninghallaction/hall/login ）。供应商无需到现场参加开标会议，无需到达现场提交原件资料。供应商应当在线准时参加开标活动并进行文件解密、答疑澄清等。在规定时间内投标文件未解密的供应商，视为放弃投标。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5.1.2供应商不足3家的，不得开标。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4" w:name="_Toc274249603"/>
      <w:bookmarkStart w:id="135" w:name="_Toc426369509"/>
      <w:bookmarkStart w:id="136" w:name="_Toc279599799"/>
      <w:bookmarkStart w:id="137" w:name="_Toc403122520"/>
      <w:r>
        <w:rPr>
          <w:rFonts w:hint="eastAsia" w:asciiTheme="minorEastAsia" w:hAnsiTheme="minorEastAsia" w:eastAsiaTheme="minorEastAsia" w:cstheme="minorEastAsia"/>
          <w:b/>
          <w:bCs/>
          <w:color w:val="auto"/>
          <w:sz w:val="24"/>
          <w:highlight w:val="none"/>
        </w:rPr>
        <w:t>5.2 开标时间和地点</w:t>
      </w:r>
      <w:bookmarkEnd w:id="134"/>
      <w:bookmarkEnd w:id="135"/>
      <w:bookmarkEnd w:id="136"/>
      <w:bookmarkEnd w:id="13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8" w:name="_Toc274249604"/>
      <w:bookmarkStart w:id="139" w:name="_Toc279599800"/>
      <w:bookmarkStart w:id="140" w:name="_Toc426369510"/>
      <w:bookmarkStart w:id="141" w:name="_Toc403122521"/>
      <w:r>
        <w:rPr>
          <w:rFonts w:hint="eastAsia" w:asciiTheme="minorEastAsia" w:hAnsiTheme="minorEastAsia" w:eastAsiaTheme="minorEastAsia" w:cstheme="minorEastAsia"/>
          <w:b/>
          <w:bCs/>
          <w:color w:val="auto"/>
          <w:sz w:val="24"/>
          <w:highlight w:val="none"/>
        </w:rPr>
        <w:t>5.3开标程序</w:t>
      </w:r>
      <w:bookmarkEnd w:id="138"/>
      <w:bookmarkEnd w:id="139"/>
      <w:bookmarkEnd w:id="140"/>
      <w:bookmarkEnd w:id="141"/>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2" w:name="_Toc426369511"/>
      <w:r>
        <w:rPr>
          <w:rFonts w:hint="eastAsia" w:asciiTheme="minorEastAsia" w:hAnsiTheme="minorEastAsia" w:eastAsiaTheme="minorEastAsia" w:cstheme="minorEastAsia"/>
          <w:color w:val="auto"/>
          <w:szCs w:val="21"/>
          <w:highlight w:val="none"/>
        </w:rPr>
        <w:t>5.3</w:t>
      </w:r>
      <w:r>
        <w:rPr>
          <w:rFonts w:hint="eastAsia" w:asciiTheme="minorEastAsia" w:hAnsiTheme="minorEastAsia" w:eastAsiaTheme="minorEastAsia" w:cstheme="minorEastAsia"/>
          <w:color w:val="auto"/>
          <w:szCs w:val="21"/>
          <w:highlight w:val="none"/>
          <w:lang w:val="zh-CN"/>
        </w:rPr>
        <w:t>.1本</w:t>
      </w:r>
      <w:r>
        <w:rPr>
          <w:rFonts w:hint="eastAsia" w:asciiTheme="minorEastAsia" w:hAnsiTheme="minorEastAsia" w:eastAsiaTheme="minorEastAsia" w:cstheme="minorEastAsia"/>
          <w:color w:val="auto"/>
          <w:szCs w:val="21"/>
          <w:highlight w:val="none"/>
        </w:rPr>
        <w:t>项目</w:t>
      </w:r>
      <w:r>
        <w:rPr>
          <w:rFonts w:hint="eastAsia" w:asciiTheme="minorEastAsia" w:hAnsiTheme="minorEastAsia" w:eastAsiaTheme="minorEastAsia" w:cstheme="minorEastAsia"/>
          <w:color w:val="auto"/>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主持人按下列程序进行开标：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）宣布开标人、唱标人、监标人等有关人员姓名；</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）电子投标文件解密；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）宣布投标文件开标顺序，电子唱标并记录在案；</w:t>
      </w:r>
    </w:p>
    <w:p>
      <w:pPr>
        <w:spacing w:line="400" w:lineRule="exact"/>
        <w:ind w:firstLine="420" w:firstLineChars="200"/>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5</w:t>
      </w:r>
      <w:r>
        <w:rPr>
          <w:rFonts w:hint="eastAsia" w:asciiTheme="minorEastAsia" w:hAnsiTheme="minorEastAsia" w:eastAsiaTheme="minorEastAsia" w:cstheme="minorEastAsia"/>
          <w:color w:val="auto"/>
          <w:szCs w:val="21"/>
          <w:highlight w:val="none"/>
          <w:lang w:val="zh-CN"/>
        </w:rPr>
        <w:t>）采购人、监标人等有关人员在开标记录上签字确认；</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6</w:t>
      </w:r>
      <w:r>
        <w:rPr>
          <w:rFonts w:hint="eastAsia" w:asciiTheme="minorEastAsia" w:hAnsiTheme="minorEastAsia" w:eastAsiaTheme="minorEastAsia" w:cstheme="minorEastAsia"/>
          <w:color w:val="auto"/>
          <w:szCs w:val="21"/>
          <w:highlight w:val="none"/>
          <w:lang w:val="zh-CN"/>
        </w:rPr>
        <w:t>）开标结束。</w:t>
      </w:r>
    </w:p>
    <w:p>
      <w:pPr>
        <w:spacing w:line="400" w:lineRule="exact"/>
        <w:ind w:firstLine="630" w:firstLineChars="3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5.3.</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（1）经检查数字证书无效的投标文件；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（2）供应商未按供应商须知前附表规定的时间内解密投标文件的；</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5.4开标异议</w:t>
      </w:r>
      <w:bookmarkEnd w:id="142"/>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3" w:name="_Toc12881"/>
      <w:bookmarkStart w:id="144" w:name="_Toc403122522"/>
      <w:bookmarkStart w:id="145" w:name="_Toc21662"/>
      <w:bookmarkStart w:id="146" w:name="_Toc426369512"/>
      <w:r>
        <w:rPr>
          <w:rFonts w:hint="eastAsia" w:asciiTheme="minorEastAsia" w:hAnsiTheme="minorEastAsia" w:eastAsiaTheme="minorEastAsia" w:cstheme="minorEastAsia"/>
          <w:color w:val="auto"/>
          <w:szCs w:val="21"/>
          <w:highlight w:val="none"/>
        </w:rPr>
        <w:t>5.4.1</w:t>
      </w:r>
      <w:r>
        <w:rPr>
          <w:rFonts w:hint="eastAsia" w:asciiTheme="minorEastAsia" w:hAnsiTheme="minorEastAsia" w:eastAsiaTheme="minorEastAsia" w:cstheme="minorEastAsia"/>
          <w:color w:val="auto"/>
          <w:szCs w:val="21"/>
          <w:highlight w:val="none"/>
          <w:lang w:val="zh-CN"/>
        </w:rPr>
        <w:t>供应商对开标有异议的，应当在开标现场提出（</w:t>
      </w:r>
      <w:bookmarkStart w:id="147" w:name="_Toc12998"/>
      <w:r>
        <w:rPr>
          <w:rFonts w:hint="eastAsia" w:asciiTheme="minorEastAsia" w:hAnsiTheme="minorEastAsia" w:eastAsiaTheme="minorEastAsia" w:cstheme="minorEastAsia"/>
          <w:color w:val="auto"/>
          <w:szCs w:val="21"/>
          <w:highlight w:val="none"/>
          <w:lang w:val="zh-CN"/>
        </w:rPr>
        <w:t>语音异议</w:t>
      </w:r>
      <w:bookmarkEnd w:id="147"/>
      <w:r>
        <w:rPr>
          <w:rFonts w:hint="eastAsia" w:asciiTheme="minorEastAsia" w:hAnsiTheme="minorEastAsia" w:eastAsiaTheme="minorEastAsia" w:cstheme="minorEastAsia"/>
          <w:color w:val="auto"/>
          <w:szCs w:val="21"/>
          <w:highlight w:val="none"/>
          <w:lang w:val="zh-CN"/>
        </w:rPr>
        <w:t>、</w:t>
      </w:r>
      <w:bookmarkStart w:id="148" w:name="_Toc20745"/>
      <w:r>
        <w:rPr>
          <w:rFonts w:hint="eastAsia" w:asciiTheme="minorEastAsia" w:hAnsiTheme="minorEastAsia" w:eastAsiaTheme="minorEastAsia" w:cstheme="minorEastAsia"/>
          <w:color w:val="auto"/>
          <w:szCs w:val="21"/>
          <w:highlight w:val="none"/>
          <w:lang w:val="zh-CN"/>
        </w:rPr>
        <w:t>文字异议</w:t>
      </w:r>
      <w:bookmarkEnd w:id="148"/>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采购</w:t>
      </w:r>
      <w:r>
        <w:rPr>
          <w:rFonts w:hint="eastAsia" w:asciiTheme="minorEastAsia" w:hAnsiTheme="minorEastAsia" w:eastAsiaTheme="minorEastAsia" w:cstheme="minorEastAsia"/>
          <w:color w:val="auto"/>
          <w:szCs w:val="21"/>
          <w:highlight w:val="none"/>
          <w:lang w:val="zh-CN"/>
        </w:rPr>
        <w:t>人当场作出答复，并制作记录。</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5.4.2</w:t>
      </w:r>
      <w:r>
        <w:rPr>
          <w:rFonts w:hint="eastAsia" w:asciiTheme="minorEastAsia" w:hAnsiTheme="minorEastAsia" w:eastAsiaTheme="minorEastAsia" w:cstheme="minorEastAsia"/>
          <w:color w:val="auto"/>
          <w:szCs w:val="21"/>
          <w:highlight w:val="none"/>
          <w:lang w:val="zh-CN"/>
        </w:rPr>
        <w:t>开标异常处理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(2） </w:t>
      </w:r>
      <w:r>
        <w:rPr>
          <w:rFonts w:hint="eastAsia" w:asciiTheme="minorEastAsia" w:hAnsiTheme="minorEastAsia" w:eastAsiaTheme="minorEastAsia" w:cstheme="minorEastAsia"/>
          <w:color w:val="auto"/>
          <w:szCs w:val="21"/>
          <w:highlight w:val="none"/>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）系统发现有安全漏洞，有潜在的泄密危险；</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）出现断电事故且短时间内无法恢复供电；</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（5） </w:t>
      </w:r>
      <w:r>
        <w:rPr>
          <w:rFonts w:hint="eastAsia" w:asciiTheme="minorEastAsia" w:hAnsiTheme="minorEastAsia" w:eastAsiaTheme="minorEastAsia" w:cstheme="minorEastAsia"/>
          <w:color w:val="auto"/>
          <w:szCs w:val="21"/>
          <w:highlight w:val="none"/>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w:t>
      </w:r>
      <w:bookmarkStart w:id="149" w:name="_Toc9927"/>
      <w:bookmarkStart w:id="150" w:name="_Toc13445"/>
      <w:r>
        <w:rPr>
          <w:rFonts w:hint="eastAsia" w:asciiTheme="minorEastAsia" w:hAnsiTheme="minorEastAsia" w:eastAsiaTheme="minorEastAsia" w:cstheme="minorEastAsia"/>
          <w:b/>
          <w:bCs/>
          <w:color w:val="auto"/>
          <w:szCs w:val="21"/>
          <w:highlight w:val="none"/>
        </w:rPr>
        <w:t>5.资格审查工作</w:t>
      </w:r>
      <w:bookmarkEnd w:id="149"/>
      <w:bookmarkEnd w:id="150"/>
    </w:p>
    <w:p>
      <w:pPr>
        <w:spacing w:line="400" w:lineRule="exact"/>
        <w:ind w:firstLine="420" w:firstLineChars="200"/>
        <w:rPr>
          <w:rFonts w:asciiTheme="minorEastAsia" w:hAnsiTheme="minorEastAsia" w:eastAsiaTheme="minorEastAsia" w:cstheme="minorEastAsia"/>
          <w:color w:val="auto"/>
          <w:szCs w:val="21"/>
          <w:highlight w:val="none"/>
        </w:rPr>
      </w:pPr>
      <w:bookmarkStart w:id="151" w:name="_Toc25275"/>
      <w:bookmarkStart w:id="152" w:name="_Toc22488"/>
      <w:bookmarkStart w:id="153" w:name="_Toc18888"/>
      <w:bookmarkStart w:id="154" w:name="_Toc18803"/>
      <w:bookmarkStart w:id="155" w:name="_Toc18806"/>
      <w:bookmarkStart w:id="156" w:name="_Toc25448"/>
      <w:bookmarkStart w:id="157" w:name="_Toc15919"/>
      <w:r>
        <w:rPr>
          <w:rFonts w:hint="eastAsia" w:asciiTheme="minorEastAsia" w:hAnsiTheme="minorEastAsia" w:eastAsiaTheme="minorEastAsia" w:cstheme="minorEastAsia"/>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58" w:name="_Toc4643"/>
      <w:bookmarkStart w:id="159" w:name="_Toc6889"/>
      <w:r>
        <w:rPr>
          <w:rFonts w:hint="eastAsia" w:asciiTheme="minorEastAsia" w:hAnsiTheme="minorEastAsia" w:eastAsiaTheme="minorEastAsia" w:cstheme="minorEastAsia"/>
          <w:color w:val="auto"/>
          <w:sz w:val="24"/>
          <w:szCs w:val="24"/>
          <w:highlight w:val="none"/>
        </w:rPr>
        <w:t>6. 评标</w:t>
      </w:r>
      <w:bookmarkEnd w:id="143"/>
      <w:bookmarkEnd w:id="144"/>
      <w:bookmarkEnd w:id="145"/>
      <w:bookmarkEnd w:id="146"/>
      <w:bookmarkEnd w:id="158"/>
      <w:bookmarkEnd w:id="15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0" w:name="_Toc274249606"/>
      <w:bookmarkStart w:id="161" w:name="_Toc403122523"/>
      <w:bookmarkStart w:id="162" w:name="_Toc279599802"/>
      <w:bookmarkStart w:id="163" w:name="_Toc426369513"/>
      <w:r>
        <w:rPr>
          <w:rFonts w:hint="eastAsia" w:asciiTheme="minorEastAsia" w:hAnsiTheme="minorEastAsia" w:eastAsiaTheme="minorEastAsia" w:cstheme="minorEastAsia"/>
          <w:b/>
          <w:bCs/>
          <w:color w:val="auto"/>
          <w:sz w:val="24"/>
          <w:highlight w:val="none"/>
        </w:rPr>
        <w:t>6.1 评标委员会</w:t>
      </w:r>
      <w:bookmarkEnd w:id="160"/>
      <w:bookmarkEnd w:id="161"/>
      <w:bookmarkEnd w:id="162"/>
      <w:bookmarkEnd w:id="16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4" w:name="_Toc279599803"/>
      <w:bookmarkStart w:id="165" w:name="_Toc426369514"/>
      <w:bookmarkStart w:id="166" w:name="_Toc403122524"/>
      <w:bookmarkStart w:id="167" w:name="_Toc274249607"/>
      <w:r>
        <w:rPr>
          <w:rFonts w:hint="eastAsia" w:asciiTheme="minorEastAsia" w:hAnsiTheme="minorEastAsia" w:eastAsiaTheme="minorEastAsia" w:cstheme="minorEastAsia"/>
          <w:b/>
          <w:bCs/>
          <w:color w:val="auto"/>
          <w:sz w:val="24"/>
          <w:highlight w:val="none"/>
        </w:rPr>
        <w:t>6.2 评标原则</w:t>
      </w:r>
      <w:bookmarkEnd w:id="164"/>
      <w:bookmarkEnd w:id="165"/>
      <w:bookmarkEnd w:id="166"/>
      <w:bookmarkEnd w:id="16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color w:val="auto"/>
          <w:szCs w:val="21"/>
          <w:highlight w:val="none"/>
        </w:rPr>
      </w:pPr>
      <w:bookmarkStart w:id="168" w:name="_Toc279599804"/>
      <w:bookmarkStart w:id="169" w:name="_Toc403122525"/>
      <w:bookmarkStart w:id="170" w:name="_Toc274249608"/>
      <w:bookmarkStart w:id="171" w:name="_Toc426369515"/>
      <w:r>
        <w:rPr>
          <w:rFonts w:hint="eastAsia" w:asciiTheme="minorEastAsia" w:hAnsiTheme="minorEastAsia" w:eastAsiaTheme="minorEastAsia" w:cstheme="minorEastAsia"/>
          <w:b/>
          <w:bCs/>
          <w:color w:val="auto"/>
          <w:sz w:val="24"/>
          <w:highlight w:val="none"/>
        </w:rPr>
        <w:t>6.3 评标</w:t>
      </w:r>
      <w:bookmarkEnd w:id="168"/>
      <w:bookmarkEnd w:id="169"/>
      <w:bookmarkEnd w:id="170"/>
      <w:bookmarkEnd w:id="17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6.3.1在评审过程中，评标委员会发现供应商有下列情形之一的，视为供应商相互串通投标，按照无效投标处理并依据法律、法规追究其相关责任。具体表现形式如下：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 </w:t>
      </w:r>
      <w:r>
        <w:rPr>
          <w:rFonts w:hint="eastAsia" w:asciiTheme="minorEastAsia" w:hAnsiTheme="minorEastAsia" w:eastAsiaTheme="minorEastAsia" w:cstheme="minorEastAsia"/>
          <w:color w:val="auto"/>
          <w:szCs w:val="21"/>
          <w:highlight w:val="none"/>
          <w:lang w:val="en-US" w:eastAsia="zh-CN"/>
        </w:rPr>
        <w:t>不</w:t>
      </w:r>
      <w:r>
        <w:rPr>
          <w:rFonts w:hint="eastAsia" w:asciiTheme="minorEastAsia" w:hAnsiTheme="minorEastAsia" w:eastAsiaTheme="minorEastAsia" w:cstheme="minorEastAsia"/>
          <w:color w:val="auto"/>
          <w:szCs w:val="21"/>
          <w:highlight w:val="none"/>
        </w:rPr>
        <w:t>同供应商的投标文件由同一单位或者个人编制；</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（2）不同供应商委托同一单位或者个人办理投标事宜；</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（3）不同供应商的投标文件载明的项目管理成员或者联系人员为同一人；</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（4）不同供应商的投标文件异常一致或者投标报价呈规律性差异；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（5）有证据证明供应商与采购人、采购代理机构或者其他供应商串通的其他情形；</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6.3.3评标时，评标委员会各成员应当独立对每个供应商的投标文件进行评价，并汇总每个供应商的得分。</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评标完成后，评标委员会应当向采购人提交书面评标报告和中标候选人名单。评标委员会推荐中标候选人的人数见供应商须知前附表。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（1）审查、评价投标文件是否符合招标文件的实质性要求；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（2）要求供应商对投标文件有关事项作出澄清或者说明；</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（3）对投标文件进行比较和评价；</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（4）确定中标候选人名单；</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color w:val="auto"/>
          <w:spacing w:val="1"/>
          <w:kern w:val="0"/>
          <w:szCs w:val="21"/>
          <w:highlight w:val="none"/>
        </w:rPr>
      </w:pPr>
      <w:r>
        <w:rPr>
          <w:rFonts w:hint="eastAsia" w:ascii="宋体" w:hAnsi="宋体" w:cs="宋体"/>
          <w:b/>
          <w:bCs/>
          <w:color w:val="auto"/>
          <w:spacing w:val="1"/>
          <w:kern w:val="0"/>
          <w:szCs w:val="21"/>
          <w:highlight w:val="none"/>
        </w:rPr>
        <w:t>6.4  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招标采购中，出现下列情形之一的，应予废标：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（1）符合专业条件的供应商或者对招标文件作实质响应的供应商不足三家的；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（2）出现影响采购公正的违法、违规行为的；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（3）供应商的报价均超过了采购预算，采购人不能支付的；</w:t>
      </w:r>
    </w:p>
    <w:p>
      <w:pPr>
        <w:spacing w:line="400" w:lineRule="exact"/>
        <w:ind w:firstLine="420" w:firstLineChars="200"/>
        <w:rPr>
          <w:color w:val="auto"/>
          <w:highlight w:val="none"/>
        </w:rPr>
      </w:pPr>
      <w:r>
        <w:rPr>
          <w:rFonts w:hint="eastAsia" w:asciiTheme="minorEastAsia" w:hAnsiTheme="minorEastAsia" w:eastAsiaTheme="minorEastAsia" w:cstheme="minorEastAsia"/>
          <w:color w:val="auto"/>
          <w:szCs w:val="21"/>
          <w:highlight w:val="none"/>
        </w:rPr>
        <w:t>（4）因重大变故，采购任务取消的。废标后，采购人应当将废标理由通知所有供应商。</w:t>
      </w:r>
    </w:p>
    <w:p>
      <w:pPr>
        <w:pStyle w:val="17"/>
        <w:spacing w:before="120" w:after="120" w:line="500" w:lineRule="exact"/>
        <w:ind w:right="-1029" w:rightChars="-490" w:firstLine="482" w:firstLineChars="200"/>
        <w:jc w:val="both"/>
        <w:outlineLvl w:val="1"/>
        <w:rPr>
          <w:color w:val="auto"/>
          <w:highlight w:val="none"/>
        </w:rPr>
      </w:pPr>
      <w:bookmarkStart w:id="172" w:name="_Toc22968"/>
      <w:bookmarkStart w:id="173" w:name="_Toc426369516"/>
      <w:bookmarkStart w:id="174" w:name="_Toc403122526"/>
      <w:bookmarkStart w:id="175" w:name="_Toc8566"/>
      <w:bookmarkStart w:id="176" w:name="_Toc26569"/>
      <w:bookmarkStart w:id="177" w:name="_Toc17811"/>
      <w:r>
        <w:rPr>
          <w:rFonts w:hint="eastAsia" w:asciiTheme="minorEastAsia" w:hAnsiTheme="minorEastAsia" w:eastAsiaTheme="minorEastAsia" w:cstheme="minorEastAsia"/>
          <w:color w:val="auto"/>
          <w:sz w:val="24"/>
          <w:szCs w:val="24"/>
          <w:highlight w:val="none"/>
        </w:rPr>
        <w:t>7. 合同授予</w:t>
      </w:r>
      <w:bookmarkEnd w:id="172"/>
      <w:bookmarkEnd w:id="173"/>
      <w:bookmarkEnd w:id="174"/>
      <w:bookmarkEnd w:id="175"/>
      <w:bookmarkEnd w:id="176"/>
      <w:bookmarkEnd w:id="177"/>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78" w:name="_Toc426369517"/>
      <w:bookmarkStart w:id="179" w:name="_Toc274249610"/>
      <w:bookmarkStart w:id="180" w:name="_Toc403122527"/>
      <w:bookmarkStart w:id="181" w:name="_Toc279599806"/>
      <w:r>
        <w:rPr>
          <w:rFonts w:hint="eastAsia" w:asciiTheme="minorEastAsia" w:hAnsiTheme="minorEastAsia" w:eastAsiaTheme="minorEastAsia" w:cstheme="minorEastAsia"/>
          <w:b/>
          <w:bCs/>
          <w:color w:val="auto"/>
          <w:sz w:val="24"/>
          <w:highlight w:val="none"/>
        </w:rPr>
        <w:t>7.1 定标方式</w:t>
      </w:r>
      <w:bookmarkEnd w:id="178"/>
      <w:bookmarkEnd w:id="179"/>
      <w:bookmarkEnd w:id="180"/>
      <w:bookmarkEnd w:id="18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2" w:name="_Toc426369518"/>
      <w:bookmarkStart w:id="183" w:name="_Toc274249611"/>
      <w:bookmarkStart w:id="184" w:name="_Toc279599807"/>
      <w:bookmarkStart w:id="185" w:name="_Toc403122528"/>
      <w:r>
        <w:rPr>
          <w:rFonts w:hint="eastAsia" w:asciiTheme="minorEastAsia" w:hAnsiTheme="minorEastAsia" w:eastAsiaTheme="minorEastAsia" w:cstheme="minorEastAsia"/>
          <w:b/>
          <w:bCs/>
          <w:color w:val="auto"/>
          <w:sz w:val="24"/>
          <w:highlight w:val="none"/>
        </w:rPr>
        <w:t>7.2 中标通知</w:t>
      </w:r>
      <w:bookmarkEnd w:id="182"/>
      <w:bookmarkEnd w:id="183"/>
      <w:bookmarkEnd w:id="184"/>
      <w:bookmarkEnd w:id="185"/>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7.2.1 在本章第3.3款规定的投标有效期内，采购人以书面形式向中标人发出中标通知书，同时将中标结果通知未中标的供应商。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6" w:name="_Toc311550376"/>
      <w:bookmarkStart w:id="187" w:name="_Toc274249612"/>
      <w:bookmarkStart w:id="188" w:name="_Toc279599808"/>
      <w:bookmarkStart w:id="189" w:name="_Toc426369519"/>
      <w:bookmarkStart w:id="190" w:name="_Toc403122529"/>
      <w:r>
        <w:rPr>
          <w:rFonts w:hint="eastAsia" w:asciiTheme="minorEastAsia" w:hAnsiTheme="minorEastAsia" w:eastAsiaTheme="minorEastAsia" w:cstheme="minorEastAsia"/>
          <w:b/>
          <w:bCs/>
          <w:color w:val="auto"/>
          <w:sz w:val="24"/>
          <w:highlight w:val="none"/>
        </w:rPr>
        <w:t>7.3履约</w:t>
      </w:r>
      <w:bookmarkEnd w:id="186"/>
      <w:bookmarkEnd w:id="187"/>
      <w:bookmarkEnd w:id="188"/>
      <w:r>
        <w:rPr>
          <w:rFonts w:hint="eastAsia" w:asciiTheme="minorEastAsia" w:hAnsiTheme="minorEastAsia" w:eastAsiaTheme="minorEastAsia" w:cstheme="minorEastAsia"/>
          <w:b/>
          <w:bCs/>
          <w:color w:val="auto"/>
          <w:sz w:val="24"/>
          <w:highlight w:val="none"/>
        </w:rPr>
        <w:t>保证金</w:t>
      </w:r>
      <w:bookmarkEnd w:id="189"/>
      <w:bookmarkEnd w:id="19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7.3.1履约保证金：无</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7.3.2投标保证金：无</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91" w:name="_Toc274249613"/>
      <w:bookmarkStart w:id="192" w:name="_Toc279599809"/>
      <w:bookmarkStart w:id="193" w:name="_Toc426369520"/>
      <w:bookmarkStart w:id="194" w:name="_Toc403122530"/>
      <w:r>
        <w:rPr>
          <w:rFonts w:hint="eastAsia" w:asciiTheme="minorEastAsia" w:hAnsiTheme="minorEastAsia" w:eastAsiaTheme="minorEastAsia" w:cstheme="minorEastAsia"/>
          <w:b/>
          <w:bCs/>
          <w:color w:val="auto"/>
          <w:sz w:val="24"/>
          <w:highlight w:val="none"/>
        </w:rPr>
        <w:t>7.4 签订合同</w:t>
      </w:r>
      <w:bookmarkEnd w:id="191"/>
      <w:bookmarkEnd w:id="192"/>
      <w:bookmarkEnd w:id="193"/>
      <w:bookmarkEnd w:id="19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7.4.1  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报价为中标价，中标价即为合同价（当中标人的投标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报价高于</w:t>
      </w:r>
      <w:r>
        <w:rPr>
          <w:rFonts w:hint="eastAsia" w:asciiTheme="minorEastAsia" w:hAnsiTheme="minorEastAsia" w:eastAsiaTheme="minorEastAsia" w:cstheme="minorEastAsia"/>
          <w:color w:val="auto"/>
          <w:szCs w:val="21"/>
          <w:highlight w:val="none"/>
          <w:lang w:val="en-US" w:eastAsia="zh-CN"/>
        </w:rPr>
        <w:t>预算</w:t>
      </w:r>
      <w:r>
        <w:rPr>
          <w:rFonts w:hint="eastAsia" w:asciiTheme="minorEastAsia" w:hAnsiTheme="minorEastAsia" w:eastAsiaTheme="minorEastAsia" w:cstheme="minorEastAsia"/>
          <w:color w:val="auto"/>
          <w:szCs w:val="21"/>
          <w:highlight w:val="none"/>
        </w:rPr>
        <w:t>控制</w:t>
      </w:r>
      <w:r>
        <w:rPr>
          <w:rFonts w:hint="eastAsia" w:asciiTheme="minorEastAsia" w:hAnsiTheme="minorEastAsia" w:eastAsiaTheme="minorEastAsia" w:cstheme="minorEastAsia"/>
          <w:color w:val="auto"/>
          <w:szCs w:val="21"/>
          <w:highlight w:val="none"/>
          <w:lang w:val="en-US" w:eastAsia="zh-CN"/>
        </w:rPr>
        <w:t>单价金额</w:t>
      </w:r>
      <w:r>
        <w:rPr>
          <w:rFonts w:hint="eastAsia" w:asciiTheme="minorEastAsia" w:hAnsiTheme="minorEastAsia" w:eastAsiaTheme="minorEastAsia" w:cstheme="minorEastAsia"/>
          <w:color w:val="auto"/>
          <w:szCs w:val="21"/>
          <w:highlight w:val="none"/>
        </w:rPr>
        <w:t>的95%时，该中标人的中标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7.4.2  发出中标通知书后，采购人无正当理由拒签合同的，给中标人造成损失的，还应当赔偿损失。</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95" w:name="_Toc30009"/>
      <w:bookmarkStart w:id="196" w:name="_Toc29014"/>
      <w:bookmarkStart w:id="197" w:name="_Toc403122531"/>
      <w:bookmarkStart w:id="198" w:name="_Toc10417"/>
      <w:bookmarkStart w:id="199" w:name="_Toc426369521"/>
      <w:bookmarkStart w:id="200" w:name="_Toc10541"/>
      <w:r>
        <w:rPr>
          <w:rFonts w:hint="eastAsia" w:asciiTheme="minorEastAsia" w:hAnsiTheme="minorEastAsia" w:eastAsiaTheme="minorEastAsia" w:cstheme="minorEastAsia"/>
          <w:color w:val="auto"/>
          <w:sz w:val="24"/>
          <w:szCs w:val="24"/>
          <w:highlight w:val="none"/>
        </w:rPr>
        <w:t>8. 重新招标</w:t>
      </w:r>
      <w:bookmarkEnd w:id="195"/>
      <w:bookmarkEnd w:id="196"/>
      <w:bookmarkEnd w:id="197"/>
      <w:bookmarkEnd w:id="198"/>
      <w:bookmarkEnd w:id="199"/>
      <w:bookmarkEnd w:id="20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01" w:name="_Toc403122532"/>
      <w:bookmarkStart w:id="202" w:name="_Toc426369522"/>
      <w:bookmarkStart w:id="203" w:name="_Toc274249615"/>
      <w:bookmarkStart w:id="204" w:name="_Toc279599811"/>
      <w:r>
        <w:rPr>
          <w:rFonts w:hint="eastAsia" w:asciiTheme="minorEastAsia" w:hAnsiTheme="minorEastAsia" w:eastAsiaTheme="minorEastAsia" w:cstheme="minorEastAsia"/>
          <w:b/>
          <w:bCs/>
          <w:color w:val="auto"/>
          <w:sz w:val="24"/>
          <w:highlight w:val="none"/>
        </w:rPr>
        <w:t>8.1 重新招标</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有下列情形之一的，采购人将重新招标：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（1）投标截止时间止，供应商少于3个的；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（2）经评标委员会评审后否决所有投标的。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05" w:name="_Toc10372"/>
      <w:bookmarkStart w:id="206" w:name="_Toc14622"/>
      <w:bookmarkStart w:id="207" w:name="_Toc403122533"/>
      <w:bookmarkStart w:id="208" w:name="_Toc27398"/>
      <w:bookmarkStart w:id="209" w:name="_Toc426369523"/>
      <w:bookmarkStart w:id="210" w:name="_Toc3760"/>
      <w:r>
        <w:rPr>
          <w:rFonts w:hint="eastAsia" w:asciiTheme="minorEastAsia" w:hAnsiTheme="minorEastAsia" w:eastAsiaTheme="minorEastAsia" w:cstheme="minorEastAsia"/>
          <w:color w:val="auto"/>
          <w:sz w:val="24"/>
          <w:szCs w:val="24"/>
          <w:highlight w:val="none"/>
        </w:rPr>
        <w:t>9. 纪律和监督</w:t>
      </w:r>
      <w:bookmarkEnd w:id="205"/>
      <w:bookmarkEnd w:id="206"/>
      <w:bookmarkEnd w:id="207"/>
      <w:bookmarkEnd w:id="208"/>
      <w:bookmarkEnd w:id="209"/>
      <w:bookmarkEnd w:id="21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1" w:name="_Toc426369524"/>
      <w:bookmarkStart w:id="212" w:name="_Toc403122534"/>
      <w:bookmarkStart w:id="213" w:name="_Toc274249618"/>
      <w:bookmarkStart w:id="214" w:name="_Toc279599814"/>
      <w:r>
        <w:rPr>
          <w:rFonts w:hint="eastAsia" w:asciiTheme="minorEastAsia" w:hAnsiTheme="minorEastAsia" w:eastAsiaTheme="minorEastAsia" w:cstheme="minorEastAsia"/>
          <w:b/>
          <w:bCs/>
          <w:color w:val="auto"/>
          <w:sz w:val="24"/>
          <w:highlight w:val="none"/>
        </w:rPr>
        <w:t>9.1 对采购人的纪律要求</w:t>
      </w:r>
      <w:bookmarkEnd w:id="211"/>
      <w:bookmarkEnd w:id="212"/>
      <w:bookmarkEnd w:id="213"/>
      <w:bookmarkEnd w:id="21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5" w:name="_Toc274249619"/>
      <w:bookmarkStart w:id="216" w:name="_Toc279599815"/>
      <w:bookmarkStart w:id="217" w:name="_Toc426369525"/>
      <w:bookmarkStart w:id="218" w:name="_Toc403122535"/>
      <w:r>
        <w:rPr>
          <w:rFonts w:hint="eastAsia" w:asciiTheme="minorEastAsia" w:hAnsiTheme="minorEastAsia" w:eastAsiaTheme="minorEastAsia" w:cstheme="minorEastAsia"/>
          <w:b/>
          <w:bCs/>
          <w:color w:val="auto"/>
          <w:sz w:val="24"/>
          <w:highlight w:val="none"/>
        </w:rPr>
        <w:t>9.2 对供应商的纪律要求</w:t>
      </w:r>
      <w:bookmarkEnd w:id="215"/>
      <w:bookmarkEnd w:id="216"/>
      <w:bookmarkEnd w:id="217"/>
      <w:bookmarkEnd w:id="218"/>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9" w:name="_Toc279599816"/>
      <w:bookmarkStart w:id="220" w:name="_Toc403122536"/>
      <w:bookmarkStart w:id="221" w:name="_Toc274249620"/>
      <w:bookmarkStart w:id="222" w:name="_Toc426369526"/>
      <w:r>
        <w:rPr>
          <w:rFonts w:hint="eastAsia" w:asciiTheme="minorEastAsia" w:hAnsiTheme="minorEastAsia" w:eastAsiaTheme="minorEastAsia" w:cstheme="minorEastAsia"/>
          <w:b/>
          <w:bCs/>
          <w:color w:val="auto"/>
          <w:sz w:val="24"/>
          <w:highlight w:val="none"/>
        </w:rPr>
        <w:t>9.3 对评标委员会成员的纪律要求</w:t>
      </w:r>
      <w:bookmarkEnd w:id="219"/>
      <w:bookmarkEnd w:id="220"/>
      <w:bookmarkEnd w:id="221"/>
      <w:bookmarkEnd w:id="222"/>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3" w:name="_Toc426369527"/>
      <w:bookmarkStart w:id="224" w:name="_Toc403122537"/>
      <w:bookmarkStart w:id="225" w:name="_Toc279599817"/>
      <w:bookmarkStart w:id="226" w:name="_Toc274249621"/>
      <w:r>
        <w:rPr>
          <w:rFonts w:hint="eastAsia" w:asciiTheme="minorEastAsia" w:hAnsiTheme="minorEastAsia" w:eastAsiaTheme="minorEastAsia" w:cstheme="minorEastAsia"/>
          <w:b/>
          <w:bCs/>
          <w:color w:val="auto"/>
          <w:sz w:val="24"/>
          <w:highlight w:val="none"/>
        </w:rPr>
        <w:t>9.4 对与评标活动有关的工作人员的纪律要求</w:t>
      </w:r>
      <w:bookmarkEnd w:id="223"/>
      <w:bookmarkEnd w:id="224"/>
      <w:bookmarkEnd w:id="225"/>
      <w:bookmarkEnd w:id="226"/>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7" w:name="_Toc274249622"/>
      <w:bookmarkStart w:id="228" w:name="_Toc403122538"/>
      <w:bookmarkStart w:id="229" w:name="_Toc426369528"/>
      <w:bookmarkStart w:id="230" w:name="_Toc279599818"/>
      <w:r>
        <w:rPr>
          <w:rFonts w:hint="eastAsia" w:asciiTheme="minorEastAsia" w:hAnsiTheme="minorEastAsia" w:eastAsiaTheme="minorEastAsia" w:cstheme="minorEastAsia"/>
          <w:b/>
          <w:bCs/>
          <w:color w:val="auto"/>
          <w:sz w:val="24"/>
          <w:highlight w:val="none"/>
        </w:rPr>
        <w:t>9.5 投诉</w:t>
      </w:r>
      <w:bookmarkEnd w:id="227"/>
      <w:bookmarkEnd w:id="228"/>
      <w:bookmarkEnd w:id="229"/>
      <w:bookmarkEnd w:id="23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供应商和其他利害关系人认为本次招标活动违反法律、法规和规章规定的，有权向有关行政监督部门投诉。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31" w:name="_Toc13281"/>
      <w:bookmarkStart w:id="232" w:name="_Toc26812"/>
      <w:bookmarkStart w:id="233" w:name="_Toc25080"/>
      <w:bookmarkStart w:id="234" w:name="_Toc10880"/>
      <w:bookmarkStart w:id="235" w:name="_Toc403122539"/>
      <w:bookmarkStart w:id="236" w:name="_Toc426369529"/>
      <w:r>
        <w:rPr>
          <w:rFonts w:hint="eastAsia" w:asciiTheme="minorEastAsia" w:hAnsiTheme="minorEastAsia" w:eastAsiaTheme="minorEastAsia" w:cstheme="minorEastAsia"/>
          <w:color w:val="auto"/>
          <w:sz w:val="24"/>
          <w:szCs w:val="24"/>
          <w:highlight w:val="none"/>
        </w:rPr>
        <w:t>10. 需要补充的其他内容</w:t>
      </w:r>
      <w:bookmarkEnd w:id="231"/>
      <w:bookmarkEnd w:id="232"/>
      <w:bookmarkEnd w:id="233"/>
      <w:bookmarkEnd w:id="234"/>
      <w:bookmarkEnd w:id="235"/>
      <w:bookmarkEnd w:id="236"/>
    </w:p>
    <w:p>
      <w:pPr>
        <w:autoSpaceDE w:val="0"/>
        <w:autoSpaceDN w:val="0"/>
        <w:adjustRightInd w:val="0"/>
        <w:spacing w:line="440" w:lineRule="exact"/>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（1）无论投标结果如何，供应商应自行承担所有参与投标的全部费用，采购人和采购代理机构在任何情况下均无义务和责任承担上述费用。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pPr>
        <w:pStyle w:val="29"/>
        <w:ind w:firstLine="482" w:firstLineChars="200"/>
        <w:rPr>
          <w:rFonts w:asciiTheme="minorEastAsia" w:hAnsiTheme="minorEastAsia" w:eastAsiaTheme="minorEastAsia" w:cstheme="minorEastAsia"/>
          <w:b/>
          <w:bCs/>
          <w:color w:val="auto"/>
          <w:kern w:val="2"/>
          <w:sz w:val="24"/>
          <w:highlight w:val="none"/>
        </w:rPr>
      </w:pPr>
      <w:r>
        <w:rPr>
          <w:rFonts w:hint="eastAsia" w:asciiTheme="minorEastAsia" w:hAnsiTheme="minorEastAsia" w:eastAsiaTheme="minorEastAsia" w:cstheme="minorEastAsia"/>
          <w:b/>
          <w:bCs/>
          <w:color w:val="auto"/>
          <w:kern w:val="2"/>
          <w:sz w:val="24"/>
          <w:highlight w:val="none"/>
        </w:rPr>
        <w:t>10.2本招标文件未尽事宜，按《中华人民共和国政府采购法》等法律法规的有关规定执行。</w:t>
      </w:r>
    </w:p>
    <w:p>
      <w:pPr>
        <w:pStyle w:val="11"/>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bookmarkStart w:id="237" w:name="_Toc426369530"/>
      <w:bookmarkStart w:id="238" w:name="_Toc28433"/>
      <w:bookmarkStart w:id="239" w:name="_Toc403122540"/>
      <w:bookmarkStart w:id="240" w:name="_Toc32119"/>
      <w:bookmarkStart w:id="241" w:name="_Toc8251"/>
      <w:r>
        <w:rPr>
          <w:rFonts w:hint="eastAsia" w:asciiTheme="minorEastAsia" w:hAnsiTheme="minorEastAsia" w:eastAsiaTheme="minorEastAsia" w:cstheme="minorEastAsia"/>
          <w:color w:val="auto"/>
          <w:sz w:val="36"/>
          <w:szCs w:val="36"/>
          <w:highlight w:val="none"/>
        </w:rPr>
        <w:t>评标办法</w:t>
      </w:r>
      <w:bookmarkEnd w:id="237"/>
      <w:bookmarkEnd w:id="238"/>
      <w:bookmarkEnd w:id="239"/>
      <w:r>
        <w:rPr>
          <w:rFonts w:hint="eastAsia" w:asciiTheme="minorEastAsia" w:hAnsiTheme="minorEastAsia" w:eastAsiaTheme="minorEastAsia" w:cstheme="minorEastAsia"/>
          <w:color w:val="auto"/>
          <w:sz w:val="36"/>
          <w:szCs w:val="36"/>
          <w:highlight w:val="none"/>
        </w:rPr>
        <w:t>（综合评分法）</w:t>
      </w:r>
      <w:bookmarkEnd w:id="240"/>
      <w:bookmarkEnd w:id="241"/>
    </w:p>
    <w:p>
      <w:pPr>
        <w:pStyle w:val="30"/>
        <w:spacing w:line="540" w:lineRule="exact"/>
        <w:jc w:val="center"/>
        <w:outlineLvl w:val="1"/>
        <w:rPr>
          <w:rFonts w:asciiTheme="minorEastAsia" w:hAnsiTheme="minorEastAsia" w:eastAsiaTheme="minorEastAsia" w:cstheme="minorEastAsia"/>
          <w:b/>
          <w:bCs/>
          <w:color w:val="auto"/>
          <w:sz w:val="28"/>
          <w:szCs w:val="28"/>
          <w:highlight w:val="none"/>
        </w:rPr>
      </w:pPr>
      <w:bookmarkStart w:id="242" w:name="_Toc30933"/>
      <w:bookmarkStart w:id="243" w:name="_Toc21885"/>
      <w:bookmarkStart w:id="244" w:name="_Toc9561"/>
      <w:bookmarkStart w:id="245" w:name="_Toc29947"/>
      <w:bookmarkStart w:id="246" w:name="_Toc17859"/>
      <w:bookmarkStart w:id="247" w:name="_Toc16529"/>
      <w:bookmarkStart w:id="248" w:name="_Toc2761070"/>
      <w:r>
        <w:rPr>
          <w:rFonts w:hint="eastAsia" w:asciiTheme="minorEastAsia" w:hAnsiTheme="minorEastAsia" w:eastAsiaTheme="minorEastAsia" w:cstheme="minorEastAsia"/>
          <w:b/>
          <w:bCs/>
          <w:color w:val="auto"/>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pPr>
              <w:spacing w:line="440" w:lineRule="exact"/>
              <w:jc w:val="center"/>
              <w:rPr>
                <w:rFonts w:ascii="宋体" w:hAnsi="宋体" w:cs="宋体"/>
                <w:b/>
                <w:color w:val="auto"/>
                <w:szCs w:val="21"/>
                <w:highlight w:val="none"/>
              </w:rPr>
            </w:pPr>
            <w:bookmarkStart w:id="249" w:name="_Toc403122541"/>
            <w:bookmarkStart w:id="250" w:name="_Toc31084"/>
            <w:bookmarkStart w:id="251" w:name="_Toc426369531"/>
            <w:r>
              <w:rPr>
                <w:rFonts w:hint="eastAsia" w:ascii="宋体" w:hAnsi="宋体" w:cs="宋体"/>
                <w:b/>
                <w:bCs/>
                <w:color w:val="auto"/>
                <w:kern w:val="0"/>
                <w:szCs w:val="21"/>
                <w:highlight w:val="none"/>
              </w:rPr>
              <w:t>审查主体</w:t>
            </w:r>
          </w:p>
        </w:tc>
        <w:tc>
          <w:tcPr>
            <w:tcW w:w="3179" w:type="dxa"/>
            <w:gridSpan w:val="2"/>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营业执照、税务登记证、组织机构代码证（或三证合一的营业执照）</w:t>
            </w:r>
          </w:p>
        </w:tc>
        <w:tc>
          <w:tcPr>
            <w:tcW w:w="5602" w:type="dxa"/>
            <w:vAlign w:val="center"/>
          </w:tcPr>
          <w:p>
            <w:pPr>
              <w:spacing w:line="32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符合《中华人民共和国政府采购法》第二十二条之规定</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法定代表人证明或法人授权委托书</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lang w:val="en-US" w:eastAsia="zh-CN"/>
              </w:rPr>
              <w:t>服务周</w:t>
            </w:r>
            <w:r>
              <w:rPr>
                <w:rFonts w:hint="eastAsia" w:ascii="宋体" w:hAnsi="宋体" w:cs="宋体"/>
                <w:bCs/>
                <w:iCs/>
                <w:color w:val="auto"/>
                <w:szCs w:val="21"/>
                <w:highlight w:val="none"/>
              </w:rPr>
              <w:t>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 xml:space="preserve"> 合同签订后从2024年8</w:t>
            </w:r>
            <w:r>
              <w:rPr>
                <w:rFonts w:hint="eastAsia" w:ascii="宋体" w:hAnsi="宋体" w:cs="宋体"/>
                <w:color w:val="auto"/>
                <w:szCs w:val="21"/>
                <w:highlight w:val="none"/>
              </w:rPr>
              <w:t>月份到12月份</w:t>
            </w:r>
            <w:r>
              <w:rPr>
                <w:rFonts w:hint="eastAsia" w:ascii="宋体" w:hAnsi="宋体" w:cs="宋体"/>
                <w:color w:val="auto"/>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合格，符合国家及行业规范标准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只能有一个有效报价，且不能超过招标控制价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符合招标文件第四章“合同条款及格式”规定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符合“采购内容及要求”规定，若不符合技术标准和要求规定，将不再进行评审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widowControl/>
        <w:jc w:val="center"/>
        <w:rPr>
          <w:rFonts w:ascii="宋体" w:hAnsi="宋体" w:cs="宋体"/>
          <w:b/>
          <w:color w:val="auto"/>
          <w:sz w:val="24"/>
          <w:highlight w:val="none"/>
        </w:rPr>
      </w:pPr>
    </w:p>
    <w:p>
      <w:pPr>
        <w:widowControl/>
        <w:jc w:val="center"/>
        <w:rPr>
          <w:rFonts w:ascii="宋体" w:hAnsi="宋体" w:cs="宋体"/>
          <w:b/>
          <w:color w:val="auto"/>
          <w:sz w:val="24"/>
          <w:highlight w:val="none"/>
        </w:rPr>
      </w:pPr>
      <w:r>
        <w:rPr>
          <w:rFonts w:hint="eastAsia" w:ascii="宋体" w:hAnsi="宋体" w:cs="宋体"/>
          <w:b/>
          <w:color w:val="auto"/>
          <w:sz w:val="24"/>
          <w:highlight w:val="none"/>
        </w:rPr>
        <w:t>评分标准</w:t>
      </w:r>
    </w:p>
    <w:p>
      <w:pPr>
        <w:widowControl/>
        <w:jc w:val="left"/>
        <w:rPr>
          <w:rFonts w:ascii="宋体" w:hAnsi="宋体" w:cs="宋体"/>
          <w:color w:val="auto"/>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746"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内容</w:t>
            </w:r>
          </w:p>
        </w:tc>
        <w:tc>
          <w:tcPr>
            <w:tcW w:w="1129"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评标因素</w:t>
            </w:r>
          </w:p>
        </w:tc>
        <w:tc>
          <w:tcPr>
            <w:tcW w:w="1032"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分值</w:t>
            </w:r>
          </w:p>
        </w:tc>
        <w:tc>
          <w:tcPr>
            <w:tcW w:w="6337"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746"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报价</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（30分）</w:t>
            </w: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6337" w:type="dxa"/>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投标报价分采用低价优先法计算，即满足招标文件要求且投标报价</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最低的为评审基准价，其价格分为满分（即30分）。其他投标人</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的价格分统一按照下列公式计算：</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报价得分=(评标基准价／投标报价)×价格权值（30分）。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注：以上计算过程中按四舍五入保留两位小数。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技术</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40</w:t>
            </w:r>
            <w:r>
              <w:rPr>
                <w:rFonts w:hint="eastAsia" w:asciiTheme="minorEastAsia" w:hAnsiTheme="minorEastAsia" w:eastAsiaTheme="minorEastAsia" w:cstheme="minorEastAsia"/>
                <w:color w:val="auto"/>
                <w:sz w:val="21"/>
                <w:szCs w:val="21"/>
                <w:highlight w:val="none"/>
              </w:rPr>
              <w:t>分）</w:t>
            </w:r>
          </w:p>
        </w:tc>
        <w:tc>
          <w:tcPr>
            <w:tcW w:w="1129" w:type="dxa"/>
            <w:vMerge w:val="restart"/>
            <w:vAlign w:val="center"/>
          </w:tcPr>
          <w:p>
            <w:pPr>
              <w:pStyle w:val="2"/>
              <w:ind w:firstLine="0" w:firstLineChars="0"/>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bidi="hi-IN"/>
              </w:rPr>
              <w:t xml:space="preserve"> 服务方案</w:t>
            </w:r>
          </w:p>
          <w:p>
            <w:pPr>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val="en-US" w:eastAsia="zh-CN"/>
              </w:rPr>
              <w:t>根据</w:t>
            </w: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的</w:t>
            </w:r>
            <w:r>
              <w:rPr>
                <w:rFonts w:hint="eastAsia" w:asciiTheme="minorEastAsia" w:hAnsiTheme="minorEastAsia" w:eastAsiaTheme="minorEastAsia" w:cstheme="minorEastAsia"/>
                <w:color w:val="auto"/>
                <w:sz w:val="21"/>
                <w:szCs w:val="21"/>
                <w:highlight w:val="none"/>
              </w:rPr>
              <w:t>总体服务方案进行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，服务方案完整、逻辑清晰，全面、合理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bidi="hi-I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bidi="hi-IN"/>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2、根据供应商的安全保障措施进行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，安全保障措施方案完整、逻辑清晰，全面、合理，科学、规范、可行性强，完全满足</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eastAsia="zh-CN" w:bidi="hi-IN"/>
              </w:rPr>
            </w:pPr>
            <w:r>
              <w:rPr>
                <w:rFonts w:hint="eastAsia" w:asciiTheme="minorEastAsia" w:hAnsiTheme="minorEastAsia" w:eastAsiaTheme="minorEastAsia" w:cstheme="minorEastAsia"/>
                <w:color w:val="auto"/>
                <w:sz w:val="21"/>
                <w:szCs w:val="21"/>
                <w:highlight w:val="none"/>
              </w:rPr>
              <w:t>安全保障措施方案存在严重缺项或不提供，得0分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val="en-US" w:eastAsia="zh-CN"/>
              </w:rPr>
              <w:t xml:space="preserve">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3、根据供应商的突发应急措施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，突发应急措施方案完整、逻</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辑清晰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突发应急方案存在严重缺项或不提供，得0分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4、根据</w:t>
            </w:r>
            <w:r>
              <w:rPr>
                <w:rFonts w:hint="eastAsia" w:asciiTheme="minorEastAsia" w:hAnsiTheme="minorEastAsia" w:eastAsiaTheme="minorEastAsia" w:cstheme="minorEastAsia"/>
                <w:color w:val="auto"/>
                <w:sz w:val="21"/>
                <w:szCs w:val="21"/>
                <w:highlight w:val="none"/>
              </w:rPr>
              <w:t>供应商的人员配备等方案进行</w:t>
            </w:r>
            <w:r>
              <w:rPr>
                <w:rFonts w:hint="eastAsia" w:asciiTheme="minorEastAsia" w:hAnsiTheme="minorEastAsia" w:eastAsiaTheme="minorEastAsia" w:cstheme="minorEastAsia"/>
                <w:color w:val="auto"/>
                <w:sz w:val="21"/>
                <w:szCs w:val="21"/>
                <w:highlight w:val="none"/>
                <w:lang w:val="en-US" w:eastAsia="zh-CN"/>
              </w:rPr>
              <w:t>评分,人员配备方案完整、全面、合理，科学、规范、可行性强，完全满足采购人项目需求，得8分；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员配备方案完整基本完整、基本全面、合理，方案可行、较为规范，基本满足采购人项目需求，得5分；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人员配备方案完整基本完整、基本全面、合理，案可行、较为规范，方案不存在严重缺项得3分；</w:t>
            </w:r>
          </w:p>
          <w:p>
            <w:pPr>
              <w:spacing w:beforeLines="0" w:afterLines="0"/>
              <w:jc w:val="left"/>
              <w:rPr>
                <w:rFonts w:hint="eastAsia" w:eastAsia="宋体" w:asciiTheme="minorEastAsia" w:hAnsi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8分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5、根据供应商的质量保证措施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及计划保证措施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措施方案完整、逻辑清晰，全面、合理，科学、规范、可行性强，完全满足采购人项目需求，得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综合得分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w:t>
            </w:r>
          </w:p>
        </w:tc>
        <w:tc>
          <w:tcPr>
            <w:tcW w:w="1129" w:type="dxa"/>
            <w:vAlign w:val="center"/>
          </w:tcPr>
          <w:p>
            <w:pPr>
              <w:snapToGrid w:val="0"/>
              <w:jc w:val="center"/>
              <w:rPr>
                <w:rFonts w:hint="eastAsia" w:asciiTheme="minorEastAsia" w:hAnsiTheme="minorEastAsia" w:eastAsiaTheme="minorEastAsia" w:cstheme="minorEastAsia"/>
                <w:color w:val="auto"/>
                <w:sz w:val="21"/>
                <w:szCs w:val="21"/>
                <w:highlight w:val="none"/>
              </w:rPr>
            </w:pPr>
          </w:p>
          <w:p>
            <w:pPr>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业绩</w:t>
            </w:r>
          </w:p>
          <w:p>
            <w:pPr>
              <w:jc w:val="center"/>
              <w:rPr>
                <w:rFonts w:hint="eastAsia" w:asciiTheme="minorEastAsia" w:hAnsiTheme="minorEastAsia" w:eastAsiaTheme="minorEastAsia" w:cstheme="minorEastAsia"/>
                <w:color w:val="auto"/>
                <w:sz w:val="21"/>
                <w:szCs w:val="21"/>
                <w:highlight w:val="none"/>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widowControl/>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投标人20</w:t>
            </w:r>
            <w:r>
              <w:rPr>
                <w:rFonts w:hint="eastAsia" w:asciiTheme="minorEastAsia" w:hAnsiTheme="minorEastAsia" w:eastAsiaTheme="minorEastAsia" w:cstheme="minorEastAsia"/>
                <w:color w:val="auto"/>
                <w:sz w:val="21"/>
                <w:szCs w:val="21"/>
                <w:highlight w:val="none"/>
                <w:lang w:val="en-US" w:eastAsia="zh-CN"/>
              </w:rPr>
              <w:t>20</w:t>
            </w:r>
            <w:r>
              <w:rPr>
                <w:rFonts w:hint="eastAsia" w:asciiTheme="minorEastAsia" w:hAnsiTheme="minorEastAsia" w:eastAsiaTheme="minorEastAsia" w:cstheme="minorEastAsia"/>
                <w:color w:val="auto"/>
                <w:sz w:val="21"/>
                <w:szCs w:val="21"/>
                <w:highlight w:val="none"/>
              </w:rPr>
              <w:t>年1月1日以来具有类似业绩的，每有一项得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分，最多得</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分。（提供合同或中标通知书，时间以合同签订时间为准）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企业实力</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15分</w:t>
            </w:r>
          </w:p>
        </w:tc>
        <w:tc>
          <w:tcPr>
            <w:tcW w:w="6337" w:type="dxa"/>
            <w:vAlign w:val="center"/>
          </w:tcPr>
          <w:p>
            <w:pPr>
              <w:numPr>
                <w:ilvl w:val="0"/>
                <w:numId w:val="0"/>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的大型玉米收</w:t>
            </w:r>
            <w:r>
              <w:rPr>
                <w:rFonts w:hint="eastAsia" w:asciiTheme="minorEastAsia" w:hAnsiTheme="minorEastAsia" w:eastAsiaTheme="minorEastAsia" w:cstheme="minorEastAsia"/>
                <w:color w:val="auto"/>
                <w:sz w:val="21"/>
                <w:szCs w:val="21"/>
                <w:highlight w:val="none"/>
                <w:lang w:val="en-US" w:eastAsia="zh-CN"/>
              </w:rPr>
              <w:t>获</w:t>
            </w:r>
            <w:r>
              <w:rPr>
                <w:rFonts w:hint="eastAsia" w:asciiTheme="minorEastAsia" w:hAnsiTheme="minorEastAsia" w:eastAsiaTheme="minorEastAsia" w:cstheme="minorEastAsia"/>
                <w:color w:val="auto"/>
                <w:sz w:val="21"/>
                <w:szCs w:val="21"/>
                <w:highlight w:val="none"/>
              </w:rPr>
              <w:t>机（附机械型号及照片）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2、供应商提供的液压翻转犁</w:t>
            </w:r>
            <w:r>
              <w:rPr>
                <w:rFonts w:hint="eastAsia" w:asciiTheme="minorEastAsia" w:hAnsiTheme="minorEastAsia" w:eastAsiaTheme="minorEastAsia" w:cstheme="minorEastAsia"/>
                <w:color w:val="auto"/>
                <w:sz w:val="21"/>
                <w:szCs w:val="21"/>
                <w:highlight w:val="none"/>
              </w:rPr>
              <w:t>（附机械型号及照片）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w:t>
            </w:r>
            <w:r>
              <w:rPr>
                <w:rFonts w:hint="eastAsia" w:asciiTheme="minorEastAsia" w:hAnsiTheme="minorEastAsia" w:eastAsiaTheme="minorEastAsia" w:cstheme="minorEastAsia"/>
                <w:color w:val="auto"/>
                <w:sz w:val="21"/>
                <w:szCs w:val="21"/>
                <w:highlight w:val="none"/>
                <w:shd w:val="clear"/>
                <w:lang w:val="en-US" w:eastAsia="zh-CN"/>
              </w:rPr>
              <w:t>购车发票，租赁车辆</w:t>
            </w:r>
            <w:r>
              <w:rPr>
                <w:rFonts w:hint="eastAsia" w:asciiTheme="minorEastAsia" w:hAnsiTheme="minorEastAsia" w:eastAsiaTheme="minorEastAsia" w:cstheme="minorEastAsia"/>
                <w:color w:val="auto"/>
                <w:sz w:val="21"/>
                <w:szCs w:val="21"/>
                <w:highlight w:val="none"/>
                <w:lang w:val="en-US" w:eastAsia="zh-CN"/>
              </w:rPr>
              <w:t>需</w:t>
            </w:r>
            <w:r>
              <w:rPr>
                <w:rFonts w:hint="eastAsia" w:asciiTheme="minorEastAsia" w:hAnsiTheme="minorEastAsia" w:eastAsiaTheme="minorEastAsia" w:cstheme="minorEastAsia"/>
                <w:color w:val="auto"/>
                <w:sz w:val="21"/>
                <w:szCs w:val="21"/>
                <w:highlight w:val="none"/>
                <w:shd w:val="clear"/>
                <w:lang w:val="en-US" w:eastAsia="zh-CN"/>
              </w:rPr>
              <w:t>提供租赁合同，</w:t>
            </w:r>
            <w:r>
              <w:rPr>
                <w:rFonts w:hint="eastAsia" w:asciiTheme="minorEastAsia" w:hAnsiTheme="minorEastAsia" w:eastAsiaTheme="minorEastAsia" w:cstheme="minorEastAsia"/>
                <w:color w:val="auto"/>
                <w:sz w:val="21"/>
                <w:szCs w:val="21"/>
                <w:highlight w:val="none"/>
                <w:shd w:val="clear"/>
              </w:rPr>
              <w:t>每</w:t>
            </w:r>
            <w:r>
              <w:rPr>
                <w:rFonts w:hint="eastAsia" w:asciiTheme="minorEastAsia" w:hAnsiTheme="minorEastAsia" w:eastAsiaTheme="minorEastAsia" w:cstheme="minorEastAsia"/>
                <w:color w:val="auto"/>
                <w:sz w:val="21"/>
                <w:szCs w:val="21"/>
                <w:highlight w:val="none"/>
                <w:shd w:val="clear"/>
                <w:lang w:val="en-US" w:eastAsia="zh-CN"/>
              </w:rPr>
              <w:t>提供</w:t>
            </w:r>
            <w:r>
              <w:rPr>
                <w:rFonts w:hint="eastAsia" w:asciiTheme="minorEastAsia" w:hAnsiTheme="minorEastAsia" w:eastAsiaTheme="minorEastAsia" w:cstheme="minorEastAsia"/>
                <w:color w:val="auto"/>
                <w:sz w:val="21"/>
                <w:szCs w:val="21"/>
                <w:highlight w:val="none"/>
                <w:shd w:val="clear"/>
              </w:rPr>
              <w:t>一台</w:t>
            </w:r>
            <w:r>
              <w:rPr>
                <w:rFonts w:hint="eastAsia" w:asciiTheme="minorEastAsia" w:hAnsiTheme="minorEastAsia" w:eastAsiaTheme="minorEastAsia" w:cstheme="minorEastAsia"/>
                <w:color w:val="auto"/>
                <w:sz w:val="21"/>
                <w:szCs w:val="21"/>
                <w:highlight w:val="none"/>
                <w:shd w:val="clear"/>
                <w:lang w:val="en-US" w:eastAsia="zh-CN"/>
              </w:rPr>
              <w:t>得</w:t>
            </w:r>
            <w:r>
              <w:rPr>
                <w:rFonts w:hint="eastAsia" w:asciiTheme="minorEastAsia" w:hAnsiTheme="minorEastAsia" w:eastAsiaTheme="minorEastAsia" w:cstheme="minorEastAsia"/>
                <w:color w:val="auto"/>
                <w:sz w:val="21"/>
                <w:szCs w:val="21"/>
                <w:highlight w:val="none"/>
                <w:shd w:val="clear"/>
              </w:rPr>
              <w:t>1 分，最多加</w:t>
            </w:r>
            <w:r>
              <w:rPr>
                <w:rFonts w:hint="eastAsia" w:asciiTheme="minorEastAsia" w:hAnsiTheme="minorEastAsia" w:eastAsiaTheme="minorEastAsia" w:cstheme="minorEastAsia"/>
                <w:color w:val="auto"/>
                <w:sz w:val="21"/>
                <w:szCs w:val="21"/>
                <w:highlight w:val="none"/>
                <w:shd w:val="clear"/>
                <w:lang w:val="en-US" w:eastAsia="zh-CN"/>
              </w:rPr>
              <w:t>5</w:t>
            </w:r>
            <w:r>
              <w:rPr>
                <w:rFonts w:hint="eastAsia" w:asciiTheme="minorEastAsia" w:hAnsiTheme="minorEastAsia" w:eastAsiaTheme="minorEastAsia" w:cstheme="minorEastAsia"/>
                <w:color w:val="auto"/>
                <w:sz w:val="21"/>
                <w:szCs w:val="21"/>
                <w:highlight w:val="none"/>
                <w:shd w:val="clear"/>
              </w:rPr>
              <w:t>分。</w:t>
            </w:r>
          </w:p>
          <w:p>
            <w:pPr>
              <w:spacing w:beforeLines="0" w:afterLines="0"/>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val="en-US"/>
              </w:rPr>
              <w:t>供应商拟投入的农业操作技术人员（农机驾驶操作员）不少于3人，在此基础上每增加1人得2分，本项最多得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lang w:val="en-US"/>
              </w:rPr>
              <w:t>分（投标文件中附</w:t>
            </w:r>
            <w:r>
              <w:rPr>
                <w:rFonts w:hint="eastAsia" w:asciiTheme="minorEastAsia" w:hAnsiTheme="minorEastAsia" w:eastAsiaTheme="minorEastAsia" w:cstheme="minorEastAsia"/>
                <w:color w:val="auto"/>
                <w:sz w:val="21"/>
                <w:szCs w:val="21"/>
                <w:highlight w:val="none"/>
                <w:lang w:val="en-US" w:eastAsia="zh-CN"/>
              </w:rPr>
              <w:t>驾驶证</w:t>
            </w:r>
            <w:r>
              <w:rPr>
                <w:rFonts w:hint="eastAsia" w:asciiTheme="minorEastAsia" w:hAnsiTheme="minorEastAsia" w:eastAsiaTheme="minorEastAsia" w:cstheme="minorEastAsia"/>
                <w:color w:val="auto"/>
                <w:sz w:val="21"/>
                <w:szCs w:val="21"/>
                <w:highlight w:val="none"/>
                <w:lang w:val="en-US"/>
              </w:rPr>
              <w:t>及劳动合同原件扫描件，不提供不得分）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服务承诺</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p>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、承诺随时配合采购人进行作业实施。（0 -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、售后服务承诺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、优惠承诺应符合项目实际情况，确保依法依规优惠合理，详实</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可行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投标人综合得分=投标报价得分+技术部分得分+</w:t>
            </w:r>
            <w:r>
              <w:rPr>
                <w:rFonts w:hint="eastAsia" w:asciiTheme="minorEastAsia" w:hAnsiTheme="minorEastAsia" w:eastAsiaTheme="minorEastAsia" w:cstheme="minorEastAsia"/>
                <w:color w:val="auto"/>
                <w:sz w:val="21"/>
                <w:szCs w:val="21"/>
                <w:highlight w:val="none"/>
                <w:lang w:val="en-US" w:eastAsia="zh-CN"/>
              </w:rPr>
              <w:t>综合</w:t>
            </w:r>
            <w:r>
              <w:rPr>
                <w:rFonts w:hint="eastAsia" w:asciiTheme="minorEastAsia" w:hAnsiTheme="minorEastAsia" w:eastAsiaTheme="minorEastAsia" w:cstheme="minorEastAsia"/>
                <w:color w:val="auto"/>
                <w:sz w:val="21"/>
                <w:szCs w:val="21"/>
                <w:highlight w:val="none"/>
              </w:rPr>
              <w:t>部分得分。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1.评标委员会完成评审后，取全部得分算术平均值，作为该投标人的最终得分。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2.本办法计算过程中分值按四舍五入保留二位小数。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评标委员会对通过以上评审的投标人，按最终得分从高到低排序，确定1至3名中标候选人。当投标人最终得分相等时，按照报价从低到高进行排序，排序第1的为中标人；最终得分相等，报价得分也相等按技术指标优劣排列确定中标人。</w:t>
            </w:r>
          </w:p>
        </w:tc>
      </w:tr>
    </w:tbl>
    <w:p>
      <w:pPr>
        <w:pStyle w:val="34"/>
        <w:spacing w:line="560" w:lineRule="exact"/>
        <w:rPr>
          <w:color w:val="auto"/>
          <w:highlight w:val="none"/>
        </w:rPr>
      </w:pP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 评标方法</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 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 初步评审标准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2.1.1 形式评审标准：见评标办法前附表。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2.1.2 资格评审标准：见评标办法前附表。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2.1.3 响应性评审标准：见评标办法前附表。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 分值构成与评分标准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2.2.1 分值构成</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详细评分分值：见评标办法前附表。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2.2.3 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 评标程序</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 初步评审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 评标委员会依据本章第2.1款规定的标准对投标文件进行初步评审。有一项不符合评审标准的，作废标处理。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3.1.2 投标人有以下情形之一的，其投标作废标处理：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（1）第二章“投标人须知”第1.4.3项规定的任何一种情形的；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（2）串通投标或弄虚作假或有其他违法行为的；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（3）不按评标委员会要求澄清、说明或补正的。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3.1.3投标报价有算术错误的，评标委员会按以下原则对投标报价进行修正，修正的价格经投标人确认后具有约束力。投标人不接受修正价格的，其投标作废标处理。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（1）投标文件中的大写金额与小写金额不一致的，以大写金额为准；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（2）总价金额与依据单价计算出的结果不一致的，以单价金额为准修正总价，但单价金额小数点有明显错误的除外。</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 详细评审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 评标委员会按本章第2.2款规定的量化因素和分值进行打分，并计算出综合得分。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（1）按本章规定的评审因素和分值对</w:t>
      </w:r>
      <w:r>
        <w:rPr>
          <w:rFonts w:hint="eastAsia" w:asciiTheme="minorEastAsia" w:hAnsiTheme="minorEastAsia" w:eastAsiaTheme="minorEastAsia" w:cstheme="minorEastAsia"/>
          <w:color w:val="auto"/>
          <w:highlight w:val="none"/>
          <w:lang w:val="en-US" w:eastAsia="zh-CN"/>
        </w:rPr>
        <w:t>报价得分</w:t>
      </w:r>
      <w:r>
        <w:rPr>
          <w:rFonts w:hint="eastAsia" w:asciiTheme="minorEastAsia" w:hAnsiTheme="minorEastAsia" w:eastAsiaTheme="minorEastAsia" w:cstheme="minorEastAsia"/>
          <w:color w:val="auto"/>
          <w:highlight w:val="none"/>
        </w:rPr>
        <w:t>计算出得分A；</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（2）按本章规定的评审因素和分值对技术</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计算出得分B；</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（3）按本章规定的评审因素和分值对综合</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3.2.2 评分分值计算保留小数点后两位，小数点后第三位“四舍五入”。</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3.2.3 投标人得分=A+B+C。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 投标文件的澄清和补正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3.3.1在评标过程中，评标委员会可以要求投标人对所提交投标文件中不明确的内容进行澄清或说明，或者对细微偏差进行补正。评标委员会不接受投标人主动提出的澄清、说明或补正。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3.3.2 澄清、说明和补正不得改变投标文件的实质性内容（算术性错误修正的除外）。投标人的澄清、说明和补正属于投标文件的组成部分。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3.3.3 评标委员会对投标人提交的澄清、说明或补正有疑问的，可以要求投标人进一步澄清、说明或补正，直至满足评标委员会的要求。</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 评标结果</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3.4.1除第二章“投标人须知”前附表授权直接确定中标人外，评标委员会按照得分由高到低的顺序推荐中标候选人。</w:t>
      </w:r>
    </w:p>
    <w:p>
      <w:pPr>
        <w:tabs>
          <w:tab w:val="left" w:pos="720"/>
        </w:tabs>
        <w:spacing w:line="440" w:lineRule="exact"/>
        <w:ind w:firstLine="420" w:firstLineChars="200"/>
        <w:rPr>
          <w:rFonts w:asciiTheme="minorEastAsia" w:hAnsiTheme="minorEastAsia" w:eastAsiaTheme="minorEastAsia" w:cstheme="minorEastAsia"/>
          <w:color w:val="auto"/>
          <w:szCs w:val="28"/>
          <w:highlight w:val="none"/>
        </w:rPr>
      </w:pPr>
      <w:r>
        <w:rPr>
          <w:rFonts w:hint="eastAsia" w:asciiTheme="minorEastAsia" w:hAnsiTheme="minorEastAsia" w:eastAsiaTheme="minorEastAsia" w:cstheme="minorEastAsia"/>
          <w:color w:val="auto"/>
          <w:highlight w:val="none"/>
        </w:rPr>
        <w:t>3.4.2 评标委员会完成评标后，应当向采购人提交评标报告。</w:t>
      </w:r>
      <w:r>
        <w:rPr>
          <w:rFonts w:hint="eastAsia" w:asciiTheme="minorEastAsia" w:hAnsiTheme="minorEastAsia" w:eastAsiaTheme="minorEastAsia" w:cstheme="minorEastAsia"/>
          <w:bCs/>
          <w:color w:val="auto"/>
          <w:kern w:val="0"/>
          <w:szCs w:val="21"/>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36"/>
          <w:szCs w:val="36"/>
          <w:highlight w:val="none"/>
        </w:rPr>
        <w:t xml:space="preserve"> </w:t>
      </w:r>
      <w:bookmarkStart w:id="252" w:name="_Toc27443"/>
      <w:bookmarkStart w:id="253" w:name="_Toc7325"/>
      <w:r>
        <w:rPr>
          <w:rFonts w:hint="eastAsia" w:asciiTheme="minorEastAsia" w:hAnsiTheme="minorEastAsia" w:eastAsiaTheme="minorEastAsia" w:cstheme="minorEastAsia"/>
          <w:color w:val="auto"/>
          <w:sz w:val="36"/>
          <w:szCs w:val="36"/>
          <w:highlight w:val="none"/>
        </w:rPr>
        <w:t>合同条款及格式</w:t>
      </w:r>
      <w:bookmarkEnd w:id="249"/>
      <w:bookmarkEnd w:id="250"/>
      <w:bookmarkEnd w:id="251"/>
      <w:bookmarkEnd w:id="252"/>
      <w:bookmarkEnd w:id="253"/>
    </w:p>
    <w:p>
      <w:pPr>
        <w:rPr>
          <w:color w:val="auto"/>
          <w:highlight w:val="none"/>
        </w:rPr>
      </w:pPr>
      <w:r>
        <w:rPr>
          <w:rFonts w:hint="eastAsia"/>
          <w:color w:val="auto"/>
          <w:highlight w:val="none"/>
        </w:rPr>
        <w:t xml:space="preserve">                             </w:t>
      </w:r>
      <w:r>
        <w:rPr>
          <w:rFonts w:hint="eastAsia"/>
          <w:color w:val="auto"/>
          <w:sz w:val="28"/>
          <w:szCs w:val="28"/>
          <w:highlight w:val="none"/>
        </w:rPr>
        <w:t xml:space="preserve">    </w:t>
      </w:r>
      <w:r>
        <w:rPr>
          <w:rFonts w:hint="eastAsia"/>
          <w:b/>
          <w:bCs/>
          <w:color w:val="auto"/>
          <w:sz w:val="28"/>
          <w:szCs w:val="28"/>
          <w:highlight w:val="none"/>
        </w:rPr>
        <w:t xml:space="preserve">  （仅供参考）</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tcPr>
          <w:p>
            <w:pPr>
              <w:rPr>
                <w:rFonts w:hint="eastAsia"/>
                <w:color w:val="auto"/>
                <w:kern w:val="0"/>
                <w:sz w:val="20"/>
                <w:highlight w:val="none"/>
              </w:rPr>
            </w:pPr>
            <w:r>
              <w:rPr>
                <w:rFonts w:hint="eastAsia"/>
                <w:color w:val="auto"/>
                <w:kern w:val="0"/>
                <w:sz w:val="20"/>
                <w:highlight w:val="none"/>
              </w:rPr>
              <w:t>注释：</w:t>
            </w:r>
          </w:p>
          <w:p>
            <w:pPr>
              <w:rPr>
                <w:rFonts w:hint="eastAsia"/>
                <w:color w:val="auto"/>
                <w:kern w:val="0"/>
                <w:sz w:val="20"/>
                <w:highlight w:val="none"/>
              </w:rPr>
            </w:pPr>
            <w:r>
              <w:rPr>
                <w:rFonts w:hint="eastAsia"/>
                <w:color w:val="auto"/>
                <w:kern w:val="0"/>
                <w:sz w:val="20"/>
                <w:highlight w:val="none"/>
              </w:rPr>
              <w:t>本文条款仅作为双方签订合同的参考，为阐明各方的权利和义务，经协商可增加新的条款。但不得与招标文件、投标文件的实质性内容相背离。</w:t>
            </w:r>
          </w:p>
        </w:tc>
      </w:tr>
    </w:tbl>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以下为合同签订时的基本内容，</w:t>
      </w:r>
      <w:r>
        <w:rPr>
          <w:rFonts w:hint="eastAsia" w:ascii="宋体" w:hAnsi="宋体"/>
          <w:color w:val="auto"/>
          <w:szCs w:val="21"/>
          <w:highlight w:val="none"/>
        </w:rPr>
        <w:t>若需修改及未尽事宜，待投标人中标后签订合同时与</w:t>
      </w:r>
      <w:r>
        <w:rPr>
          <w:rFonts w:hint="eastAsia" w:ascii="宋体" w:hAnsi="宋体"/>
          <w:bCs/>
          <w:color w:val="auto"/>
          <w:szCs w:val="21"/>
          <w:highlight w:val="none"/>
        </w:rPr>
        <w:t>招标人</w:t>
      </w:r>
      <w:r>
        <w:rPr>
          <w:rFonts w:hint="eastAsia" w:ascii="宋体" w:hAnsi="宋体"/>
          <w:color w:val="auto"/>
          <w:szCs w:val="21"/>
          <w:highlight w:val="none"/>
        </w:rPr>
        <w:t>协商确定。</w:t>
      </w:r>
      <w:r>
        <w:rPr>
          <w:rFonts w:hint="eastAsia" w:ascii="宋体" w:hAnsi="宋体"/>
          <w:bCs/>
          <w:color w:val="auto"/>
          <w:szCs w:val="21"/>
          <w:highlight w:val="none"/>
        </w:rPr>
        <w:t>最终文本是以招标人招标文件和中标人投标文件（包括评标时质询文件）相关内容为基础，经双方谈判后形成的</w:t>
      </w:r>
      <w:r>
        <w:rPr>
          <w:rFonts w:hint="eastAsia" w:ascii="宋体" w:hAnsi="宋体"/>
          <w:color w:val="auto"/>
          <w:szCs w:val="21"/>
          <w:highlight w:val="none"/>
        </w:rPr>
        <w:t>合同文本</w:t>
      </w:r>
      <w:r>
        <w:rPr>
          <w:rFonts w:hint="eastAsia" w:ascii="宋体" w:hAnsi="宋体"/>
          <w:bCs/>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甲方（需方）：_________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乙方（供方）：_________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经过双方友好协商，依据《</w:t>
      </w:r>
      <w:r>
        <w:rPr>
          <w:rFonts w:hint="eastAsia" w:ascii="宋体" w:hAnsi="宋体"/>
          <w:bCs/>
          <w:color w:val="auto"/>
          <w:szCs w:val="21"/>
          <w:highlight w:val="none"/>
        </w:rPr>
        <w:t>中华人民共和国民法典合同编</w:t>
      </w:r>
      <w:r>
        <w:rPr>
          <w:rFonts w:hint="eastAsia" w:ascii="宋体" w:hAnsi="宋体"/>
          <w:color w:val="auto"/>
          <w:szCs w:val="21"/>
          <w:highlight w:val="none"/>
        </w:rPr>
        <w:t>》，双方同意签订以下合同条款，以便双方共同遵守、履行合同。</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 项目信息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（1）采购项目名称：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（2）采购计划编号：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（3）项目内容：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 合同金额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（1）合同金额小写： 大写：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（2）具体标的见附件。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（3）合同价格形式：固定总价合同 。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 履行合同的时间、地点及方式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起始日期：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地点：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方式：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4. 解决合同纠纷方式 首先通过双方协商解决，协商解决不成，则通过以下途径之一解决纠纷。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5. 组成合同的文件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本协议书与下列文件一起构成合同文件，如下述文件之间有任何抵触、矛盾或歧义，应 按以下顺序解释：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（1）在采购或合同履行过程中乙方作出的承诺以及双方协商达成的变更或补充协议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（2）中标通知书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（3）投标文件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（4）政府采购合同格式条款及其附件</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 （5）专用合同条款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（6）通用合同条款（如果有）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（7）标准、规范及有关技术文件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（8）其他合同文件。 </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6.其它</w:t>
      </w:r>
    </w:p>
    <w:p>
      <w:pPr>
        <w:spacing w:line="440" w:lineRule="exact"/>
        <w:ind w:firstLine="420" w:firstLineChars="200"/>
        <w:jc w:val="left"/>
        <w:rPr>
          <w:rFonts w:hint="eastAsia" w:ascii="宋体" w:hAnsi="宋体"/>
          <w:color w:val="auto"/>
          <w:szCs w:val="21"/>
          <w:highlight w:val="none"/>
        </w:rPr>
      </w:pPr>
      <w:r>
        <w:rPr>
          <w:rFonts w:hint="eastAsia" w:ascii="宋体" w:hAnsi="宋体"/>
          <w:bCs/>
          <w:color w:val="auto"/>
          <w:szCs w:val="21"/>
          <w:highlight w:val="none"/>
        </w:rPr>
        <w:t>6.1．本合同一式肆份，甲乙双方各执贰份，</w:t>
      </w:r>
      <w:r>
        <w:rPr>
          <w:rFonts w:hint="eastAsia" w:ascii="宋体" w:hAnsi="宋体"/>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6.2．本合同自签订之日起生效；</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6.3．本项目的招标文件、投标文件、中标通知书是合同的附件，与合同具有同等的法律效力；</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6.4．其它未尽事宜，由双方友好协商解决，并参照《中华人民共和国民法典合同编》有关条款执行。</w:t>
      </w:r>
    </w:p>
    <w:p>
      <w:pPr>
        <w:spacing w:line="440" w:lineRule="exact"/>
        <w:ind w:firstLine="420" w:firstLineChars="200"/>
        <w:jc w:val="left"/>
        <w:rPr>
          <w:rFonts w:hint="eastAsia" w:ascii="宋体" w:hAnsi="宋体"/>
          <w:bCs/>
          <w:color w:val="auto"/>
          <w:szCs w:val="21"/>
          <w:highlight w:val="none"/>
        </w:rPr>
      </w:pPr>
    </w:p>
    <w:p>
      <w:pPr>
        <w:spacing w:line="440" w:lineRule="exact"/>
        <w:ind w:firstLine="420" w:firstLineChars="200"/>
        <w:jc w:val="left"/>
        <w:rPr>
          <w:rFonts w:hint="eastAsia" w:ascii="宋体" w:hAnsi="宋体"/>
          <w:bCs/>
          <w:color w:val="auto"/>
          <w:szCs w:val="21"/>
          <w:highlight w:val="none"/>
        </w:rPr>
      </w:pPr>
    </w:p>
    <w:p>
      <w:pPr>
        <w:pStyle w:val="2"/>
        <w:rPr>
          <w:rFonts w:hint="eastAsia"/>
          <w:color w:val="auto"/>
          <w:highlight w:val="none"/>
        </w:rPr>
      </w:pP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甲方（盖章）：_________               乙方（盖章）：_________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法定代表人（签字）：_________         法定代表人（签字）：_________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_________年____月____日               _________年____月____日</w:t>
      </w:r>
    </w:p>
    <w:p>
      <w:pPr>
        <w:rPr>
          <w:color w:val="auto"/>
          <w:highlight w:val="none"/>
        </w:rPr>
      </w:pPr>
      <w:bookmarkStart w:id="254" w:name="_Toc25464"/>
      <w:r>
        <w:rPr>
          <w:rFonts w:hint="eastAsia" w:ascii="宋体" w:hAnsi="宋体"/>
          <w:bCs/>
          <w:color w:val="auto"/>
          <w:szCs w:val="21"/>
          <w:highlight w:val="none"/>
        </w:rPr>
        <w:t>签订地点：_________                   签订地点：_________</w:t>
      </w:r>
      <w:bookmarkEnd w:id="254"/>
    </w:p>
    <w:p>
      <w:pPr>
        <w:adjustRightInd w:val="0"/>
        <w:spacing w:line="360" w:lineRule="auto"/>
        <w:ind w:firstLine="480" w:firstLineChars="200"/>
        <w:textAlignment w:val="baseline"/>
        <w:rPr>
          <w:rFonts w:ascii="宋体" w:hAnsi="宋体" w:cs="宋体"/>
          <w:color w:val="auto"/>
          <w:sz w:val="24"/>
          <w:highlight w:val="none"/>
        </w:rPr>
      </w:pPr>
      <w:bookmarkStart w:id="255" w:name="_Toc12807"/>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b/>
          <w:bCs/>
          <w:color w:val="auto"/>
          <w:sz w:val="32"/>
          <w:szCs w:val="32"/>
          <w:highlight w:val="none"/>
        </w:rPr>
      </w:pPr>
    </w:p>
    <w:p>
      <w:pPr>
        <w:pStyle w:val="10"/>
        <w:numPr>
          <w:ilvl w:val="0"/>
          <w:numId w:val="5"/>
        </w:numPr>
        <w:jc w:val="center"/>
        <w:outlineLvl w:val="0"/>
        <w:rPr>
          <w:b/>
          <w:bCs/>
          <w:color w:val="auto"/>
          <w:sz w:val="32"/>
          <w:szCs w:val="32"/>
          <w:highlight w:val="none"/>
        </w:rPr>
      </w:pPr>
      <w:r>
        <w:rPr>
          <w:rFonts w:hint="eastAsia"/>
          <w:b/>
          <w:bCs/>
          <w:color w:val="auto"/>
          <w:sz w:val="32"/>
          <w:szCs w:val="32"/>
          <w:highlight w:val="none"/>
        </w:rPr>
        <w:t xml:space="preserve">  </w:t>
      </w:r>
      <w:bookmarkStart w:id="256" w:name="_Toc6692"/>
      <w:r>
        <w:rPr>
          <w:rFonts w:hint="eastAsia"/>
          <w:b/>
          <w:bCs/>
          <w:color w:val="auto"/>
          <w:sz w:val="32"/>
          <w:szCs w:val="32"/>
          <w:highlight w:val="none"/>
        </w:rPr>
        <w:t>采购内容及技术要求</w:t>
      </w:r>
      <w:bookmarkEnd w:id="256"/>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项目概况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项目名称：博爱县农业农村局2024年农业社会化服务采购项目</w:t>
      </w:r>
    </w:p>
    <w:p>
      <w:pPr>
        <w:widowControl/>
        <w:spacing w:line="44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采购范围：</w:t>
      </w:r>
      <w:r>
        <w:rPr>
          <w:rFonts w:hint="eastAsia" w:ascii="宋体" w:hAnsi="宋体" w:cs="宋体"/>
          <w:color w:val="auto"/>
          <w:sz w:val="24"/>
          <w:highlight w:val="none"/>
          <w:shd w:val="clear" w:color="auto" w:fill="FFFFFF"/>
          <w:lang w:val="en-US" w:eastAsia="zh-CN"/>
        </w:rPr>
        <w:t>通过对单季玉米生产过程中收、耕（玉米收后整地）多环节托管服务。全县预计实现托管服务面积约60000亩，共分为3个标段，一标段为金城乡；二标段为磨头镇;三标段为孝敬镇</w:t>
      </w:r>
      <w:r>
        <w:rPr>
          <w:rFonts w:hint="eastAsia" w:ascii="宋体" w:hAnsi="宋体" w:cs="宋体"/>
          <w:color w:val="auto"/>
          <w:sz w:val="24"/>
          <w:highlight w:val="none"/>
          <w:shd w:val="clear" w:color="auto" w:fill="FFFFFF"/>
        </w:rPr>
        <w:t>（详见招标文件）</w:t>
      </w:r>
      <w:r>
        <w:rPr>
          <w:rFonts w:hint="eastAsia" w:asciiTheme="minorEastAsia" w:hAnsiTheme="minorEastAsia" w:eastAsiaTheme="minorEastAsia" w:cstheme="minorEastAsia"/>
          <w:color w:val="auto"/>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 xml:space="preserve">服务周期：合同签订后从2024年8月份到12月份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二、服务组织标准</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eastAsia="宋体" w:cs="宋体"/>
          <w:i w:val="0"/>
          <w:iCs w:val="0"/>
          <w:caps w:val="0"/>
          <w:color w:val="auto"/>
          <w:spacing w:val="0"/>
          <w:sz w:val="24"/>
          <w:szCs w:val="24"/>
          <w:highlight w:val="none"/>
          <w:shd w:val="clear" w:fill="FFFFFF"/>
          <w:vertAlign w:val="baseline"/>
        </w:rPr>
        <w:t>本项目中的服务组织包括符合条件</w:t>
      </w:r>
      <w:r>
        <w:rPr>
          <w:rFonts w:hint="eastAsia" w:asciiTheme="minorEastAsia" w:hAnsiTheme="minorEastAsia" w:eastAsiaTheme="minorEastAsia" w:cstheme="minorEastAsia"/>
          <w:color w:val="auto"/>
          <w:kern w:val="0"/>
          <w:sz w:val="24"/>
          <w:szCs w:val="24"/>
          <w:highlight w:val="none"/>
          <w:lang w:val="en-US" w:eastAsia="zh-CN" w:bidi="ar"/>
        </w:rPr>
        <w:t>农民专业合作社、家庭农场、公司、村股份经济合作社等农业生产服务组织。具有与其服务内容、服务能力相匹配的专业农业机械和设备，内部管理制度健全，财务管理规范。每个参与作业的机械安装北斗作业监测应用终端。能够接受社会化服务行业管理部门的监管，在农民群众中享有良好的社会信誉，投标供应商提供证明材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 xml:space="preserve">三、服务效果标准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1.收获标准：果穗收获总损失率≤3.5%，籽粒破碎率≤0.8%，苞叶剥净率≥85%，果穗含杂率≤1.0%；籽粒收获总损失率≤ 4.0%，籽粒破碎率≤5.0%，籽粒含杂率≤2.5%。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2.耕地标准：秸秆粉碎还田，秸秆粉碎长度≤10cm；深耕 1次，深度≥25cm，前后同深，不留生茬；旋耕 2 次，深度≥15cm，旋细托平。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四、补助方式和补助标准</w:t>
      </w:r>
      <w:r>
        <w:rPr>
          <w:rFonts w:hint="eastAsia" w:asciiTheme="minorEastAsia" w:hAnsiTheme="minorEastAsia" w:eastAsiaTheme="minorEastAsia" w:cstheme="minorEastAsia"/>
          <w:b/>
          <w:bCs/>
          <w:color w:val="auto"/>
          <w:kern w:val="0"/>
          <w:sz w:val="24"/>
          <w:szCs w:val="24"/>
          <w:highlight w:val="none"/>
          <w:lang w:val="en-US" w:eastAsia="zh-CN" w:bidi="ar"/>
        </w:rPr>
        <w:tab/>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通过先服务后补贴的支持方式，按照财政补助占服务价格的比例不超过30%，对承担项目的服务组织进行补贴，农户只需支付按市场价扣除补贴费用后的差价。服务小农户农业生产社会化服务的补助资金占比应高于60%，单季作物亩均补贴金额不超过100元。根据我县实际情况，确定85亩以上的为大户，大户补助标准为25%，85亩(含85亩)以下的小农户补助标准为30%。原则上对单个生产主体的年补助总额不超过10万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多环节托管补贴标准:2024年8月-12月，对单季玉米进行收、耕</w:t>
      </w:r>
      <w:r>
        <w:rPr>
          <w:rFonts w:hint="eastAsia" w:ascii="宋体" w:hAnsi="宋体" w:cs="宋体"/>
          <w:color w:val="auto"/>
          <w:sz w:val="24"/>
          <w:highlight w:val="none"/>
          <w:shd w:val="clear" w:color="auto" w:fill="FFFFFF"/>
          <w:lang w:val="en-US" w:eastAsia="zh-CN"/>
        </w:rPr>
        <w:t>多环节托管服务</w:t>
      </w:r>
      <w:r>
        <w:rPr>
          <w:rFonts w:hint="eastAsia" w:asciiTheme="minorEastAsia" w:hAnsiTheme="minorEastAsia" w:eastAsiaTheme="minorEastAsia" w:cstheme="minorEastAsia"/>
          <w:color w:val="auto"/>
          <w:kern w:val="0"/>
          <w:sz w:val="24"/>
          <w:szCs w:val="24"/>
          <w:highlight w:val="none"/>
          <w:lang w:val="en-US" w:eastAsia="zh-CN" w:bidi="ar"/>
        </w:rPr>
        <w:t>，对实施项目的小农户按照每亩补贴30%的标准，每亩补助93元，大户按照每亩补贴25%的标准，每亩补助77.5元。</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 xml:space="preserve">五、检查验收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以服务对象的满意度、作业质量、服务面积作为衡量社会化服务质量的重要标准。在项目实施期间，每一个服务环节结束后，服务组织都要向项目领导小组办公室汇报情况，项目领导小组通知项目乡镇（办事处）、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2"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cs="宋体"/>
          <w:b/>
          <w:bCs/>
          <w:color w:val="auto"/>
          <w:kern w:val="0"/>
          <w:sz w:val="24"/>
          <w:highlight w:val="none"/>
          <w:lang w:val="en-US" w:eastAsia="zh-CN"/>
        </w:rPr>
        <w:t xml:space="preserve"> 备注：本项目所属的行业：农业</w:t>
      </w:r>
    </w:p>
    <w:p>
      <w:pPr>
        <w:keepNext w:val="0"/>
        <w:keepLines w:val="0"/>
        <w:widowControl/>
        <w:suppressLineNumbers w:val="0"/>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bidi="ar"/>
        </w:rPr>
      </w:pPr>
    </w:p>
    <w:bookmarkEnd w:id="255"/>
    <w:p>
      <w:pPr>
        <w:rPr>
          <w:rFonts w:hint="eastAsia" w:asciiTheme="minorEastAsia" w:hAnsiTheme="minorEastAsia" w:eastAsiaTheme="minorEastAsia" w:cstheme="minorEastAsia"/>
          <w:color w:val="auto"/>
          <w:sz w:val="24"/>
          <w:szCs w:val="24"/>
          <w:highlight w:val="none"/>
        </w:rPr>
      </w:pPr>
      <w:bookmarkStart w:id="257" w:name="_Toc28947"/>
      <w:bookmarkStart w:id="258" w:name="_Toc403122572"/>
      <w:bookmarkStart w:id="259" w:name="_Toc7906"/>
      <w:bookmarkStart w:id="260" w:name="_Toc426369533"/>
      <w:r>
        <w:rPr>
          <w:rFonts w:hint="eastAsia" w:asciiTheme="minorEastAsia" w:hAnsiTheme="minorEastAsia" w:eastAsiaTheme="minorEastAsia" w:cstheme="minorEastAsia"/>
          <w:color w:val="auto"/>
          <w:sz w:val="24"/>
          <w:szCs w:val="24"/>
          <w:highlight w:val="none"/>
        </w:rPr>
        <w:br w:type="page"/>
      </w:r>
    </w:p>
    <w:p>
      <w:pPr>
        <w:pStyle w:val="5"/>
        <w:spacing w:before="0" w:after="0" w:line="360" w:lineRule="auto"/>
        <w:ind w:firstLine="643" w:firstLineChars="200"/>
        <w:rPr>
          <w:color w:val="auto"/>
          <w:sz w:val="32"/>
          <w:szCs w:val="32"/>
          <w:highlight w:val="none"/>
        </w:rPr>
      </w:pPr>
      <w:r>
        <w:rPr>
          <w:rFonts w:hint="eastAsia"/>
          <w:color w:val="auto"/>
          <w:sz w:val="32"/>
          <w:szCs w:val="32"/>
          <w:highlight w:val="none"/>
        </w:rPr>
        <w:t>第六章 质疑与投诉</w:t>
      </w:r>
      <w:bookmarkEnd w:id="257"/>
    </w:p>
    <w:p>
      <w:pPr>
        <w:rPr>
          <w:color w:val="auto"/>
          <w:highlight w:val="none"/>
        </w:rPr>
      </w:pPr>
    </w:p>
    <w:p>
      <w:pPr>
        <w:pStyle w:val="6"/>
        <w:rPr>
          <w:rFonts w:ascii="宋体" w:hAnsi="宋体" w:cs="宋体"/>
          <w:b w:val="0"/>
          <w:bCs w:val="0"/>
          <w:color w:val="auto"/>
          <w:szCs w:val="21"/>
          <w:highlight w:val="none"/>
        </w:rPr>
      </w:pPr>
      <w:r>
        <w:rPr>
          <w:rFonts w:hint="eastAsia" w:ascii="宋体" w:hAnsi="宋体" w:cs="宋体"/>
          <w:color w:val="auto"/>
          <w:szCs w:val="21"/>
          <w:highlight w:val="none"/>
        </w:rPr>
        <w:t>一、质疑与答复</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line="360" w:lineRule="auto"/>
        <w:rPr>
          <w:rFonts w:ascii="宋体" w:hAnsi="宋体" w:cs="宋体"/>
          <w:color w:val="auto"/>
          <w:szCs w:val="21"/>
          <w:highlight w:val="none"/>
        </w:rPr>
      </w:pPr>
      <w:r>
        <w:rPr>
          <w:rFonts w:hint="eastAsia" w:ascii="宋体" w:hAnsi="宋体" w:cs="宋体"/>
          <w:color w:val="auto"/>
          <w:szCs w:val="21"/>
          <w:highlight w:val="none"/>
        </w:rPr>
        <w:t>2. 供应商提出质疑应当提交质疑函和必要的证明材料。政府采购供应商质疑函范本下载地址：</w:t>
      </w:r>
    </w:p>
    <w:p>
      <w:pPr>
        <w:pStyle w:val="2"/>
        <w:spacing w:line="360" w:lineRule="auto"/>
        <w:ind w:left="420" w:leftChars="200" w:firstLine="0" w:firstLineChars="0"/>
        <w:rPr>
          <w:rFonts w:ascii="宋体" w:hAnsi="宋体" w:cs="宋体"/>
          <w:color w:val="auto"/>
          <w:szCs w:val="21"/>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23"/>
          <w:rFonts w:hint="eastAsia" w:ascii="宋体" w:hAnsi="宋体" w:cs="宋体"/>
          <w:color w:val="auto"/>
          <w:szCs w:val="21"/>
          <w:highlight w:val="none"/>
        </w:rPr>
        <w:t>http://download.ccgp.gov.cn/2018/zhiyihanfanben.zip；</w:t>
      </w:r>
      <w:r>
        <w:rPr>
          <w:rStyle w:val="23"/>
          <w:rFonts w:hint="eastAsia" w:ascii="宋体" w:hAnsi="宋体" w:cs="宋体"/>
          <w:color w:val="auto"/>
          <w:szCs w:val="21"/>
          <w:highlight w:val="none"/>
        </w:rPr>
        <w:fldChar w:fldCharType="end"/>
      </w:r>
    </w:p>
    <w:p>
      <w:pPr>
        <w:numPr>
          <w:ilvl w:val="0"/>
          <w:numId w:val="7"/>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采购人、采购代理机构不得拒收质疑供应商在法定质疑期内发出的质疑函，应当在收到质疑函后7个工作日内作出答复，并以书面形式通知质疑供应商和其他有关供应商。</w:t>
      </w:r>
    </w:p>
    <w:p>
      <w:pPr>
        <w:numPr>
          <w:ilvl w:val="0"/>
          <w:numId w:val="7"/>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供应商提出质疑应当提交质疑函和必要的证明材料。质疑函应当包括下列内容：</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供应商的姓名或者名称、地址、邮编、联系人及联系电话；</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质疑项目的名称、编号；</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具体、明确的质疑事项和与质疑事项相关的请求；</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事实依据；</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必要的法律依据；</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提出质疑的日期；</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获取招标文件的凭证；</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以上资料一式二份（采购人、采购代理机构各执一份）。</w:t>
      </w:r>
    </w:p>
    <w:p>
      <w:pPr>
        <w:numPr>
          <w:ilvl w:val="0"/>
          <w:numId w:val="7"/>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供应商不得虚假质疑和恶意质疑，并对质疑内容的真实性承担责任。</w:t>
      </w:r>
    </w:p>
    <w:p>
      <w:pPr>
        <w:pStyle w:val="6"/>
        <w:rPr>
          <w:rFonts w:ascii="宋体" w:hAnsi="宋体" w:cs="宋体"/>
          <w:b w:val="0"/>
          <w:bCs w:val="0"/>
          <w:color w:val="auto"/>
          <w:szCs w:val="21"/>
          <w:highlight w:val="none"/>
        </w:rPr>
      </w:pPr>
      <w:r>
        <w:rPr>
          <w:rFonts w:hint="eastAsia" w:ascii="宋体" w:hAnsi="宋体" w:cs="宋体"/>
          <w:color w:val="auto"/>
          <w:szCs w:val="21"/>
          <w:highlight w:val="none"/>
        </w:rPr>
        <w:t>二、投诉与处理</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2、质疑供应商对采购人、采购代理机构的答复不满意，或者采购人、采购代理机构未在规定时间内作出答复的，可以在答复期满后15个工作日内向财政部门提起投诉。</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18"/>
        <w:spacing w:line="360" w:lineRule="auto"/>
        <w:ind w:firstLine="640" w:firstLineChars="200"/>
        <w:rPr>
          <w:rFonts w:hint="default" w:ascii="宋体" w:hAnsi="宋体" w:eastAsia="宋体" w:cs="宋体"/>
          <w:color w:val="auto"/>
          <w:sz w:val="21"/>
          <w:szCs w:val="21"/>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23"/>
          <w:rFonts w:ascii="宋体" w:hAnsi="宋体" w:eastAsia="宋体" w:cs="宋体"/>
          <w:color w:val="auto"/>
          <w:sz w:val="21"/>
          <w:szCs w:val="21"/>
          <w:highlight w:val="none"/>
        </w:rPr>
        <w:t>http://download.ccgp.gov.cn/2018/tousushufanben.zip</w:t>
      </w:r>
      <w:r>
        <w:rPr>
          <w:rStyle w:val="23"/>
          <w:rFonts w:ascii="宋体" w:hAnsi="宋体" w:eastAsia="宋体" w:cs="宋体"/>
          <w:color w:val="auto"/>
          <w:sz w:val="21"/>
          <w:szCs w:val="21"/>
          <w:highlight w:val="none"/>
        </w:rPr>
        <w:fldChar w:fldCharType="end"/>
      </w:r>
    </w:p>
    <w:p>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财政部门自收到投诉之日起30个工作日内，对投诉事项作出处理决定并公示。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投诉人在全国范围12个月内三次以上投诉查无实据的，由财政部门列入不良行为记录名单。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投诉人有财政部94号令第三十七条情形的，属于虚假、恶意投诉，由财政部门列入不良行为记录名单，禁止其1至3年内参加政府采购活动。</w:t>
      </w:r>
    </w:p>
    <w:p>
      <w:pPr>
        <w:pStyle w:val="2"/>
        <w:spacing w:line="360" w:lineRule="auto"/>
        <w:rPr>
          <w:rFonts w:ascii="宋体" w:hAnsi="宋体" w:cs="宋体"/>
          <w:color w:val="auto"/>
          <w:szCs w:val="21"/>
          <w:highlight w:val="none"/>
        </w:rPr>
      </w:pPr>
    </w:p>
    <w:p>
      <w:pPr>
        <w:rPr>
          <w:rFonts w:ascii="宋体" w:hAnsi="宋体" w:cs="宋体"/>
          <w:b/>
          <w:bCs/>
          <w:color w:val="auto"/>
          <w:szCs w:val="21"/>
          <w:highlight w:val="none"/>
        </w:rPr>
      </w:pPr>
      <w:r>
        <w:rPr>
          <w:rFonts w:hint="eastAsia" w:ascii="宋体" w:hAnsi="宋体" w:cs="宋体"/>
          <w:color w:val="auto"/>
          <w:szCs w:val="21"/>
          <w:highlight w:val="none"/>
        </w:rPr>
        <w:t xml:space="preserve">投诉联系电话：0391-8683273  地址：博爱县机关综合办公楼主楼1213室 </w:t>
      </w:r>
    </w:p>
    <w:p>
      <w:pPr>
        <w:rPr>
          <w:rFonts w:ascii="宋体" w:hAnsi="宋体" w:cs="宋体"/>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highlight w:val="none"/>
        </w:rPr>
      </w:pPr>
    </w:p>
    <w:p>
      <w:pPr>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8"/>
        <w:spacing w:line="360" w:lineRule="auto"/>
        <w:ind w:firstLine="643" w:firstLineChars="200"/>
        <w:jc w:val="center"/>
        <w:outlineLvl w:val="0"/>
        <w:rPr>
          <w:rFonts w:hint="default" w:asciiTheme="majorEastAsia" w:hAnsiTheme="majorEastAsia" w:eastAsiaTheme="majorEastAsia" w:cstheme="majorEastAsia"/>
          <w:b/>
          <w:bCs/>
          <w:color w:val="auto"/>
          <w:szCs w:val="32"/>
          <w:highlight w:val="none"/>
        </w:rPr>
      </w:pPr>
      <w:bookmarkStart w:id="261" w:name="_Toc7285"/>
      <w:r>
        <w:rPr>
          <w:rFonts w:asciiTheme="majorEastAsia" w:hAnsiTheme="majorEastAsia" w:eastAsiaTheme="majorEastAsia" w:cstheme="majorEastAsia"/>
          <w:b/>
          <w:bCs/>
          <w:color w:val="auto"/>
          <w:szCs w:val="32"/>
          <w:highlight w:val="none"/>
        </w:rPr>
        <w:t>第七章 履约验收</w:t>
      </w:r>
      <w:bookmarkEnd w:id="261"/>
    </w:p>
    <w:p>
      <w:pPr>
        <w:pStyle w:val="2"/>
        <w:rPr>
          <w:color w:val="auto"/>
          <w:highlight w:val="none"/>
        </w:rPr>
      </w:pPr>
    </w:p>
    <w:p>
      <w:pPr>
        <w:pStyle w:val="18"/>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color w:val="auto"/>
          <w:highlight w:val="none"/>
        </w:rPr>
      </w:pPr>
    </w:p>
    <w:p>
      <w:pPr>
        <w:pStyle w:val="11"/>
        <w:rPr>
          <w:color w:val="auto"/>
          <w:highlight w:val="none"/>
        </w:rPr>
      </w:pPr>
    </w:p>
    <w:p>
      <w:pPr>
        <w:pStyle w:val="17"/>
        <w:numPr>
          <w:ilvl w:val="0"/>
          <w:numId w:val="9"/>
        </w:numPr>
        <w:spacing w:line="600" w:lineRule="exact"/>
        <w:ind w:right="-63" w:rightChars="-30"/>
        <w:rPr>
          <w:rFonts w:hint="eastAsia" w:asciiTheme="minorEastAsia" w:hAnsiTheme="minorEastAsia" w:eastAsiaTheme="minorEastAsia" w:cstheme="minorEastAsia"/>
          <w:color w:val="auto"/>
          <w:sz w:val="36"/>
          <w:szCs w:val="36"/>
          <w:highlight w:val="none"/>
        </w:rPr>
      </w:pPr>
      <w:bookmarkStart w:id="262" w:name="_Toc14191"/>
      <w:bookmarkStart w:id="263" w:name="_Toc12999"/>
      <w:r>
        <w:rPr>
          <w:rFonts w:hint="eastAsia" w:asciiTheme="minorEastAsia" w:hAnsiTheme="minorEastAsia" w:eastAsiaTheme="minorEastAsia" w:cstheme="minorEastAsia"/>
          <w:color w:val="auto"/>
          <w:sz w:val="36"/>
          <w:szCs w:val="36"/>
          <w:highlight w:val="none"/>
        </w:rPr>
        <w:t xml:space="preserve"> 投标文件格式</w:t>
      </w:r>
      <w:bookmarkEnd w:id="258"/>
      <w:bookmarkEnd w:id="259"/>
      <w:bookmarkEnd w:id="260"/>
      <w:bookmarkEnd w:id="262"/>
      <w:bookmarkEnd w:id="263"/>
    </w:p>
    <w:p>
      <w:pPr>
        <w:numPr>
          <w:ilvl w:val="0"/>
          <w:numId w:val="0"/>
        </w:numPr>
        <w:rPr>
          <w:color w:val="auto"/>
          <w:highlight w:val="none"/>
        </w:rPr>
      </w:pPr>
    </w:p>
    <w:p>
      <w:pPr>
        <w:ind w:firstLine="2530" w:firstLineChars="7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rPr>
        <w:t>（项目名称）</w:t>
      </w: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lang w:val="en-US" w:eastAsia="zh-CN"/>
        </w:rPr>
        <w:t>标段</w:t>
      </w:r>
      <w:r>
        <w:rPr>
          <w:rFonts w:hint="eastAsia" w:asciiTheme="minorEastAsia" w:hAnsiTheme="minorEastAsia" w:eastAsiaTheme="minorEastAsia" w:cstheme="minorEastAsia"/>
          <w:b/>
          <w:color w:val="auto"/>
          <w:sz w:val="36"/>
          <w:szCs w:val="36"/>
          <w:highlight w:val="none"/>
        </w:rPr>
        <w:t xml:space="preserve"> </w:t>
      </w:r>
      <w:r>
        <w:rPr>
          <w:rFonts w:hint="eastAsia" w:asciiTheme="minorEastAsia" w:hAnsiTheme="minorEastAsia" w:eastAsiaTheme="minorEastAsia" w:cstheme="minorEastAsia"/>
          <w:b/>
          <w:color w:val="auto"/>
          <w:sz w:val="36"/>
          <w:szCs w:val="36"/>
          <w:highlight w:val="none"/>
          <w:lang w:val="en-US" w:eastAsia="zh-CN"/>
        </w:rPr>
        <w:t xml:space="preserve"> </w:t>
      </w:r>
    </w:p>
    <w:p>
      <w:pPr>
        <w:ind w:firstLine="2891" w:firstLineChars="8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36"/>
          <w:szCs w:val="36"/>
          <w:highlight w:val="none"/>
        </w:rPr>
        <w:t xml:space="preserve">            </w:t>
      </w:r>
      <w:r>
        <w:rPr>
          <w:rFonts w:hint="eastAsia" w:asciiTheme="minorEastAsia" w:hAnsiTheme="minorEastAsia" w:eastAsiaTheme="minorEastAsia" w:cstheme="minorEastAsia"/>
          <w:b/>
          <w:color w:val="auto"/>
          <w:sz w:val="36"/>
          <w:szCs w:val="36"/>
          <w:highlight w:val="none"/>
          <w:lang w:val="en-US" w:eastAsia="zh-CN"/>
        </w:rPr>
        <w:t xml:space="preserve"> </w:t>
      </w:r>
    </w:p>
    <w:p>
      <w:pPr>
        <w:spacing w:line="360" w:lineRule="auto"/>
        <w:jc w:val="center"/>
        <w:rPr>
          <w:rFonts w:asciiTheme="minorEastAsia" w:hAnsiTheme="minorEastAsia" w:eastAsiaTheme="minorEastAsia" w:cstheme="minorEastAsia"/>
          <w:b/>
          <w:color w:val="auto"/>
          <w:sz w:val="32"/>
          <w:szCs w:val="32"/>
          <w:highlight w:val="none"/>
        </w:rPr>
      </w:pPr>
    </w:p>
    <w:p>
      <w:pPr>
        <w:pStyle w:val="2"/>
        <w:rPr>
          <w:color w:val="auto"/>
          <w:highlight w:val="none"/>
        </w:rPr>
      </w:pPr>
    </w:p>
    <w:p>
      <w:pPr>
        <w:pStyle w:val="2"/>
        <w:rPr>
          <w:color w:val="auto"/>
          <w:highlight w:val="none"/>
        </w:rPr>
      </w:pPr>
    </w:p>
    <w:p>
      <w:pPr>
        <w:pStyle w:val="2"/>
        <w:rPr>
          <w:color w:val="auto"/>
          <w:highlight w:val="none"/>
        </w:rPr>
      </w:pPr>
    </w:p>
    <w:p>
      <w:pPr>
        <w:spacing w:line="360" w:lineRule="auto"/>
        <w:jc w:val="center"/>
        <w:rPr>
          <w:rFonts w:asciiTheme="minorEastAsia" w:hAnsiTheme="minorEastAsia" w:eastAsiaTheme="minorEastAsia" w:cstheme="minorEastAsia"/>
          <w:b/>
          <w:color w:val="auto"/>
          <w:spacing w:val="24"/>
          <w:kern w:val="10"/>
          <w:sz w:val="52"/>
          <w:szCs w:val="52"/>
          <w:highlight w:val="none"/>
        </w:rPr>
      </w:pPr>
      <w:r>
        <w:rPr>
          <w:rFonts w:hint="eastAsia" w:asciiTheme="minorEastAsia" w:hAnsiTheme="minorEastAsia" w:eastAsiaTheme="minorEastAsia" w:cstheme="minorEastAsia"/>
          <w:b/>
          <w:color w:val="auto"/>
          <w:spacing w:val="24"/>
          <w:kern w:val="10"/>
          <w:sz w:val="52"/>
          <w:szCs w:val="52"/>
          <w:highlight w:val="none"/>
        </w:rPr>
        <w:t>投  标  文  件</w:t>
      </w:r>
    </w:p>
    <w:p>
      <w:pPr>
        <w:jc w:val="center"/>
        <w:rPr>
          <w:rFonts w:asciiTheme="minorEastAsia" w:hAnsiTheme="minorEastAsia" w:eastAsiaTheme="minorEastAsia" w:cstheme="minorEastAsia"/>
          <w:color w:val="auto"/>
          <w:sz w:val="24"/>
          <w:highlight w:val="none"/>
        </w:rPr>
      </w:pPr>
    </w:p>
    <w:p>
      <w:pPr>
        <w:pStyle w:val="8"/>
        <w:rPr>
          <w:color w:val="auto"/>
          <w:highlight w:val="none"/>
        </w:rPr>
      </w:pPr>
      <w:r>
        <w:rPr>
          <w:rFonts w:hint="eastAsia" w:asciiTheme="minorEastAsia" w:hAnsiTheme="minorEastAsia" w:eastAsiaTheme="minorEastAsia" w:cstheme="minorEastAsia"/>
          <w:color w:val="auto"/>
          <w:highlight w:val="none"/>
        </w:rPr>
        <w:t xml:space="preserve"> </w:t>
      </w: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（封面）</w:t>
      </w: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b/>
          <w:color w:val="auto"/>
          <w:sz w:val="24"/>
          <w:highlight w:val="none"/>
        </w:rPr>
      </w:pPr>
    </w:p>
    <w:p>
      <w:pPr>
        <w:pStyle w:val="13"/>
        <w:spacing w:line="600" w:lineRule="exact"/>
        <w:ind w:left="1050" w:leftChars="500" w:firstLine="1152" w:firstLineChars="45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pacing w:val="8"/>
          <w:sz w:val="24"/>
          <w:highlight w:val="none"/>
        </w:rPr>
        <w:t>供  应  商：</w:t>
      </w:r>
      <w:r>
        <w:rPr>
          <w:rFonts w:asciiTheme="minorEastAsia" w:hAnsiTheme="minorEastAsia" w:eastAsiaTheme="minorEastAsia" w:cstheme="minorEastAsia"/>
          <w:color w:val="auto"/>
          <w:sz w:val="24"/>
          <w:highlight w:val="none"/>
        </w:rPr>
        <w:t>（单位公章）</w:t>
      </w:r>
    </w:p>
    <w:p>
      <w:pPr>
        <w:pStyle w:val="13"/>
        <w:spacing w:line="600" w:lineRule="exact"/>
        <w:ind w:left="1050" w:leftChars="500" w:firstLine="1200" w:firstLineChars="50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z w:val="24"/>
          <w:highlight w:val="none"/>
        </w:rPr>
        <w:t>法定代表人或</w:t>
      </w:r>
      <w:r>
        <w:rPr>
          <w:rFonts w:asciiTheme="minorEastAsia" w:hAnsiTheme="minorEastAsia" w:eastAsiaTheme="minorEastAsia" w:cstheme="minorEastAsia"/>
          <w:color w:val="auto"/>
          <w:spacing w:val="12"/>
          <w:sz w:val="24"/>
          <w:highlight w:val="none"/>
        </w:rPr>
        <w:t>委托代理人：</w:t>
      </w:r>
      <w:r>
        <w:rPr>
          <w:rFonts w:asciiTheme="minorEastAsia" w:hAnsiTheme="minorEastAsia" w:eastAsiaTheme="minorEastAsia" w:cstheme="minorEastAsia"/>
          <w:color w:val="auto"/>
          <w:sz w:val="24"/>
          <w:highlight w:val="none"/>
        </w:rPr>
        <w:t xml:space="preserve">（签字或盖章）  </w:t>
      </w:r>
    </w:p>
    <w:p>
      <w:pPr>
        <w:pStyle w:val="13"/>
        <w:spacing w:line="600" w:lineRule="exact"/>
        <w:ind w:left="1050" w:leftChars="500" w:firstLine="1200" w:firstLineChars="500"/>
        <w:rPr>
          <w:rFonts w:hint="default" w:asciiTheme="minorEastAsia" w:hAnsiTheme="minorEastAsia" w:eastAsiaTheme="minorEastAsia" w:cstheme="minorEastAsia"/>
          <w:b/>
          <w:bCs/>
          <w:color w:val="auto"/>
          <w:sz w:val="28"/>
          <w:szCs w:val="28"/>
          <w:highlight w:val="none"/>
        </w:rPr>
      </w:pPr>
      <w:r>
        <w:rPr>
          <w:rFonts w:asciiTheme="minorEastAsia" w:hAnsiTheme="minorEastAsia" w:eastAsiaTheme="minorEastAsia" w:cstheme="minorEastAsia"/>
          <w:color w:val="auto"/>
          <w:sz w:val="24"/>
          <w:highlight w:val="none"/>
        </w:rPr>
        <w:t>日       期：       年    月    日</w:t>
      </w:r>
    </w:p>
    <w:p>
      <w:pPr>
        <w:ind w:firstLine="540" w:firstLineChars="192"/>
        <w:jc w:val="center"/>
        <w:rPr>
          <w:rFonts w:asciiTheme="minorEastAsia" w:hAnsiTheme="minorEastAsia" w:eastAsiaTheme="minorEastAsia" w:cstheme="minorEastAsia"/>
          <w:b/>
          <w:bCs/>
          <w:color w:val="auto"/>
          <w:sz w:val="28"/>
          <w:szCs w:val="28"/>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pStyle w:val="2"/>
        <w:ind w:firstLine="883"/>
        <w:rPr>
          <w:rFonts w:asciiTheme="minorEastAsia" w:hAnsiTheme="minorEastAsia" w:eastAsiaTheme="minorEastAsia" w:cstheme="minorEastAsia"/>
          <w:b/>
          <w:bCs/>
          <w:color w:val="auto"/>
          <w:sz w:val="44"/>
          <w:szCs w:val="44"/>
          <w:highlight w:val="none"/>
        </w:rPr>
      </w:pPr>
    </w:p>
    <w:p>
      <w:pPr>
        <w:rPr>
          <w:rFonts w:asciiTheme="minorEastAsia" w:hAnsiTheme="minorEastAsia" w:eastAsiaTheme="minorEastAsia" w:cstheme="minorEastAsia"/>
          <w:b/>
          <w:bCs/>
          <w:color w:val="auto"/>
          <w:sz w:val="44"/>
          <w:szCs w:val="44"/>
          <w:highlight w:val="none"/>
        </w:rPr>
      </w:pPr>
    </w:p>
    <w:p>
      <w:pPr>
        <w:pStyle w:val="2"/>
        <w:rPr>
          <w:color w:val="auto"/>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44"/>
          <w:szCs w:val="44"/>
          <w:highlight w:val="none"/>
        </w:rPr>
        <w:t>目    录</w:t>
      </w:r>
    </w:p>
    <w:p>
      <w:pPr>
        <w:spacing w:line="600" w:lineRule="exact"/>
        <w:jc w:val="center"/>
        <w:outlineLvl w:val="1"/>
        <w:rPr>
          <w:rFonts w:asciiTheme="minorEastAsia" w:hAnsiTheme="minorEastAsia" w:eastAsiaTheme="minorEastAsia" w:cstheme="minorEastAsia"/>
          <w:b/>
          <w:bCs/>
          <w:color w:val="auto"/>
          <w:sz w:val="28"/>
          <w:szCs w:val="28"/>
          <w:highlight w:val="none"/>
        </w:rPr>
      </w:pPr>
      <w:bookmarkStart w:id="264" w:name="_Toc31547"/>
      <w:bookmarkStart w:id="265" w:name="_Toc2130"/>
      <w:r>
        <w:rPr>
          <w:rFonts w:asciiTheme="minorEastAsia" w:hAnsiTheme="minorEastAsia" w:eastAsiaTheme="minorEastAsia" w:cstheme="minorEastAsia"/>
          <w:color w:val="auto"/>
          <w:szCs w:val="21"/>
          <w:highlight w:val="none"/>
        </w:rPr>
        <w:t>（自拟）</w:t>
      </w:r>
      <w:r>
        <w:rPr>
          <w:rFonts w:hint="eastAsia" w:asciiTheme="minorEastAsia" w:hAnsiTheme="minorEastAsia" w:eastAsiaTheme="minorEastAsia" w:cstheme="minorEastAsia"/>
          <w:color w:val="auto"/>
          <w:szCs w:val="21"/>
          <w:highlight w:val="none"/>
        </w:rPr>
        <w:br w:type="page"/>
      </w:r>
      <w:bookmarkStart w:id="266" w:name="_Toc1921"/>
      <w:r>
        <w:rPr>
          <w:rFonts w:hint="eastAsia" w:asciiTheme="minorEastAsia" w:hAnsiTheme="minorEastAsia" w:eastAsiaTheme="minorEastAsia" w:cstheme="minorEastAsia"/>
          <w:b/>
          <w:bCs/>
          <w:color w:val="auto"/>
          <w:sz w:val="30"/>
          <w:szCs w:val="30"/>
          <w:highlight w:val="none"/>
        </w:rPr>
        <w:t>一、投标函</w:t>
      </w:r>
      <w:bookmarkEnd w:id="264"/>
      <w:r>
        <w:rPr>
          <w:rFonts w:hint="eastAsia" w:asciiTheme="minorEastAsia" w:hAnsiTheme="minorEastAsia" w:eastAsiaTheme="minorEastAsia" w:cstheme="minorEastAsia"/>
          <w:b/>
          <w:bCs/>
          <w:color w:val="auto"/>
          <w:sz w:val="30"/>
          <w:szCs w:val="30"/>
          <w:highlight w:val="none"/>
        </w:rPr>
        <w:t>及开标一览表</w:t>
      </w:r>
      <w:bookmarkEnd w:id="265"/>
      <w:bookmarkEnd w:id="266"/>
    </w:p>
    <w:p>
      <w:pPr>
        <w:numPr>
          <w:ilvl w:val="0"/>
          <w:numId w:val="10"/>
        </w:numPr>
        <w:spacing w:line="600" w:lineRule="exact"/>
        <w:jc w:val="center"/>
        <w:outlineLvl w:val="2"/>
        <w:rPr>
          <w:rFonts w:asciiTheme="minorEastAsia" w:hAnsiTheme="minorEastAsia" w:eastAsiaTheme="minorEastAsia" w:cstheme="minorEastAsia"/>
          <w:b/>
          <w:color w:val="auto"/>
          <w:sz w:val="28"/>
          <w:szCs w:val="28"/>
          <w:highlight w:val="none"/>
        </w:rPr>
      </w:pPr>
      <w:bookmarkStart w:id="267" w:name="_Toc27218"/>
      <w:bookmarkStart w:id="268" w:name="_Toc600"/>
      <w:bookmarkStart w:id="269" w:name="_Toc28684"/>
      <w:bookmarkStart w:id="270" w:name="_Toc12044"/>
      <w:r>
        <w:rPr>
          <w:rFonts w:hint="eastAsia" w:asciiTheme="minorEastAsia" w:hAnsiTheme="minorEastAsia" w:eastAsiaTheme="minorEastAsia" w:cstheme="minorEastAsia"/>
          <w:b/>
          <w:color w:val="auto"/>
          <w:sz w:val="28"/>
          <w:szCs w:val="28"/>
          <w:highlight w:val="none"/>
        </w:rPr>
        <w:t>投标函</w:t>
      </w:r>
      <w:bookmarkEnd w:id="267"/>
      <w:bookmarkEnd w:id="268"/>
      <w:bookmarkEnd w:id="269"/>
      <w:bookmarkEnd w:id="270"/>
    </w:p>
    <w:p>
      <w:pPr>
        <w:pStyle w:val="2"/>
        <w:ind w:firstLine="0" w:firstLineChars="0"/>
        <w:rPr>
          <w:color w:val="auto"/>
          <w:highlight w:val="none"/>
        </w:rPr>
      </w:pPr>
    </w:p>
    <w:p>
      <w:pPr>
        <w:widowControl/>
        <w:spacing w:line="360" w:lineRule="auto"/>
        <w:ind w:firstLine="562" w:firstLineChars="200"/>
        <w:rPr>
          <w:rFonts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pStyle w:val="18"/>
        <w:spacing w:line="360" w:lineRule="auto"/>
        <w:ind w:firstLine="480" w:firstLineChars="200"/>
        <w:rPr>
          <w:rFonts w:hint="default" w:ascii="宋体" w:hAnsi="宋体" w:eastAsia="宋体"/>
          <w:color w:val="auto"/>
          <w:sz w:val="24"/>
          <w:highlight w:val="none"/>
        </w:rPr>
      </w:pPr>
      <w:r>
        <w:rPr>
          <w:rFonts w:ascii="宋体" w:hAnsi="宋体" w:eastAsia="宋体"/>
          <w:color w:val="auto"/>
          <w:sz w:val="24"/>
          <w:highlight w:val="none"/>
        </w:rPr>
        <w:t>我单位已收到的</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项目</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r>
        <w:rPr>
          <w:rFonts w:ascii="宋体" w:hAnsi="宋体" w:eastAsia="宋体"/>
          <w:color w:val="auto"/>
          <w:sz w:val="24"/>
          <w:highlight w:val="none"/>
        </w:rPr>
        <w:t>采购文件及有关纪要通知，现对参与投标及中标后工作，做出如下郑重承诺：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1、我方愿以</w:t>
      </w:r>
      <w:r>
        <w:rPr>
          <w:rFonts w:hint="eastAsia" w:ascii="宋体" w:hAnsi="宋体"/>
          <w:color w:val="auto"/>
          <w:sz w:val="24"/>
          <w:highlight w:val="none"/>
          <w:lang w:val="en-US" w:eastAsia="zh-CN"/>
        </w:rPr>
        <w:t>投标总单价</w:t>
      </w:r>
      <w:r>
        <w:rPr>
          <w:rFonts w:hint="eastAsia" w:ascii="宋体" w:hAnsi="宋体"/>
          <w:color w:val="auto"/>
          <w:sz w:val="24"/>
          <w:highlight w:val="none"/>
        </w:rPr>
        <w:t>为人民币（大写）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 xml:space="preserve">（小写）￥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w:t>
      </w:r>
      <w:r>
        <w:rPr>
          <w:rFonts w:hint="eastAsia" w:ascii="宋体" w:hAnsi="宋体"/>
          <w:color w:val="auto"/>
          <w:sz w:val="24"/>
          <w:highlight w:val="none"/>
          <w:lang w:val="en-US" w:eastAsia="zh-CN"/>
        </w:rPr>
        <w:t>服务周</w:t>
      </w:r>
      <w:r>
        <w:rPr>
          <w:rFonts w:hint="eastAsia" w:ascii="宋体" w:hAnsi="宋体"/>
          <w:color w:val="auto"/>
          <w:sz w:val="24"/>
          <w:highlight w:val="none"/>
        </w:rPr>
        <w:t>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，按合同约定实施和完成本项目。 </w:t>
      </w:r>
    </w:p>
    <w:p>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，我单位不得要求退出竞标或者修改响应性文件。</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color w:val="auto"/>
          <w:highlight w:val="none"/>
        </w:rPr>
      </w:pPr>
      <w:r>
        <w:rPr>
          <w:rFonts w:hint="eastAsia" w:ascii="宋体" w:hAnsi="宋体" w:cs="宋体"/>
          <w:color w:val="auto"/>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供应商：（盖章）</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pPr>
        <w:widowControl/>
        <w:spacing w:line="360" w:lineRule="auto"/>
        <w:ind w:firstLine="480" w:firstLineChars="200"/>
        <w:rPr>
          <w:rFonts w:ascii="宋体" w:hAnsi="宋体"/>
          <w:b/>
          <w:bCs/>
          <w:color w:val="auto"/>
          <w:kern w:val="0"/>
          <w:sz w:val="32"/>
          <w:szCs w:val="32"/>
          <w:highlight w:val="none"/>
        </w:rPr>
      </w:pPr>
      <w:r>
        <w:rPr>
          <w:rFonts w:hint="eastAsia" w:ascii="宋体" w:hAnsi="宋体"/>
          <w:color w:val="auto"/>
          <w:kern w:val="0"/>
          <w:sz w:val="24"/>
          <w:highlight w:val="none"/>
        </w:rPr>
        <w:t>年      月      日</w:t>
      </w:r>
    </w:p>
    <w:p>
      <w:pPr>
        <w:spacing w:line="500" w:lineRule="exact"/>
        <w:jc w:val="center"/>
        <w:outlineLvl w:val="2"/>
        <w:rPr>
          <w:rFonts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br w:type="page"/>
      </w:r>
      <w:bookmarkStart w:id="271" w:name="_Toc31291"/>
      <w:bookmarkStart w:id="272" w:name="_Toc208"/>
      <w:bookmarkStart w:id="273" w:name="_Toc14778"/>
      <w:bookmarkStart w:id="274" w:name="_Toc9543"/>
      <w:r>
        <w:rPr>
          <w:rFonts w:hint="eastAsia" w:asciiTheme="minorEastAsia" w:hAnsiTheme="minorEastAsia" w:eastAsiaTheme="minorEastAsia" w:cstheme="minorEastAsia"/>
          <w:b/>
          <w:bCs/>
          <w:color w:val="auto"/>
          <w:sz w:val="28"/>
          <w:szCs w:val="28"/>
          <w:highlight w:val="none"/>
        </w:rPr>
        <w:t>（二） 开标一览表</w:t>
      </w:r>
      <w:bookmarkEnd w:id="271"/>
      <w:bookmarkEnd w:id="272"/>
      <w:bookmarkEnd w:id="273"/>
      <w:bookmarkEnd w:id="274"/>
    </w:p>
    <w:p>
      <w:pPr>
        <w:jc w:val="center"/>
        <w:rPr>
          <w:rFonts w:asciiTheme="minorEastAsia" w:hAnsiTheme="minorEastAsia" w:eastAsiaTheme="minorEastAsia" w:cstheme="minorEastAsia"/>
          <w:b/>
          <w:bCs/>
          <w:color w:val="auto"/>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项目名称</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 标 人</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投标总</w:t>
            </w:r>
            <w:r>
              <w:rPr>
                <w:rFonts w:hint="eastAsia" w:asciiTheme="minorEastAsia" w:hAnsiTheme="minorEastAsia" w:eastAsiaTheme="minorEastAsia" w:cstheme="minorEastAsia"/>
                <w:color w:val="auto"/>
                <w:sz w:val="24"/>
                <w:highlight w:val="none"/>
                <w:lang w:val="en-US" w:eastAsia="zh-CN"/>
              </w:rPr>
              <w:t>单价</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（大写）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（小写）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 xml:space="preserve"> 各阶段分项单价报价</w:t>
            </w:r>
          </w:p>
        </w:tc>
        <w:tc>
          <w:tcPr>
            <w:tcW w:w="5898" w:type="dxa"/>
            <w:vAlign w:val="center"/>
          </w:tcPr>
          <w:p>
            <w:pPr>
              <w:pStyle w:val="3"/>
              <w:spacing w:line="400" w:lineRule="exact"/>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收获：</w:t>
            </w:r>
            <w:r>
              <w:rPr>
                <w:rFonts w:hint="eastAsia" w:asciiTheme="minorEastAsia" w:hAnsiTheme="minorEastAsia" w:eastAsiaTheme="minorEastAsia" w:cstheme="minorEastAsia"/>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p>
            <w:pPr>
              <w:pStyle w:val="3"/>
              <w:spacing w:line="400" w:lineRule="exact"/>
              <w:rPr>
                <w:rFonts w:hint="default" w:asciiTheme="minorEastAsia" w:hAnsiTheme="minorEastAsia" w:eastAsiaTheme="minorEastAsia" w:cstheme="minorEastAsia"/>
                <w:color w:val="auto"/>
                <w:sz w:val="24"/>
                <w:szCs w:val="20"/>
                <w:highlight w:val="none"/>
                <w:lang w:val="en-US" w:eastAsia="zh-CN"/>
              </w:rPr>
            </w:pPr>
            <w:r>
              <w:rPr>
                <w:rFonts w:hint="eastAsia" w:ascii="宋体" w:hAnsi="宋体" w:cs="宋体"/>
                <w:color w:val="auto"/>
                <w:sz w:val="24"/>
                <w:highlight w:val="none"/>
                <w:u w:val="none"/>
                <w:shd w:val="clear" w:color="auto" w:fill="FFFFFF"/>
                <w:lang w:val="en-US" w:eastAsia="zh-CN"/>
              </w:rPr>
              <w:t>耕地：</w:t>
            </w:r>
            <w:r>
              <w:rPr>
                <w:rFonts w:hint="eastAsia" w:asciiTheme="minorEastAsia" w:hAnsiTheme="minorEastAsia" w:eastAsiaTheme="minorEastAsia" w:cstheme="minorEastAsia"/>
                <w:color w:val="auto"/>
                <w:sz w:val="24"/>
                <w:szCs w:val="20"/>
                <w:highlight w:val="none"/>
                <w:u w:val="single"/>
                <w:lang w:val="en-US" w:eastAsia="zh-CN"/>
              </w:rPr>
              <w:t xml:space="preserve">    元/亩（其中：还田    元/亩，深耕     元/亩，耙地       元/亩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质量标准</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服务周</w:t>
            </w:r>
            <w:r>
              <w:rPr>
                <w:rFonts w:hint="eastAsia" w:asciiTheme="minorEastAsia" w:hAnsiTheme="minorEastAsia" w:eastAsiaTheme="minorEastAsia" w:cstheme="minorEastAsia"/>
                <w:color w:val="auto"/>
                <w:sz w:val="24"/>
                <w:highlight w:val="none"/>
              </w:rPr>
              <w:t>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bCs/>
                <w:iCs/>
                <w:color w:val="auto"/>
                <w:sz w:val="24"/>
                <w:highlight w:val="none"/>
              </w:rPr>
              <w:t>投标有效期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3"/>
              <w:spacing w:line="400" w:lineRule="exact"/>
              <w:ind w:firstLine="480"/>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color w:val="auto"/>
                <w:sz w:val="24"/>
                <w:szCs w:val="20"/>
                <w:highlight w:val="none"/>
              </w:rPr>
              <w:t>备注：</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bl>
    <w:p>
      <w:pPr>
        <w:spacing w:line="360" w:lineRule="exact"/>
        <w:jc w:val="right"/>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供应商：（单位公章）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法定代表人</w:t>
      </w:r>
      <w:r>
        <w:rPr>
          <w:rFonts w:hint="eastAsia" w:asciiTheme="minorEastAsia" w:hAnsiTheme="minorEastAsia" w:eastAsiaTheme="minorEastAsia" w:cstheme="minorEastAsia"/>
          <w:color w:val="auto"/>
          <w:sz w:val="24"/>
          <w:szCs w:val="20"/>
          <w:highlight w:val="none"/>
        </w:rPr>
        <w:t>或其委托代理人</w:t>
      </w:r>
      <w:r>
        <w:rPr>
          <w:rFonts w:hint="eastAsia" w:asciiTheme="minorEastAsia" w:hAnsiTheme="minorEastAsia" w:eastAsiaTheme="minorEastAsia" w:cstheme="minorEastAsia"/>
          <w:color w:val="auto"/>
          <w:sz w:val="24"/>
          <w:highlight w:val="none"/>
        </w:rPr>
        <w:t>：（签字或盖章）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日  期：     年   月   日</w:t>
      </w:r>
    </w:p>
    <w:p>
      <w:pPr>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11"/>
        <w:rPr>
          <w:rFonts w:asciiTheme="minorEastAsia" w:hAnsiTheme="minorEastAsia" w:eastAsiaTheme="minorEastAsia" w:cstheme="minorEastAsia"/>
          <w:color w:val="auto"/>
          <w:sz w:val="24"/>
          <w:highlight w:val="none"/>
        </w:rPr>
      </w:pPr>
    </w:p>
    <w:p>
      <w:pPr>
        <w:pStyle w:val="17"/>
        <w:spacing w:before="120" w:after="120" w:line="500" w:lineRule="exact"/>
        <w:ind w:right="29" w:rightChars="14"/>
        <w:outlineLvl w:val="9"/>
        <w:rPr>
          <w:rFonts w:asciiTheme="minorEastAsia" w:hAnsiTheme="minorEastAsia" w:eastAsiaTheme="minorEastAsia" w:cstheme="minorEastAsia"/>
          <w:color w:val="auto"/>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pStyle w:val="24"/>
        <w:rPr>
          <w:rFonts w:ascii="宋体" w:hAnsi="宋体" w:cs="宋体"/>
          <w:b/>
          <w:color w:val="auto"/>
          <w:sz w:val="30"/>
          <w:szCs w:val="30"/>
          <w:highlight w:val="none"/>
        </w:rPr>
      </w:pPr>
    </w:p>
    <w:p>
      <w:pPr>
        <w:pStyle w:val="2"/>
        <w:ind w:firstLine="480"/>
        <w:rPr>
          <w:rFonts w:asciiTheme="minorEastAsia" w:hAnsiTheme="minorEastAsia" w:eastAsiaTheme="minorEastAsia" w:cstheme="minorEastAsia"/>
          <w:color w:val="auto"/>
          <w:sz w:val="24"/>
          <w:highlight w:val="none"/>
        </w:rPr>
      </w:pPr>
    </w:p>
    <w:p>
      <w:pPr>
        <w:pStyle w:val="17"/>
        <w:numPr>
          <w:ilvl w:val="0"/>
          <w:numId w:val="11"/>
        </w:numPr>
        <w:spacing w:before="120" w:after="120" w:line="500" w:lineRule="exact"/>
        <w:ind w:right="29" w:rightChars="14"/>
        <w:outlineLvl w:val="1"/>
        <w:rPr>
          <w:rFonts w:asciiTheme="minorEastAsia" w:hAnsiTheme="minorEastAsia" w:eastAsiaTheme="minorEastAsia" w:cstheme="minorEastAsia"/>
          <w:color w:val="auto"/>
          <w:sz w:val="30"/>
          <w:szCs w:val="30"/>
          <w:highlight w:val="none"/>
        </w:rPr>
      </w:pPr>
      <w:bookmarkStart w:id="275" w:name="_Toc2213"/>
      <w:bookmarkStart w:id="276" w:name="_Toc17935"/>
      <w:bookmarkStart w:id="277" w:name="_Toc5614"/>
      <w:bookmarkStart w:id="278" w:name="_Toc26698"/>
      <w:r>
        <w:rPr>
          <w:rFonts w:hint="eastAsia" w:asciiTheme="minorEastAsia" w:hAnsiTheme="minorEastAsia" w:eastAsiaTheme="minorEastAsia" w:cstheme="minorEastAsia"/>
          <w:color w:val="auto"/>
          <w:sz w:val="30"/>
          <w:szCs w:val="30"/>
          <w:highlight w:val="none"/>
        </w:rPr>
        <w:t>法定代表人身份证明书</w:t>
      </w:r>
      <w:bookmarkEnd w:id="275"/>
      <w:bookmarkEnd w:id="276"/>
      <w:bookmarkEnd w:id="277"/>
      <w:bookmarkEnd w:id="278"/>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pPr>
        <w:rPr>
          <w:rFonts w:ascii="宋体" w:hAnsi="宋体"/>
          <w:color w:val="auto"/>
          <w:sz w:val="24"/>
          <w:highlight w:val="none"/>
        </w:rPr>
      </w:pPr>
    </w:p>
    <w:p>
      <w:pPr>
        <w:rPr>
          <w:rFonts w:ascii="宋体" w:hAnsi="宋体"/>
          <w:color w:val="auto"/>
          <w:sz w:val="24"/>
          <w:highlight w:val="none"/>
        </w:rPr>
      </w:pPr>
    </w:p>
    <w:p>
      <w:pPr>
        <w:ind w:firstLine="480" w:firstLineChars="200"/>
        <w:rPr>
          <w:color w:val="auto"/>
          <w:highlight w:val="none"/>
        </w:rPr>
      </w:pPr>
      <w:r>
        <w:rPr>
          <w:rFonts w:hint="eastAsia" w:ascii="宋体" w:hAnsi="宋体"/>
          <w:color w:val="auto"/>
          <w:sz w:val="24"/>
          <w:highlight w:val="none"/>
        </w:rPr>
        <w:t>附：法定代表人身份证复印件（正反面）</w:t>
      </w:r>
    </w:p>
    <w:p>
      <w:pPr>
        <w:rPr>
          <w:rFonts w:ascii="宋体" w:hAnsi="宋体"/>
          <w:color w:val="auto"/>
          <w:sz w:val="24"/>
          <w:highlight w:val="none"/>
        </w:rPr>
      </w:pPr>
    </w:p>
    <w:p>
      <w:pPr>
        <w:rPr>
          <w:color w:val="auto"/>
          <w:highlight w:val="none"/>
        </w:rPr>
      </w:pPr>
    </w:p>
    <w:p>
      <w:pPr>
        <w:spacing w:line="360" w:lineRule="auto"/>
        <w:ind w:firstLine="480" w:firstLineChars="200"/>
        <w:rPr>
          <w:rFonts w:ascii="宋体" w:hAnsi="宋体"/>
          <w:color w:val="auto"/>
          <w:sz w:val="24"/>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jc w:val="righ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5760" w:firstLineChars="2400"/>
        <w:jc w:val="right"/>
        <w:rPr>
          <w:rFonts w:ascii="宋体" w:hAnsi="宋体"/>
          <w:color w:val="auto"/>
          <w:sz w:val="24"/>
          <w:highlight w:val="none"/>
        </w:rPr>
      </w:pPr>
    </w:p>
    <w:p>
      <w:pPr>
        <w:spacing w:line="360" w:lineRule="auto"/>
        <w:ind w:firstLine="5760" w:firstLineChars="2400"/>
        <w:jc w:val="right"/>
        <w:rPr>
          <w:rFonts w:ascii="宋体" w:hAnsi="宋体"/>
          <w:color w:val="auto"/>
          <w:sz w:val="24"/>
          <w:highlight w:val="none"/>
        </w:rPr>
      </w:pPr>
      <w:r>
        <w:rPr>
          <w:rFonts w:hint="eastAsia" w:ascii="宋体" w:hAnsi="宋体"/>
          <w:color w:val="auto"/>
          <w:sz w:val="24"/>
          <w:highlight w:val="none"/>
        </w:rPr>
        <w:t>年    月     日</w:t>
      </w:r>
    </w:p>
    <w:p>
      <w:pPr>
        <w:spacing w:line="440" w:lineRule="exact"/>
        <w:rPr>
          <w:rFonts w:asciiTheme="minorEastAsia" w:hAnsiTheme="minorEastAsia" w:eastAsiaTheme="minorEastAsia" w:cstheme="minorEastAsia"/>
          <w:color w:val="auto"/>
          <w:highlight w:val="none"/>
        </w:rPr>
      </w:pPr>
    </w:p>
    <w:p>
      <w:pPr>
        <w:jc w:val="center"/>
        <w:rPr>
          <w:rFonts w:asciiTheme="minorEastAsia" w:hAnsiTheme="minorEastAsia" w:eastAsiaTheme="minorEastAsia" w:cstheme="minorEastAsia"/>
          <w:b/>
          <w:bCs/>
          <w:color w:val="auto"/>
          <w:sz w:val="30"/>
          <w:szCs w:val="30"/>
          <w:highlight w:val="none"/>
        </w:rPr>
      </w:pPr>
      <w:bookmarkStart w:id="279" w:name="_Toc17980"/>
      <w:bookmarkStart w:id="280" w:name="_Toc6009"/>
      <w:bookmarkStart w:id="281" w:name="_Toc15395"/>
      <w:bookmarkStart w:id="282" w:name="_Toc5815"/>
      <w:r>
        <w:rPr>
          <w:rFonts w:hint="eastAsia" w:asciiTheme="minorEastAsia" w:hAnsiTheme="minorEastAsia" w:eastAsiaTheme="minorEastAsia" w:cstheme="minorEastAsia"/>
          <w:b/>
          <w:bCs/>
          <w:color w:val="auto"/>
          <w:sz w:val="30"/>
          <w:szCs w:val="30"/>
          <w:highlight w:val="none"/>
        </w:rPr>
        <w:t>三、授权委托书</w:t>
      </w:r>
      <w:bookmarkEnd w:id="279"/>
      <w:bookmarkEnd w:id="280"/>
      <w:bookmarkEnd w:id="281"/>
      <w:bookmarkEnd w:id="282"/>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标段的</w:t>
      </w:r>
      <w:r>
        <w:rPr>
          <w:rFonts w:hint="eastAsia" w:ascii="宋体" w:hAnsi="宋体"/>
          <w:color w:val="auto"/>
          <w:sz w:val="24"/>
          <w:highlight w:val="none"/>
        </w:rPr>
        <w:t>投标文件、签订合同和处理有关事宜，其法律后果由我方承担。</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pPr>
        <w:spacing w:line="360" w:lineRule="auto"/>
        <w:ind w:firstLine="480" w:firstLineChars="200"/>
        <w:rPr>
          <w:rFonts w:ascii="宋体" w:hAnsi="宋体"/>
          <w:color w:val="auto"/>
          <w:sz w:val="24"/>
          <w:highlight w:val="none"/>
        </w:rPr>
      </w:pPr>
    </w:p>
    <w:p>
      <w:pPr>
        <w:rPr>
          <w:color w:val="auto"/>
          <w:highlight w:val="none"/>
        </w:rPr>
      </w:pPr>
      <w:r>
        <w:rPr>
          <w:rFonts w:hint="eastAsia" w:ascii="宋体" w:hAnsi="宋体"/>
          <w:color w:val="auto"/>
          <w:sz w:val="24"/>
          <w:highlight w:val="none"/>
        </w:rPr>
        <w:t>附：委托代理人身份证复印件正反面</w:t>
      </w:r>
    </w:p>
    <w:p>
      <w:pPr>
        <w:spacing w:line="360" w:lineRule="auto"/>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jc w:val="left"/>
        <w:rPr>
          <w:rFonts w:ascii="宋体" w:hAnsi="宋体"/>
          <w:color w:val="auto"/>
          <w:sz w:val="24"/>
          <w:highlight w:val="none"/>
        </w:rPr>
      </w:pP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5040" w:firstLineChars="2100"/>
        <w:rPr>
          <w:rFonts w:ascii="宋体" w:hAnsi="宋体"/>
          <w:color w:val="auto"/>
          <w:sz w:val="24"/>
          <w:highlight w:val="none"/>
        </w:rPr>
      </w:pPr>
    </w:p>
    <w:p>
      <w:pPr>
        <w:spacing w:line="360" w:lineRule="auto"/>
        <w:ind w:firstLine="5040" w:firstLineChars="2100"/>
        <w:rPr>
          <w:rFonts w:asciiTheme="minorEastAsia" w:hAnsiTheme="minorEastAsia" w:eastAsiaTheme="minorEastAsia" w:cstheme="minorEastAsia"/>
          <w:color w:val="auto"/>
          <w:sz w:val="30"/>
          <w:szCs w:val="30"/>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bookmarkEnd w:id="248"/>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kern w:val="2"/>
          <w:sz w:val="30"/>
          <w:szCs w:val="30"/>
          <w:highlight w:val="none"/>
        </w:rPr>
      </w:pPr>
    </w:p>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bCs/>
          <w:color w:val="auto"/>
          <w:kern w:val="2"/>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bookmarkStart w:id="283" w:name="_Toc8304"/>
      <w:bookmarkStart w:id="284" w:name="_Toc25161"/>
    </w:p>
    <w:p>
      <w:pPr>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br w:type="page"/>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kern w:val="2"/>
          <w:sz w:val="30"/>
          <w:szCs w:val="30"/>
          <w:highlight w:val="none"/>
        </w:rPr>
        <w:t>四、项目</w:t>
      </w:r>
      <w:r>
        <w:rPr>
          <w:rFonts w:hint="eastAsia" w:asciiTheme="minorEastAsia" w:hAnsiTheme="minorEastAsia" w:eastAsiaTheme="minorEastAsia" w:cstheme="minorEastAsia"/>
          <w:b/>
          <w:color w:val="auto"/>
          <w:kern w:val="2"/>
          <w:sz w:val="30"/>
          <w:szCs w:val="30"/>
          <w:highlight w:val="none"/>
          <w:lang w:val="en-US" w:eastAsia="zh-CN"/>
        </w:rPr>
        <w:t>服务</w:t>
      </w:r>
      <w:r>
        <w:rPr>
          <w:rFonts w:hint="eastAsia" w:asciiTheme="minorEastAsia" w:hAnsiTheme="minorEastAsia" w:eastAsiaTheme="minorEastAsia" w:cstheme="minorEastAsia"/>
          <w:b/>
          <w:color w:val="auto"/>
          <w:kern w:val="2"/>
          <w:sz w:val="30"/>
          <w:szCs w:val="30"/>
          <w:highlight w:val="none"/>
        </w:rPr>
        <w:t>方案</w:t>
      </w:r>
      <w:bookmarkEnd w:id="283"/>
      <w:r>
        <w:rPr>
          <w:rFonts w:hint="eastAsia" w:asciiTheme="minorEastAsia" w:hAnsiTheme="minorEastAsia" w:eastAsiaTheme="minorEastAsia" w:cstheme="minorEastAsia"/>
          <w:b/>
          <w:color w:val="auto"/>
          <w:kern w:val="2"/>
          <w:sz w:val="30"/>
          <w:szCs w:val="30"/>
          <w:highlight w:val="none"/>
        </w:rPr>
        <w:t>等</w:t>
      </w:r>
      <w:bookmarkEnd w:id="284"/>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bookmarkStart w:id="285" w:name="_Toc10043"/>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rPr>
          <w:rFonts w:asciiTheme="minorEastAsia" w:hAnsiTheme="minorEastAsia" w:eastAsiaTheme="minorEastAsia" w:cstheme="minorEastAsia"/>
          <w:b/>
          <w:color w:val="auto"/>
          <w:sz w:val="30"/>
          <w:szCs w:val="30"/>
          <w:highlight w:val="none"/>
        </w:rPr>
      </w:pPr>
      <w:bookmarkStart w:id="286" w:name="_Toc30146"/>
      <w:bookmarkStart w:id="287" w:name="_Toc29492"/>
      <w:bookmarkStart w:id="288" w:name="_Toc20650"/>
      <w:r>
        <w:rPr>
          <w:rFonts w:hint="eastAsia" w:asciiTheme="minorEastAsia" w:hAnsiTheme="minorEastAsia" w:eastAsiaTheme="minorEastAsia" w:cstheme="minorEastAsia"/>
          <w:b/>
          <w:color w:val="auto"/>
          <w:sz w:val="30"/>
          <w:szCs w:val="30"/>
          <w:highlight w:val="none"/>
        </w:rPr>
        <w:br w:type="page"/>
      </w:r>
    </w:p>
    <w:p>
      <w:pPr>
        <w:overflowPunct w:val="0"/>
        <w:adjustRightInd w:val="0"/>
        <w:snapToGrid w:val="0"/>
        <w:spacing w:line="574" w:lineRule="exact"/>
        <w:jc w:val="center"/>
        <w:rPr>
          <w:rFonts w:ascii="宋体" w:hAnsi="宋体" w:cs="宋体"/>
          <w:b/>
          <w:bCs/>
          <w:color w:val="auto"/>
          <w:sz w:val="32"/>
          <w:szCs w:val="32"/>
          <w:highlight w:val="none"/>
        </w:rPr>
      </w:pPr>
      <w:r>
        <w:rPr>
          <w:rFonts w:hint="eastAsia" w:asciiTheme="minorEastAsia" w:hAnsiTheme="minorEastAsia" w:eastAsiaTheme="minorEastAsia" w:cstheme="minorEastAsia"/>
          <w:b/>
          <w:color w:val="auto"/>
          <w:sz w:val="30"/>
          <w:szCs w:val="30"/>
          <w:highlight w:val="none"/>
        </w:rPr>
        <w:t>五、</w:t>
      </w:r>
      <w:bookmarkEnd w:id="285"/>
      <w:bookmarkEnd w:id="286"/>
      <w:bookmarkEnd w:id="287"/>
      <w:bookmarkEnd w:id="288"/>
      <w:r>
        <w:rPr>
          <w:rFonts w:hint="eastAsia" w:ascii="宋体" w:hAnsi="宋体" w:cs="宋体"/>
          <w:b/>
          <w:bCs/>
          <w:color w:val="auto"/>
          <w:sz w:val="32"/>
          <w:szCs w:val="32"/>
          <w:highlight w:val="none"/>
        </w:rPr>
        <w:t>政府采购供应商资格信用承诺函</w:t>
      </w:r>
    </w:p>
    <w:p>
      <w:pPr>
        <w:spacing w:line="400" w:lineRule="exact"/>
        <w:jc w:val="left"/>
        <w:rPr>
          <w:color w:val="auto"/>
          <w:sz w:val="24"/>
          <w:highlight w:val="none"/>
        </w:rPr>
      </w:pP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致</w:t>
      </w:r>
      <w:r>
        <w:rPr>
          <w:rFonts w:hint="eastAsia" w:ascii="仿宋_GB2312" w:hAnsi="仿宋_GB2312" w:cs="仿宋_GB2312"/>
          <w:color w:val="auto"/>
          <w:sz w:val="24"/>
          <w:highlight w:val="none"/>
          <w:u w:val="single"/>
        </w:rPr>
        <w:t xml:space="preserve">（采购人）     </w:t>
      </w:r>
      <w:r>
        <w:rPr>
          <w:rFonts w:hint="eastAsia" w:ascii="仿宋_GB2312" w:hAnsi="仿宋_GB2312" w:cs="仿宋_GB2312"/>
          <w:color w:val="auto"/>
          <w:sz w:val="24"/>
          <w:highlight w:val="none"/>
        </w:rPr>
        <w:t>：</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供应商名称：</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统一社会信用代码：</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供应商地址：</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一、我单位具有有效的营业执照（三证合一），并具有实施完成本项目的经营实力和完善的售后服务体系；</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二、我单位符合《中华人民共和国政府采购法》第二十二条规定的条件：</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1.我单位具有符合采购文件资格要求的独立承担民事责任的能力。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2.我单位具有符合采购文件资格要求的财务状况报告。</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3.我单位具有符合采购文件资格要求的依法缴纳税收和社会保障记录的良好记录。</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4.我单位具有符合采购文件资格要求的履行合同所必需的设备和专业技术能力。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5.我单位参加政府采购活动前三年内，在经营活动中没有重大违法记录。</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若我单位承诺不实，自愿承担提供虚假材料谋取中标、成交的法律责任。</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承诺供应商（全称并加盖公章）：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法定代表人或授权代表(签字或签章)：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日期：    年  月  日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r>
        <w:rPr>
          <w:rFonts w:hint="eastAsia" w:ascii="仿宋_GB2312" w:hAnsi="仿宋_GB2312" w:cs="仿宋_GB2312"/>
          <w:b/>
          <w:bCs/>
          <w:color w:val="auto"/>
          <w:sz w:val="24"/>
          <w:highlight w:val="none"/>
        </w:rPr>
        <w:t>注：</w:t>
      </w:r>
      <w:r>
        <w:rPr>
          <w:rFonts w:hint="eastAsia" w:ascii="Times New Roman" w:hAnsi="Times New Roman" w:cs="仿宋_GB2312"/>
          <w:color w:val="auto"/>
          <w:sz w:val="24"/>
          <w:highlight w:val="none"/>
        </w:rPr>
        <w:t>1</w:t>
      </w:r>
      <w:r>
        <w:rPr>
          <w:rFonts w:hint="eastAsia" w:ascii="仿宋_GB2312" w:hAnsi="仿宋_GB2312" w:cs="仿宋_GB2312"/>
          <w:color w:val="auto"/>
          <w:sz w:val="24"/>
          <w:highlight w:val="none"/>
        </w:rPr>
        <w:t>.供应商须在投标文件中按此模板提供承诺函，未提供视为未实质性响应招标文件要求，按无效投标处理。</w:t>
      </w:r>
    </w:p>
    <w:p>
      <w:pPr>
        <w:overflowPunct w:val="0"/>
        <w:adjustRightInd w:val="0"/>
        <w:snapToGrid w:val="0"/>
        <w:spacing w:line="574" w:lineRule="exact"/>
        <w:rPr>
          <w:color w:val="auto"/>
          <w:sz w:val="24"/>
          <w:highlight w:val="none"/>
        </w:rPr>
      </w:pPr>
      <w:r>
        <w:rPr>
          <w:rFonts w:hint="eastAsia" w:ascii="仿宋_GB2312" w:hAnsi="仿宋_GB2312" w:cs="仿宋_GB2312"/>
          <w:color w:val="auto"/>
          <w:sz w:val="24"/>
          <w:highlight w:val="none"/>
        </w:rPr>
        <w:t xml:space="preserve">     </w:t>
      </w:r>
    </w:p>
    <w:p>
      <w:pPr>
        <w:pStyle w:val="2"/>
        <w:rPr>
          <w:color w:val="auto"/>
          <w:highlight w:val="none"/>
        </w:rPr>
      </w:pPr>
    </w:p>
    <w:p>
      <w:pPr>
        <w:autoSpaceDE w:val="0"/>
        <w:autoSpaceDN w:val="0"/>
        <w:adjustRightInd w:val="0"/>
        <w:spacing w:line="440" w:lineRule="exact"/>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pStyle w:val="18"/>
        <w:ind w:firstLine="281"/>
        <w:rPr>
          <w:rFonts w:hint="default" w:asciiTheme="minorEastAsia" w:hAnsiTheme="minorEastAsia" w:eastAsiaTheme="minorEastAsia" w:cstheme="minorEastAsia"/>
          <w:b/>
          <w:color w:val="auto"/>
          <w:sz w:val="28"/>
          <w:highlight w:val="none"/>
        </w:rPr>
      </w:pPr>
    </w:p>
    <w:p>
      <w:pPr>
        <w:pStyle w:val="2"/>
        <w:ind w:firstLine="562"/>
        <w:rPr>
          <w:rFonts w:asciiTheme="minorEastAsia" w:hAnsiTheme="minorEastAsia" w:eastAsiaTheme="minorEastAsia" w:cstheme="minorEastAsia"/>
          <w:b/>
          <w:color w:val="auto"/>
          <w:sz w:val="28"/>
          <w:highlight w:val="none"/>
        </w:rPr>
      </w:pPr>
    </w:p>
    <w:p>
      <w:pPr>
        <w:pStyle w:val="16"/>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color w:val="auto"/>
          <w:kern w:val="2"/>
          <w:sz w:val="30"/>
          <w:szCs w:val="30"/>
          <w:highlight w:val="none"/>
        </w:rPr>
      </w:pPr>
      <w:bookmarkStart w:id="289" w:name="_Toc4390"/>
      <w:bookmarkStart w:id="290" w:name="_Toc8330"/>
      <w:bookmarkStart w:id="291" w:name="_Toc6465"/>
      <w:bookmarkStart w:id="292" w:name="_Toc31553"/>
      <w:r>
        <w:rPr>
          <w:rFonts w:hint="eastAsia" w:asciiTheme="minorEastAsia" w:hAnsiTheme="minorEastAsia" w:eastAsiaTheme="minorEastAsia" w:cstheme="minorEastAsia"/>
          <w:b/>
          <w:color w:val="auto"/>
          <w:kern w:val="2"/>
          <w:sz w:val="30"/>
          <w:szCs w:val="30"/>
          <w:highlight w:val="none"/>
        </w:rPr>
        <w:t>六、供应商服务承诺和优惠承诺</w:t>
      </w:r>
      <w:bookmarkEnd w:id="289"/>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bookmarkEnd w:id="290"/>
    <w:bookmarkEnd w:id="291"/>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color w:val="auto"/>
          <w:kern w:val="2"/>
          <w:sz w:val="30"/>
          <w:szCs w:val="30"/>
          <w:highlight w:val="none"/>
        </w:rPr>
      </w:pPr>
      <w:bookmarkStart w:id="293" w:name="_Toc24850"/>
      <w:bookmarkStart w:id="294" w:name="_Toc23227"/>
      <w:bookmarkStart w:id="295" w:name="_Toc10717"/>
    </w:p>
    <w:p>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lang w:val="en-US" w:eastAsia="zh-CN"/>
        </w:rPr>
        <w:t>七、</w:t>
      </w:r>
      <w:r>
        <w:rPr>
          <w:rFonts w:hint="eastAsia" w:asciiTheme="minorEastAsia" w:hAnsiTheme="minorEastAsia" w:eastAsiaTheme="minorEastAsia" w:cstheme="minorEastAsia"/>
          <w:b/>
          <w:color w:val="auto"/>
          <w:kern w:val="2"/>
          <w:sz w:val="30"/>
          <w:szCs w:val="30"/>
          <w:highlight w:val="none"/>
        </w:rPr>
        <w:t>中小企业声明函</w:t>
      </w:r>
      <w:bookmarkEnd w:id="293"/>
      <w:bookmarkEnd w:id="294"/>
      <w:bookmarkEnd w:id="295"/>
    </w:p>
    <w:p>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Theme="minorEastAsia" w:hAnsiTheme="minorEastAsia" w:eastAsiaTheme="minorEastAsia" w:cstheme="minorEastAsia"/>
          <w:b/>
          <w:color w:val="auto"/>
          <w:kern w:val="2"/>
          <w:sz w:val="30"/>
          <w:szCs w:val="30"/>
          <w:highlight w:val="none"/>
        </w:rPr>
      </w:pPr>
    </w:p>
    <w:p>
      <w:pPr>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 号）的规定，本公司（联合体）参加</w:t>
      </w:r>
      <w:r>
        <w:rPr>
          <w:rFonts w:hint="eastAsia" w:ascii="宋体" w:hAnsi="宋体" w:cs="宋体"/>
          <w:color w:val="auto"/>
          <w:sz w:val="24"/>
          <w:highlight w:val="none"/>
          <w:u w:val="single"/>
        </w:rPr>
        <w:t>（单位名称）</w:t>
      </w:r>
      <w:r>
        <w:rPr>
          <w:rFonts w:hint="eastAsia" w:ascii="宋体" w:hAnsi="宋体" w:cs="宋体"/>
          <w:color w:val="auto"/>
          <w:sz w:val="24"/>
          <w:highlight w:val="none"/>
        </w:rPr>
        <w:t>的</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 xml:space="preserve"> 标段</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；承建（承接）企业为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，从业人员人，营业收入为万元，资产总额为万元，属于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pPr>
        <w:spacing w:line="360" w:lineRule="auto"/>
        <w:ind w:firstLine="6240" w:firstLineChars="2600"/>
        <w:rPr>
          <w:rFonts w:ascii="宋体" w:hAnsi="宋体" w:cs="宋体"/>
          <w:color w:val="auto"/>
          <w:sz w:val="24"/>
          <w:highlight w:val="none"/>
        </w:rPr>
      </w:pPr>
    </w:p>
    <w:p>
      <w:pPr>
        <w:spacing w:line="360" w:lineRule="auto"/>
        <w:ind w:firstLine="6240" w:firstLineChars="2600"/>
        <w:rPr>
          <w:rFonts w:ascii="宋体" w:hAnsi="宋体" w:cs="宋体"/>
          <w:color w:val="auto"/>
          <w:sz w:val="24"/>
          <w:highlight w:val="none"/>
        </w:rPr>
      </w:pPr>
      <w:r>
        <w:rPr>
          <w:rFonts w:hint="eastAsia" w:ascii="宋体" w:hAnsi="宋体" w:cs="宋体"/>
          <w:color w:val="auto"/>
          <w:sz w:val="24"/>
          <w:highlight w:val="none"/>
        </w:rPr>
        <w:t>企业名称（电子公章）：</w:t>
      </w:r>
    </w:p>
    <w:p>
      <w:pPr>
        <w:spacing w:line="360" w:lineRule="auto"/>
        <w:ind w:firstLine="7440" w:firstLineChars="3100"/>
        <w:rPr>
          <w:rFonts w:ascii="宋体" w:hAnsi="宋体" w:cs="宋体"/>
          <w:color w:val="auto"/>
          <w:sz w:val="24"/>
          <w:highlight w:val="none"/>
        </w:rPr>
      </w:pPr>
      <w:r>
        <w:rPr>
          <w:rFonts w:hint="eastAsia" w:ascii="宋体" w:hAnsi="宋体" w:cs="宋体"/>
          <w:color w:val="auto"/>
          <w:sz w:val="24"/>
          <w:highlight w:val="none"/>
        </w:rPr>
        <w:t>日期：</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注：</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1.从业人员、营业收入、资产总额填报上一年度数据，无上一年度数据的新成立企业可不填报。</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2.填写前请认真阅读《关于印发中小企业划型标准规定的通知》（工信部联企业[2011]300 号）和《关于 印发＜政府采购促进中小企业发展管理办法＞的通知》(财库﹝2020﹞46号)相关规定。</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3.未按上述要求提供、填写的，评审时不予以考虑。</w:t>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rPr>
        <w:br w:type="page"/>
      </w:r>
      <w:bookmarkStart w:id="296" w:name="_Toc20881"/>
      <w:bookmarkStart w:id="297" w:name="_Toc11708"/>
      <w:bookmarkStart w:id="298" w:name="_Toc14292"/>
      <w:bookmarkStart w:id="299" w:name="_Toc30170"/>
      <w:r>
        <w:rPr>
          <w:rFonts w:hint="eastAsia" w:asciiTheme="minorEastAsia" w:hAnsiTheme="minorEastAsia" w:eastAsiaTheme="minorEastAsia" w:cstheme="minorEastAsia"/>
          <w:b/>
          <w:color w:val="auto"/>
          <w:kern w:val="2"/>
          <w:sz w:val="30"/>
          <w:szCs w:val="30"/>
          <w:highlight w:val="none"/>
          <w:lang w:val="en-US" w:eastAsia="zh-CN"/>
        </w:rPr>
        <w:t>八</w:t>
      </w:r>
      <w:r>
        <w:rPr>
          <w:rFonts w:hint="eastAsia" w:asciiTheme="minorEastAsia" w:hAnsiTheme="minorEastAsia" w:eastAsiaTheme="minorEastAsia" w:cstheme="minorEastAsia"/>
          <w:b/>
          <w:color w:val="auto"/>
          <w:kern w:val="2"/>
          <w:sz w:val="30"/>
          <w:szCs w:val="30"/>
          <w:highlight w:val="none"/>
        </w:rPr>
        <w:t>、残疾人福利性单位声明函（如有）</w:t>
      </w:r>
      <w:bookmarkEnd w:id="296"/>
      <w:bookmarkEnd w:id="297"/>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bookmarkEnd w:id="292"/>
    <w:bookmarkEnd w:id="298"/>
    <w:bookmarkEnd w:id="299"/>
    <w:p>
      <w:pPr>
        <w:rPr>
          <w:rFonts w:ascii="Times New Roman" w:hAnsi="Times New Roman" w:eastAsia="仿宋"/>
          <w:color w:val="auto"/>
          <w:sz w:val="32"/>
          <w:szCs w:val="32"/>
          <w:highlight w:val="none"/>
          <w:shd w:val="clear" w:color="FFFFFF" w:fill="D9D9D9"/>
        </w:rPr>
      </w:pPr>
    </w:p>
    <w:p>
      <w:pPr>
        <w:rPr>
          <w:color w:val="auto"/>
          <w:highlight w:val="none"/>
          <w:shd w:val="clear" w:color="FFFFFF" w:fill="D9D9D9"/>
        </w:rPr>
      </w:pPr>
    </w:p>
    <w:p>
      <w:pPr>
        <w:rPr>
          <w:rFonts w:asciiTheme="minorEastAsia" w:hAnsiTheme="minorEastAsia" w:eastAsiaTheme="minorEastAsia" w:cstheme="minorEastAsia"/>
          <w:b/>
          <w:color w:val="auto"/>
          <w:sz w:val="30"/>
          <w:szCs w:val="30"/>
          <w:highlight w:val="none"/>
          <w:shd w:val="clear" w:color="FFFFFF" w:fill="D9D9D9"/>
        </w:rPr>
      </w:pPr>
    </w:p>
    <w:p>
      <w:pPr>
        <w:pStyle w:val="16"/>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color w:val="auto"/>
          <w:kern w:val="2"/>
          <w:sz w:val="30"/>
          <w:szCs w:val="30"/>
          <w:highlight w:val="none"/>
        </w:rPr>
      </w:pPr>
      <w:bookmarkStart w:id="300" w:name="_Toc16608"/>
      <w:bookmarkStart w:id="301" w:name="_Toc18605"/>
      <w:r>
        <w:rPr>
          <w:rFonts w:hint="eastAsia" w:asciiTheme="minorEastAsia" w:hAnsiTheme="minorEastAsia" w:eastAsiaTheme="minorEastAsia" w:cstheme="minorEastAsia"/>
          <w:b/>
          <w:color w:val="auto"/>
          <w:kern w:val="2"/>
          <w:sz w:val="30"/>
          <w:szCs w:val="30"/>
          <w:highlight w:val="none"/>
          <w:lang w:val="en-US" w:eastAsia="zh-CN"/>
        </w:rPr>
        <w:t>九</w:t>
      </w:r>
      <w:r>
        <w:rPr>
          <w:rFonts w:hint="eastAsia" w:asciiTheme="minorEastAsia" w:hAnsiTheme="minorEastAsia" w:eastAsiaTheme="minorEastAsia" w:cstheme="minorEastAsia"/>
          <w:b/>
          <w:color w:val="auto"/>
          <w:kern w:val="2"/>
          <w:sz w:val="30"/>
          <w:szCs w:val="30"/>
          <w:highlight w:val="none"/>
        </w:rPr>
        <w:t>、招标文件要求的或供应商认为须提交的其他材料</w:t>
      </w:r>
      <w:bookmarkEnd w:id="300"/>
      <w:bookmarkEnd w:id="301"/>
    </w:p>
    <w:p>
      <w:pPr>
        <w:spacing w:line="360" w:lineRule="auto"/>
        <w:rPr>
          <w:rFonts w:asciiTheme="minorEastAsia" w:hAnsiTheme="minorEastAsia" w:eastAsiaTheme="minorEastAsia" w:cstheme="minorEastAsia"/>
          <w:color w:val="auto"/>
          <w:sz w:val="24"/>
          <w:highlight w:val="none"/>
          <w:shd w:val="clear" w:color="FFFFFF" w:fill="D9D9D9"/>
        </w:rPr>
      </w:pPr>
    </w:p>
    <w:p>
      <w:pPr>
        <w:spacing w:line="600" w:lineRule="exact"/>
        <w:ind w:firstLine="600" w:firstLineChars="200"/>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招标文件规定的其他资料及供应商认为需要提交的其他材料。</w:t>
      </w:r>
    </w:p>
    <w:p>
      <w:pPr>
        <w:spacing w:line="600" w:lineRule="exact"/>
        <w:ind w:firstLine="600" w:firstLineChars="200"/>
        <w:rPr>
          <w:rFonts w:ascii="仿宋" w:hAnsi="仿宋" w:eastAsia="仿宋" w:cs="仿宋"/>
          <w:color w:val="auto"/>
          <w:sz w:val="30"/>
          <w:szCs w:val="30"/>
          <w:highlight w:val="none"/>
        </w:rPr>
      </w:pPr>
    </w:p>
    <w:p>
      <w:pPr>
        <w:widowControl/>
        <w:spacing w:line="580" w:lineRule="atLeast"/>
        <w:jc w:val="center"/>
        <w:rPr>
          <w:rFonts w:asciiTheme="minorEastAsia" w:hAnsiTheme="minorEastAsia" w:eastAsiaTheme="minorEastAsia" w:cstheme="minorEastAsia"/>
          <w:b/>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r>
        <w:rPr>
          <w:rFonts w:ascii="宋体" w:hAnsi="宋体" w:cs="宋体"/>
          <w:color w:val="auto"/>
          <w:kern w:val="0"/>
          <w:sz w:val="24"/>
          <w:highlight w:val="none"/>
        </w:rPr>
        <w:br w:type="page"/>
      </w:r>
    </w:p>
    <w:p>
      <w:pPr>
        <w:spacing w:line="360" w:lineRule="auto"/>
        <w:jc w:val="center"/>
        <w:rPr>
          <w:rFonts w:asciiTheme="majorEastAsia" w:hAnsiTheme="majorEastAsia" w:eastAsiaTheme="majorEastAsia" w:cstheme="majorEastAsia"/>
          <w:b/>
          <w:color w:val="auto"/>
          <w:sz w:val="36"/>
          <w:szCs w:val="36"/>
          <w:highlight w:val="none"/>
        </w:rPr>
      </w:pPr>
      <w:r>
        <w:rPr>
          <w:rFonts w:hint="eastAsia" w:asciiTheme="majorEastAsia" w:hAnsiTheme="majorEastAsia" w:eastAsiaTheme="majorEastAsia" w:cstheme="majorEastAsia"/>
          <w:b/>
          <w:color w:val="auto"/>
          <w:sz w:val="36"/>
          <w:szCs w:val="36"/>
          <w:highlight w:val="none"/>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二、免收履约保证金。确因项目需要的，应以保函等非现金形式收取，比例不得超过合同金额的</w:t>
      </w:r>
      <w:r>
        <w:rPr>
          <w:rFonts w:hint="eastAsia" w:asciiTheme="minorEastAsia" w:hAnsiTheme="minorEastAsia" w:eastAsiaTheme="minorEastAsia" w:cstheme="minorEastAsia"/>
          <w:color w:val="auto"/>
          <w:sz w:val="24"/>
          <w:highlight w:val="none"/>
          <w:u w:val="single"/>
        </w:rPr>
        <w:t>6%</w:t>
      </w:r>
      <w:r>
        <w:rPr>
          <w:rFonts w:hint="eastAsia" w:asciiTheme="minorEastAsia" w:hAnsiTheme="minorEastAsia" w:eastAsiaTheme="minorEastAsia" w:cstheme="minorEastAsia"/>
          <w:color w:val="auto"/>
          <w:sz w:val="24"/>
          <w:highlight w:val="none"/>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四、合同签订时限。自中标通知书发出之日起</w:t>
      </w:r>
      <w:r>
        <w:rPr>
          <w:rFonts w:hint="eastAsia" w:asciiTheme="minorEastAsia" w:hAnsiTheme="minorEastAsia" w:eastAsiaTheme="minorEastAsia" w:cstheme="minorEastAsia"/>
          <w:color w:val="auto"/>
          <w:sz w:val="24"/>
          <w:highlight w:val="none"/>
          <w:u w:val="single"/>
        </w:rPr>
        <w:t>15</w:t>
      </w:r>
      <w:r>
        <w:rPr>
          <w:rFonts w:hint="eastAsia" w:asciiTheme="minorEastAsia" w:hAnsiTheme="minorEastAsia" w:eastAsiaTheme="minorEastAsia" w:cstheme="minorEastAsia"/>
          <w:color w:val="auto"/>
          <w:sz w:val="24"/>
          <w:highlight w:val="none"/>
        </w:rPr>
        <w:t xml:space="preserve">日内，按照采购文件和投标文件确定的事项签订政府采购合同。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地址：博爱县发展大道188号机关综合办公楼主楼1213室</w:t>
      </w: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rPr>
          <w:rFonts w:ascii="宋体" w:hAnsi="宋体" w:cs="宋体"/>
          <w:color w:val="auto"/>
          <w:sz w:val="36"/>
          <w:szCs w:val="36"/>
          <w:highlight w:val="none"/>
        </w:rPr>
      </w:pPr>
    </w:p>
    <w:p>
      <w:pP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pStyle w:val="5"/>
        <w:spacing w:line="480" w:lineRule="exact"/>
        <w:rPr>
          <w:rFonts w:ascii="宋体" w:hAnsi="宋体" w:cs="宋体"/>
          <w:color w:val="auto"/>
          <w:sz w:val="36"/>
          <w:szCs w:val="36"/>
          <w:highlight w:val="none"/>
        </w:rPr>
      </w:pPr>
      <w:bookmarkStart w:id="302" w:name="_Toc7574"/>
      <w:r>
        <w:rPr>
          <w:rFonts w:hint="eastAsia" w:ascii="宋体" w:hAnsi="宋体" w:cs="宋体"/>
          <w:color w:val="auto"/>
          <w:sz w:val="36"/>
          <w:szCs w:val="36"/>
          <w:highlight w:val="none"/>
        </w:rPr>
        <w:t>河南省政府采购合同融资政策告知函</w:t>
      </w:r>
      <w:bookmarkEnd w:id="302"/>
    </w:p>
    <w:p>
      <w:pPr>
        <w:pStyle w:val="5"/>
        <w:spacing w:line="400" w:lineRule="exact"/>
        <w:jc w:val="both"/>
        <w:rPr>
          <w:rFonts w:ascii="宋体" w:hAnsi="宋体" w:cs="宋体"/>
          <w:color w:val="auto"/>
          <w:sz w:val="24"/>
          <w:highlight w:val="none"/>
        </w:rPr>
      </w:pPr>
      <w:bookmarkStart w:id="303" w:name="_Toc4905"/>
      <w:r>
        <w:rPr>
          <w:rFonts w:hint="eastAsia" w:ascii="宋体" w:hAnsi="宋体" w:cs="宋体"/>
          <w:color w:val="auto"/>
          <w:sz w:val="24"/>
          <w:highlight w:val="none"/>
        </w:rPr>
        <w:t>各供应商：</w:t>
      </w:r>
      <w:bookmarkEnd w:id="303"/>
    </w:p>
    <w:p>
      <w:pPr>
        <w:pStyle w:val="5"/>
        <w:spacing w:line="400" w:lineRule="exact"/>
        <w:jc w:val="both"/>
        <w:rPr>
          <w:rFonts w:ascii="宋体" w:hAnsi="宋体" w:cs="宋体"/>
          <w:color w:val="auto"/>
          <w:sz w:val="24"/>
          <w:highlight w:val="none"/>
        </w:rPr>
      </w:pPr>
      <w:r>
        <w:rPr>
          <w:rFonts w:hint="eastAsia" w:ascii="宋体" w:hAnsi="宋体" w:cs="宋体"/>
          <w:color w:val="auto"/>
          <w:sz w:val="24"/>
          <w:highlight w:val="none"/>
        </w:rPr>
        <w:t>欢迎贵公司参与河南省政府采购活动！</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pPr>
        <w:spacing w:line="420" w:lineRule="exact"/>
        <w:ind w:firstLine="2168" w:firstLineChars="675"/>
        <w:outlineLvl w:val="0"/>
        <w:rPr>
          <w:rFonts w:ascii="宋体" w:hAnsi="宋体"/>
          <w:b/>
          <w:color w:val="auto"/>
          <w:sz w:val="32"/>
          <w:szCs w:val="32"/>
          <w:highlight w:val="none"/>
        </w:rPr>
      </w:pPr>
      <w:bookmarkStart w:id="304" w:name="_Toc30161"/>
      <w:r>
        <w:rPr>
          <w:rFonts w:hint="eastAsia" w:ascii="宋体" w:hAnsi="宋体"/>
          <w:b/>
          <w:color w:val="auto"/>
          <w:sz w:val="32"/>
          <w:szCs w:val="32"/>
          <w:highlight w:val="none"/>
        </w:rPr>
        <w:t>焦作市政府采购合同融资合作企业</w:t>
      </w:r>
      <w:bookmarkEnd w:id="304"/>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80"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933"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689"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中国农业银行股份有限公司焦作分行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1933"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193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17639185001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pPr>
        <w:rPr>
          <w:rFonts w:ascii="宋体" w:hAnsi="宋体" w:cs="宋体"/>
          <w:color w:val="auto"/>
          <w:sz w:val="24"/>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Arial"/>
    <w:panose1 w:val="020B0604020202020204"/>
    <w:charset w:val="80"/>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MediumGap" w:color="auto" w:sz="18" w:space="1"/>
      </w:pBdr>
    </w:pPr>
  </w:p>
  <w:p>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30</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30</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16"/>
        <w:szCs w:val="22"/>
      </w:rPr>
    </w:pPr>
    <w:r>
      <w:rPr>
        <w:sz w:val="20"/>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4"/>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5"/>
  </w:num>
  <w:num w:numId="5">
    <w:abstractNumId w:val="8"/>
  </w:num>
  <w:num w:numId="6">
    <w:abstractNumId w:val="9"/>
  </w:num>
  <w:num w:numId="7">
    <w:abstractNumId w:val="6"/>
  </w:num>
  <w:num w:numId="8">
    <w:abstractNumId w:val="2"/>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kODVkY2RjMDJiNzUxMDk0Mjc4OWNmYTM3M2YxNjYifQ=="/>
  </w:docVars>
  <w:rsids>
    <w:rsidRoot w:val="00172A27"/>
    <w:rsid w:val="028805FA"/>
    <w:rsid w:val="09C3197A"/>
    <w:rsid w:val="0D721327"/>
    <w:rsid w:val="0F863F6D"/>
    <w:rsid w:val="13561AB1"/>
    <w:rsid w:val="14231504"/>
    <w:rsid w:val="142D626A"/>
    <w:rsid w:val="144E7211"/>
    <w:rsid w:val="18DF56DA"/>
    <w:rsid w:val="1ACC0872"/>
    <w:rsid w:val="1BB408B8"/>
    <w:rsid w:val="1BD1595D"/>
    <w:rsid w:val="1CDA29FC"/>
    <w:rsid w:val="1CFC6270"/>
    <w:rsid w:val="1D3B6C1E"/>
    <w:rsid w:val="21706A8F"/>
    <w:rsid w:val="22F16130"/>
    <w:rsid w:val="24AF32D8"/>
    <w:rsid w:val="271B4755"/>
    <w:rsid w:val="2775047E"/>
    <w:rsid w:val="2B5855D3"/>
    <w:rsid w:val="2C0C6226"/>
    <w:rsid w:val="2C2F6F3E"/>
    <w:rsid w:val="2EE45D6B"/>
    <w:rsid w:val="2F7F228C"/>
    <w:rsid w:val="366B1F53"/>
    <w:rsid w:val="36F54FB9"/>
    <w:rsid w:val="373A564D"/>
    <w:rsid w:val="381201FC"/>
    <w:rsid w:val="395E7E1B"/>
    <w:rsid w:val="3C2C658A"/>
    <w:rsid w:val="3D31661F"/>
    <w:rsid w:val="3D4C1F98"/>
    <w:rsid w:val="3DEB4A20"/>
    <w:rsid w:val="3EE5281F"/>
    <w:rsid w:val="3F2200C0"/>
    <w:rsid w:val="42481662"/>
    <w:rsid w:val="42AF237E"/>
    <w:rsid w:val="44CD7FE3"/>
    <w:rsid w:val="460E12D8"/>
    <w:rsid w:val="46424FFC"/>
    <w:rsid w:val="47A52FAD"/>
    <w:rsid w:val="47B42327"/>
    <w:rsid w:val="48EA1738"/>
    <w:rsid w:val="4ABD4294"/>
    <w:rsid w:val="4AE75F58"/>
    <w:rsid w:val="4B625507"/>
    <w:rsid w:val="4C307E0C"/>
    <w:rsid w:val="4EF35385"/>
    <w:rsid w:val="511D1DC6"/>
    <w:rsid w:val="54614D80"/>
    <w:rsid w:val="5723113A"/>
    <w:rsid w:val="58264386"/>
    <w:rsid w:val="596F4586"/>
    <w:rsid w:val="5D9F1086"/>
    <w:rsid w:val="6125059E"/>
    <w:rsid w:val="613D1934"/>
    <w:rsid w:val="61EC34DC"/>
    <w:rsid w:val="62465E1A"/>
    <w:rsid w:val="662B505C"/>
    <w:rsid w:val="66CB2EAD"/>
    <w:rsid w:val="672E2855"/>
    <w:rsid w:val="6786255A"/>
    <w:rsid w:val="68433C41"/>
    <w:rsid w:val="68EE6B92"/>
    <w:rsid w:val="6C7D18BB"/>
    <w:rsid w:val="6D016008"/>
    <w:rsid w:val="6DED6C2E"/>
    <w:rsid w:val="6E9076D3"/>
    <w:rsid w:val="6ECB25EF"/>
    <w:rsid w:val="6EDF562C"/>
    <w:rsid w:val="73043CB8"/>
    <w:rsid w:val="735006EC"/>
    <w:rsid w:val="76277FB3"/>
    <w:rsid w:val="76F7382C"/>
    <w:rsid w:val="78411E95"/>
    <w:rsid w:val="79E63D12"/>
    <w:rsid w:val="7BB27DF2"/>
    <w:rsid w:val="7D1108AB"/>
    <w:rsid w:val="7D400026"/>
    <w:rsid w:val="7E03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character" w:default="1" w:styleId="21">
    <w:name w:val="Default Paragraph Font"/>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pPr>
  </w:style>
  <w:style w:type="paragraph" w:styleId="3">
    <w:name w:val="Body Text Indent"/>
    <w:basedOn w:val="1"/>
    <w:next w:val="4"/>
    <w:autoRedefine/>
    <w:qFormat/>
    <w:uiPriority w:val="0"/>
    <w:pPr>
      <w:ind w:firstLine="560" w:firstLineChars="200"/>
    </w:pPr>
    <w:rPr>
      <w:rFonts w:ascii="Times New Roman" w:hAnsi="Times New Roman"/>
    </w:rPr>
  </w:style>
  <w:style w:type="paragraph" w:styleId="4">
    <w:name w:val="envelope return"/>
    <w:basedOn w:val="1"/>
    <w:autoRedefine/>
    <w:qFormat/>
    <w:uiPriority w:val="99"/>
    <w:pPr>
      <w:snapToGrid w:val="0"/>
    </w:pPr>
    <w:rPr>
      <w:rFonts w:ascii="Arial" w:hAnsi="Arial" w:cs="Arial"/>
    </w:rPr>
  </w:style>
  <w:style w:type="paragraph" w:styleId="7">
    <w:name w:val="Normal Indent"/>
    <w:basedOn w:val="1"/>
    <w:autoRedefine/>
    <w:unhideWhenUsed/>
    <w:qFormat/>
    <w:uiPriority w:val="99"/>
    <w:pPr>
      <w:ind w:firstLine="420"/>
    </w:pPr>
    <w:rPr>
      <w:rFonts w:ascii="Calibri" w:hAnsi="Calibri"/>
      <w:szCs w:val="20"/>
    </w:rPr>
  </w:style>
  <w:style w:type="paragraph" w:styleId="8">
    <w:name w:val="toa heading"/>
    <w:basedOn w:val="1"/>
    <w:next w:val="1"/>
    <w:autoRedefine/>
    <w:unhideWhenUsed/>
    <w:qFormat/>
    <w:uiPriority w:val="99"/>
    <w:pPr>
      <w:spacing w:before="120"/>
    </w:pPr>
    <w:rPr>
      <w:rFonts w:ascii="Arial" w:hAnsi="Arial" w:cs="Arial"/>
      <w:sz w:val="24"/>
    </w:rPr>
  </w:style>
  <w:style w:type="paragraph" w:styleId="9">
    <w:name w:val="annotation text"/>
    <w:basedOn w:val="1"/>
    <w:autoRedefine/>
    <w:qFormat/>
    <w:uiPriority w:val="0"/>
    <w:pPr>
      <w:jc w:val="left"/>
    </w:pPr>
  </w:style>
  <w:style w:type="paragraph" w:styleId="10">
    <w:name w:val="Body Text 3"/>
    <w:basedOn w:val="1"/>
    <w:autoRedefine/>
    <w:unhideWhenUsed/>
    <w:qFormat/>
    <w:uiPriority w:val="0"/>
    <w:pPr>
      <w:spacing w:after="120"/>
    </w:pPr>
    <w:rPr>
      <w:rFonts w:ascii="Times New Roman" w:hAnsi="Times New Roman"/>
      <w:sz w:val="16"/>
      <w:szCs w:val="16"/>
    </w:rPr>
  </w:style>
  <w:style w:type="paragraph" w:styleId="11">
    <w:name w:val="Body Text"/>
    <w:basedOn w:val="1"/>
    <w:next w:val="12"/>
    <w:autoRedefine/>
    <w:qFormat/>
    <w:uiPriority w:val="0"/>
    <w:rPr>
      <w:rFonts w:ascii="Times New Roman" w:hAnsi="Times New Roman"/>
    </w:rPr>
  </w:style>
  <w:style w:type="paragraph" w:styleId="12">
    <w:name w:val="Body Text 2"/>
    <w:basedOn w:val="1"/>
    <w:next w:val="11"/>
    <w:autoRedefine/>
    <w:unhideWhenUsed/>
    <w:qFormat/>
    <w:uiPriority w:val="0"/>
    <w:pPr>
      <w:spacing w:after="120" w:line="480" w:lineRule="auto"/>
    </w:pPr>
    <w:rPr>
      <w:rFonts w:ascii="Times New Roman" w:hAnsi="Times New Roman"/>
    </w:rPr>
  </w:style>
  <w:style w:type="paragraph" w:styleId="13">
    <w:name w:val="Plain Text"/>
    <w:basedOn w:val="1"/>
    <w:next w:val="11"/>
    <w:autoRedefine/>
    <w:qFormat/>
    <w:uiPriority w:val="0"/>
    <w:rPr>
      <w:rFonts w:hint="eastAsia" w:ascii="宋体" w:hAnsi="Courier New"/>
      <w:szCs w:val="21"/>
    </w:rPr>
  </w:style>
  <w:style w:type="paragraph" w:styleId="14">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autoRedefine/>
    <w:unhideWhenUsed/>
    <w:qFormat/>
    <w:uiPriority w:val="0"/>
    <w:pPr>
      <w:ind w:firstLine="420" w:firstLineChars="100"/>
    </w:pPr>
    <w:rPr>
      <w:rFonts w:hint="eastAsia" w:ascii="楷体_GB2312" w:eastAsia="楷体_GB2312"/>
      <w:sz w:val="32"/>
    </w:rPr>
  </w:style>
  <w:style w:type="table" w:styleId="20">
    <w:name w:val="Table Grid"/>
    <w:basedOn w:val="1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autoRedefine/>
    <w:qFormat/>
    <w:uiPriority w:val="0"/>
    <w:rPr>
      <w:b/>
    </w:rPr>
  </w:style>
  <w:style w:type="character" w:styleId="23">
    <w:name w:val="Hyperlink"/>
    <w:autoRedefine/>
    <w:qFormat/>
    <w:uiPriority w:val="99"/>
    <w:rPr>
      <w:rFonts w:cs="Times New Roman"/>
      <w:color w:val="0000FF"/>
      <w:u w:val="single"/>
    </w:rPr>
  </w:style>
  <w:style w:type="paragraph" w:customStyle="1" w:styleId="24">
    <w:name w:val="Default"/>
    <w:basedOn w:val="13"/>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25">
    <w:name w:val="正文 A"/>
    <w:next w:val="24"/>
    <w:autoRedefine/>
    <w:qFormat/>
    <w:uiPriority w:val="0"/>
    <w:pPr>
      <w:framePr w:wrap="around" w:vAnchor="margin" w:hAnchor="text" w:y="1"/>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6">
    <w:name w:val="WPSOffice手动目录 1"/>
    <w:autoRedefine/>
    <w:qFormat/>
    <w:uiPriority w:val="0"/>
    <w:rPr>
      <w:rFonts w:ascii="Times New Roman" w:hAnsi="Times New Roman" w:eastAsia="宋体" w:cs="Times New Roman"/>
      <w:lang w:val="en-US" w:eastAsia="zh-CN" w:bidi="ar-SA"/>
    </w:rPr>
  </w:style>
  <w:style w:type="paragraph" w:customStyle="1" w:styleId="27">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8">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表格文字"/>
    <w:basedOn w:val="1"/>
    <w:next w:val="1"/>
    <w:autoRedefine/>
    <w:qFormat/>
    <w:uiPriority w:val="0"/>
    <w:pPr>
      <w:adjustRightInd w:val="0"/>
      <w:spacing w:line="420" w:lineRule="atLeast"/>
      <w:jc w:val="left"/>
      <w:textAlignment w:val="baseline"/>
    </w:pPr>
    <w:rPr>
      <w:kern w:val="0"/>
    </w:rPr>
  </w:style>
  <w:style w:type="paragraph" w:customStyle="1" w:styleId="30">
    <w:name w:val="p0"/>
    <w:basedOn w:val="31"/>
    <w:autoRedefine/>
    <w:qFormat/>
    <w:uiPriority w:val="0"/>
    <w:pPr>
      <w:widowControl/>
    </w:pPr>
    <w:rPr>
      <w:kern w:val="0"/>
      <w:szCs w:val="21"/>
    </w:r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autoRedefine/>
    <w:qFormat/>
    <w:uiPriority w:val="99"/>
    <w:rPr>
      <w:rFonts w:eastAsia="楷体_GB2312"/>
      <w:sz w:val="28"/>
    </w:rPr>
  </w:style>
  <w:style w:type="paragraph" w:customStyle="1" w:styleId="33">
    <w:name w:val="Table Paragraph"/>
    <w:basedOn w:val="31"/>
    <w:autoRedefine/>
    <w:qFormat/>
    <w:uiPriority w:val="1"/>
    <w:rPr>
      <w:rFonts w:ascii="宋体" w:hAnsi="宋体" w:cs="宋体"/>
      <w:lang w:val="zh-CN" w:bidi="zh-CN"/>
    </w:rPr>
  </w:style>
  <w:style w:type="paragraph" w:customStyle="1" w:styleId="34">
    <w:name w:val="无间隔1"/>
    <w:basedOn w:val="1"/>
    <w:next w:val="35"/>
    <w:autoRedefine/>
    <w:qFormat/>
    <w:uiPriority w:val="0"/>
    <w:pPr>
      <w:spacing w:line="400" w:lineRule="exact"/>
    </w:pPr>
    <w:rPr>
      <w:sz w:val="24"/>
    </w:rPr>
  </w:style>
  <w:style w:type="paragraph" w:customStyle="1" w:styleId="35">
    <w:name w:val="正文（首行缩进） Char"/>
    <w:basedOn w:val="1"/>
    <w:next w:val="36"/>
    <w:autoRedefine/>
    <w:qFormat/>
    <w:uiPriority w:val="0"/>
    <w:pPr>
      <w:spacing w:line="360" w:lineRule="auto"/>
      <w:ind w:firstLine="480"/>
    </w:pPr>
    <w:rPr>
      <w:rFonts w:ascii="Arial"/>
      <w:color w:val="000000"/>
      <w:sz w:val="24"/>
    </w:rPr>
  </w:style>
  <w:style w:type="paragraph" w:customStyle="1" w:styleId="36">
    <w:name w:val="2号黑体加粗"/>
    <w:basedOn w:val="1"/>
    <w:next w:val="29"/>
    <w:autoRedefine/>
    <w:qFormat/>
    <w:uiPriority w:val="0"/>
    <w:pPr>
      <w:jc w:val="center"/>
    </w:pPr>
    <w:rPr>
      <w:rFonts w:ascii="Calibri" w:eastAsia="黑体"/>
      <w:b/>
      <w:sz w:val="44"/>
    </w:rPr>
  </w:style>
  <w:style w:type="paragraph" w:customStyle="1" w:styleId="37">
    <w:name w:val="TOAHeading"/>
    <w:basedOn w:val="1"/>
    <w:next w:val="1"/>
    <w:autoRedefine/>
    <w:qFormat/>
    <w:uiPriority w:val="0"/>
    <w:pPr>
      <w:spacing w:before="120"/>
      <w:textAlignment w:val="baseline"/>
    </w:pPr>
    <w:rPr>
      <w:rFonts w:ascii="Arial" w:hAnsi="Arial"/>
      <w:sz w:val="24"/>
      <w:szCs w:val="22"/>
    </w:rPr>
  </w:style>
  <w:style w:type="paragraph" w:customStyle="1" w:styleId="38">
    <w:name w:val="Table Text"/>
    <w:basedOn w:val="1"/>
    <w:autoRedefine/>
    <w:semiHidden/>
    <w:qFormat/>
    <w:uiPriority w:val="0"/>
    <w:rPr>
      <w:rFonts w:ascii="宋体" w:hAnsi="宋体" w:eastAsia="宋体" w:cs="宋体"/>
      <w:sz w:val="24"/>
      <w:szCs w:val="24"/>
      <w:lang w:val="en-US" w:eastAsia="en-US" w:bidi="ar-SA"/>
    </w:rPr>
  </w:style>
  <w:style w:type="table" w:customStyle="1" w:styleId="3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22015</Words>
  <Characters>23930</Characters>
  <Lines>0</Lines>
  <Paragraphs>0</Paragraphs>
  <TotalTime>0</TotalTime>
  <ScaleCrop>false</ScaleCrop>
  <LinksUpToDate>false</LinksUpToDate>
  <CharactersWithSpaces>25708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dcterms:modified xsi:type="dcterms:W3CDTF">2024-07-01T12:15:05Z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E5FC4567BDCA4EF0998B2C3AFA0008A6_11</vt:lpwstr>
  </property>
</Properties>
</file>