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b/>
          <w:bCs/>
          <w:sz w:val="48"/>
          <w:szCs w:val="48"/>
          <w:highlight w:val="none"/>
        </w:rPr>
      </w:pPr>
    </w:p>
    <w:p>
      <w:pPr>
        <w:spacing w:line="360" w:lineRule="auto"/>
        <w:jc w:val="center"/>
        <w:rPr>
          <w:rFonts w:hint="eastAsia" w:ascii="宋体" w:hAnsi="宋体"/>
          <w:b/>
          <w:bCs/>
          <w:sz w:val="40"/>
          <w:szCs w:val="40"/>
          <w:highlight w:val="none"/>
          <w:lang w:eastAsia="zh-CN"/>
        </w:rPr>
      </w:pPr>
      <w:r>
        <w:rPr>
          <w:rFonts w:hint="eastAsia" w:ascii="宋体" w:hAnsi="宋体"/>
          <w:b/>
          <w:bCs/>
          <w:sz w:val="40"/>
          <w:szCs w:val="40"/>
          <w:highlight w:val="none"/>
          <w:lang w:eastAsia="zh-CN"/>
        </w:rPr>
        <w:t>博爱县城市管理局购买临时用工人身意外伤害保</w:t>
      </w:r>
    </w:p>
    <w:p>
      <w:pPr>
        <w:spacing w:line="360" w:lineRule="auto"/>
        <w:jc w:val="center"/>
        <w:rPr>
          <w:rFonts w:hint="eastAsia" w:ascii="宋体" w:hAnsi="宋体" w:cs="宋体"/>
          <w:b/>
          <w:bCs/>
          <w:sz w:val="48"/>
          <w:szCs w:val="48"/>
          <w:highlight w:val="none"/>
        </w:rPr>
      </w:pPr>
      <w:r>
        <w:rPr>
          <w:rFonts w:hint="eastAsia" w:ascii="宋体" w:hAnsi="宋体"/>
          <w:b/>
          <w:bCs/>
          <w:sz w:val="40"/>
          <w:szCs w:val="40"/>
          <w:highlight w:val="none"/>
          <w:lang w:eastAsia="zh-CN"/>
        </w:rPr>
        <w:t>险采购项目</w:t>
      </w:r>
    </w:p>
    <w:p>
      <w:pPr>
        <w:spacing w:line="360" w:lineRule="auto"/>
        <w:jc w:val="center"/>
        <w:rPr>
          <w:rFonts w:hint="default" w:ascii="宋体" w:hAnsi="宋体" w:eastAsia="宋体" w:cs="宋体"/>
          <w:b/>
          <w:bCs/>
          <w:sz w:val="44"/>
          <w:szCs w:val="44"/>
          <w:highlight w:val="none"/>
          <w:lang w:val="en-US" w:eastAsia="zh-CN"/>
        </w:rPr>
      </w:pPr>
      <w:r>
        <w:rPr>
          <w:rFonts w:hint="eastAsia" w:ascii="宋体" w:hAnsi="宋体" w:cs="宋体"/>
          <w:b/>
          <w:bCs/>
          <w:sz w:val="44"/>
          <w:szCs w:val="44"/>
          <w:highlight w:val="none"/>
          <w:lang w:val="en-US" w:eastAsia="zh-CN"/>
        </w:rPr>
        <w:t xml:space="preserve">                                                                                                                                                                                                                                                                                                                                                                                                                                                                                                                                                                                                                                                                                                                                                                                                                                                                                                                                                                                                                                                                                                                                                                                                                                                                                                                                                                                                                                                                 </w:t>
      </w:r>
    </w:p>
    <w:p>
      <w:pPr>
        <w:pStyle w:val="2"/>
        <w:rPr>
          <w:rFonts w:hint="eastAsia"/>
        </w:rPr>
      </w:pPr>
    </w:p>
    <w:p>
      <w:pPr>
        <w:pStyle w:val="11"/>
        <w:rPr>
          <w:highlight w:val="none"/>
        </w:rPr>
      </w:pPr>
    </w:p>
    <w:p>
      <w:pPr>
        <w:spacing w:line="360" w:lineRule="auto"/>
        <w:jc w:val="center"/>
        <w:rPr>
          <w:rFonts w:hint="eastAsia" w:ascii="宋体" w:hAnsi="宋体" w:eastAsia="宋体" w:cs="宋体"/>
          <w:b/>
          <w:sz w:val="120"/>
          <w:szCs w:val="120"/>
          <w:highlight w:val="none"/>
        </w:rPr>
      </w:pPr>
      <w:bookmarkStart w:id="0" w:name="_Toc34490071"/>
      <w:r>
        <w:rPr>
          <w:rFonts w:hint="eastAsia" w:ascii="宋体" w:hAnsi="宋体" w:eastAsia="宋体" w:cs="宋体"/>
          <w:b/>
          <w:sz w:val="72"/>
          <w:szCs w:val="72"/>
          <w:highlight w:val="none"/>
        </w:rPr>
        <w:t>竞争性磋商文件</w:t>
      </w:r>
      <w:bookmarkEnd w:id="0"/>
    </w:p>
    <w:p>
      <w:pPr>
        <w:spacing w:line="360" w:lineRule="auto"/>
        <w:jc w:val="center"/>
        <w:rPr>
          <w:rFonts w:hint="eastAsia" w:ascii="宋体" w:hAnsi="宋体" w:cs="宋体"/>
          <w:b/>
          <w:bCs/>
          <w:sz w:val="28"/>
          <w:szCs w:val="28"/>
          <w:highlight w:val="none"/>
          <w:lang w:val="en-US" w:eastAsia="zh-CN"/>
        </w:rPr>
      </w:pPr>
      <w:r>
        <w:rPr>
          <w:rFonts w:hint="eastAsia" w:ascii="宋体" w:hAnsi="宋体" w:cs="宋体"/>
          <w:b/>
          <w:bCs/>
          <w:sz w:val="28"/>
          <w:szCs w:val="28"/>
          <w:highlight w:val="none"/>
        </w:rPr>
        <w:t>采购编号：</w:t>
      </w:r>
      <w:r>
        <w:rPr>
          <w:rFonts w:hint="eastAsia" w:ascii="宋体" w:hAnsi="宋体" w:cs="宋体"/>
          <w:b/>
          <w:bCs/>
          <w:sz w:val="28"/>
          <w:szCs w:val="28"/>
          <w:highlight w:val="none"/>
          <w:lang w:val="en-US" w:eastAsia="zh-CN"/>
        </w:rPr>
        <w:t xml:space="preserve"> 博政采购（2024）18号</w:t>
      </w:r>
    </w:p>
    <w:p>
      <w:pPr>
        <w:pStyle w:val="40"/>
        <w:rPr>
          <w:rFonts w:hint="default"/>
          <w:lang w:val="en-US" w:eastAsia="zh-CN"/>
        </w:rPr>
      </w:pPr>
    </w:p>
    <w:p>
      <w:pPr>
        <w:jc w:val="cente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
      <w:pPr>
        <w:pStyle w:val="11"/>
        <w:rPr>
          <w:highlight w:val="none"/>
        </w:rPr>
      </w:pPr>
    </w:p>
    <w:p>
      <w:pPr>
        <w:ind w:firstLine="1928" w:firstLineChars="600"/>
        <w:rPr>
          <w:rFonts w:hint="eastAsia" w:ascii="宋体" w:hAnsi="宋体" w:cs="宋体"/>
          <w:b/>
          <w:bCs/>
          <w:sz w:val="32"/>
          <w:szCs w:val="32"/>
          <w:highlight w:val="none"/>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博爱县城市管理局</w:t>
      </w:r>
    </w:p>
    <w:p>
      <w:pPr>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代理机构：</w:t>
      </w:r>
      <w:r>
        <w:rPr>
          <w:rFonts w:hint="eastAsia" w:ascii="宋体" w:hAnsi="宋体" w:cs="宋体"/>
          <w:b/>
          <w:bCs/>
          <w:sz w:val="32"/>
          <w:szCs w:val="32"/>
          <w:highlight w:val="none"/>
          <w:lang w:eastAsia="zh-CN"/>
        </w:rPr>
        <w:t>河南腾豫工程管理有限公司</w:t>
      </w:r>
    </w:p>
    <w:p>
      <w:pPr>
        <w:ind w:firstLine="1928" w:firstLineChars="600"/>
        <w:rPr>
          <w:rFonts w:ascii="宋体" w:hAnsi="宋体" w:cs="宋体"/>
          <w:b/>
          <w:bCs/>
          <w:sz w:val="32"/>
          <w:szCs w:val="32"/>
          <w:highlight w:val="none"/>
        </w:rPr>
        <w:sectPr>
          <w:footerReference r:id="rId6" w:type="first"/>
          <w:footerReference r:id="rId4" w:type="default"/>
          <w:headerReference r:id="rId3" w:type="even"/>
          <w:footerReference r:id="rId5" w:type="even"/>
          <w:pgSz w:w="11907" w:h="16840"/>
          <w:pgMar w:top="597" w:right="1116" w:bottom="1417" w:left="1331" w:header="624" w:footer="998" w:gutter="0"/>
          <w:pgNumType w:fmt="numberInDash" w:start="1"/>
          <w:cols w:space="720" w:num="1"/>
          <w:titlePg/>
          <w:docGrid w:type="lines" w:linePitch="380" w:charSpace="0"/>
        </w:sectPr>
      </w:pPr>
      <w:r>
        <w:rPr>
          <w:rFonts w:hint="eastAsia" w:ascii="宋体" w:hAnsi="宋体" w:cs="宋体"/>
          <w:b/>
          <w:bCs/>
          <w:sz w:val="32"/>
          <w:szCs w:val="32"/>
          <w:highlight w:val="none"/>
        </w:rPr>
        <w:t>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3</w:t>
      </w:r>
      <w:r>
        <w:rPr>
          <w:rFonts w:hint="eastAsia" w:ascii="宋体" w:hAnsi="宋体" w:cs="宋体"/>
          <w:b/>
          <w:bCs/>
          <w:sz w:val="32"/>
          <w:szCs w:val="32"/>
          <w:highlight w:val="none"/>
        </w:rPr>
        <w:t>月</w:t>
      </w:r>
    </w:p>
    <w:p>
      <w:pPr>
        <w:jc w:val="center"/>
        <w:rPr>
          <w:rFonts w:hint="eastAsia" w:ascii="宋体" w:hAnsi="宋体"/>
          <w:b/>
          <w:sz w:val="36"/>
          <w:szCs w:val="36"/>
          <w:highlight w:val="none"/>
        </w:rPr>
      </w:pPr>
      <w:r>
        <w:rPr>
          <w:rFonts w:hint="eastAsia" w:ascii="宋体" w:hAnsi="宋体"/>
          <w:b/>
          <w:kern w:val="0"/>
          <w:sz w:val="36"/>
          <w:szCs w:val="36"/>
          <w:highlight w:val="none"/>
        </w:rPr>
        <w:t>目  录</w:t>
      </w:r>
    </w:p>
    <w:p>
      <w:pPr>
        <w:widowControl/>
        <w:spacing w:line="360" w:lineRule="auto"/>
        <w:rPr>
          <w:rFonts w:hint="eastAsia" w:ascii="宋体" w:hAnsi="宋体" w:cs="宋体"/>
          <w:b/>
          <w:bCs/>
          <w:kern w:val="0"/>
          <w:sz w:val="24"/>
          <w:highlight w:val="none"/>
        </w:rPr>
      </w:pPr>
    </w:p>
    <w:p>
      <w:pPr>
        <w:pStyle w:val="16"/>
        <w:tabs>
          <w:tab w:val="right" w:leader="dot" w:pos="8302"/>
        </w:tabs>
        <w:spacing w:line="480" w:lineRule="auto"/>
        <w:rPr>
          <w:rFonts w:ascii="等线" w:hAnsi="等线" w:eastAsia="等线"/>
          <w:b/>
          <w:bCs/>
          <w:sz w:val="24"/>
          <w:highlight w:val="none"/>
        </w:rPr>
      </w:pPr>
      <w:r>
        <w:rPr>
          <w:rFonts w:hint="eastAsia" w:ascii="宋体" w:hAnsi="宋体" w:cs="宋体"/>
          <w:b/>
          <w:bCs/>
          <w:kern w:val="0"/>
          <w:sz w:val="24"/>
          <w:highlight w:val="none"/>
        </w:rPr>
        <w:fldChar w:fldCharType="begin"/>
      </w:r>
      <w:r>
        <w:rPr>
          <w:rFonts w:hint="eastAsia" w:ascii="宋体" w:hAnsi="宋体" w:cs="宋体"/>
          <w:b/>
          <w:bCs/>
          <w:kern w:val="0"/>
          <w:sz w:val="24"/>
          <w:highlight w:val="none"/>
        </w:rPr>
        <w:instrText xml:space="preserve">TOC \o "1-1" \h \u </w:instrText>
      </w:r>
      <w:r>
        <w:rPr>
          <w:rFonts w:hint="eastAsia" w:ascii="宋体" w:hAnsi="宋体" w:cs="宋体"/>
          <w:b/>
          <w:bCs/>
          <w:kern w:val="0"/>
          <w:sz w:val="24"/>
          <w:highlight w:val="none"/>
        </w:rPr>
        <w:fldChar w:fldCharType="separate"/>
      </w: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"_Toc141188701"</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投 标 须 知 前 附 表</w:t>
      </w:r>
      <w:r>
        <w:rPr>
          <w:b/>
          <w:bCs/>
          <w:sz w:val="24"/>
          <w:highlight w:val="none"/>
        </w:rPr>
        <w:tab/>
      </w:r>
      <w:r>
        <w:rPr>
          <w:b/>
          <w:bCs/>
          <w:sz w:val="24"/>
          <w:highlight w:val="none"/>
        </w:rPr>
        <w:fldChar w:fldCharType="begin"/>
      </w:r>
      <w:r>
        <w:rPr>
          <w:b/>
          <w:bCs/>
          <w:sz w:val="24"/>
          <w:highlight w:val="none"/>
        </w:rPr>
        <w:instrText xml:space="preserve"> PAGEREF _Toc141188701 \h </w:instrText>
      </w:r>
      <w:r>
        <w:rPr>
          <w:b/>
          <w:bCs/>
          <w:sz w:val="24"/>
          <w:highlight w:val="none"/>
        </w:rPr>
        <w:fldChar w:fldCharType="separate"/>
      </w:r>
      <w:r>
        <w:rPr>
          <w:b/>
          <w:bCs/>
          <w:sz w:val="24"/>
          <w:highlight w:val="none"/>
        </w:rPr>
        <w:t>- 9 -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"_Toc141188702"</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第一部分  竞争性磋商项目相关内容及要求</w:t>
      </w:r>
      <w:r>
        <w:rPr>
          <w:b/>
          <w:bCs/>
          <w:sz w:val="24"/>
          <w:highlight w:val="none"/>
        </w:rPr>
        <w:tab/>
      </w:r>
      <w:r>
        <w:rPr>
          <w:b/>
          <w:bCs/>
          <w:sz w:val="24"/>
          <w:highlight w:val="none"/>
        </w:rPr>
        <w:fldChar w:fldCharType="begin"/>
      </w:r>
      <w:r>
        <w:rPr>
          <w:b/>
          <w:bCs/>
          <w:sz w:val="24"/>
          <w:highlight w:val="none"/>
        </w:rPr>
        <w:instrText xml:space="preserve"> PAGEREF _Toc141188702 \h </w:instrText>
      </w:r>
      <w:r>
        <w:rPr>
          <w:b/>
          <w:bCs/>
          <w:sz w:val="24"/>
          <w:highlight w:val="none"/>
        </w:rPr>
        <w:fldChar w:fldCharType="separate"/>
      </w:r>
      <w:r>
        <w:rPr>
          <w:b/>
          <w:bCs/>
          <w:sz w:val="24"/>
          <w:highlight w:val="none"/>
        </w:rPr>
        <w:t>- 12 -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"_Toc141188703"</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第二部分  投标须知</w:t>
      </w:r>
      <w:r>
        <w:rPr>
          <w:b/>
          <w:bCs/>
          <w:sz w:val="24"/>
          <w:highlight w:val="none"/>
        </w:rPr>
        <w:tab/>
      </w:r>
      <w:r>
        <w:rPr>
          <w:b/>
          <w:bCs/>
          <w:sz w:val="24"/>
          <w:highlight w:val="none"/>
        </w:rPr>
        <w:fldChar w:fldCharType="begin"/>
      </w:r>
      <w:r>
        <w:rPr>
          <w:b/>
          <w:bCs/>
          <w:sz w:val="24"/>
          <w:highlight w:val="none"/>
        </w:rPr>
        <w:instrText xml:space="preserve"> PAGEREF _Toc141188703 \h </w:instrText>
      </w:r>
      <w:r>
        <w:rPr>
          <w:b/>
          <w:bCs/>
          <w:sz w:val="24"/>
          <w:highlight w:val="none"/>
        </w:rPr>
        <w:fldChar w:fldCharType="separate"/>
      </w:r>
      <w:r>
        <w:rPr>
          <w:b/>
          <w:bCs/>
          <w:sz w:val="24"/>
          <w:highlight w:val="none"/>
        </w:rPr>
        <w:t>- 14 -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"_Toc141188704"</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 xml:space="preserve">第三部分  </w:t>
      </w:r>
      <w:r>
        <w:rPr>
          <w:rStyle w:val="32"/>
          <w:rFonts w:hint="eastAsia" w:ascii="宋体" w:hAnsi="宋体"/>
          <w:b/>
          <w:bCs/>
          <w:kern w:val="0"/>
          <w:sz w:val="24"/>
          <w:szCs w:val="24"/>
          <w:highlight w:val="none"/>
          <w:lang w:eastAsia="zh-CN"/>
        </w:rPr>
        <w:t>合同条款及格式</w:t>
      </w:r>
      <w:r>
        <w:rPr>
          <w:b/>
          <w:bCs/>
          <w:sz w:val="24"/>
          <w:highlight w:val="none"/>
        </w:rPr>
        <w:tab/>
      </w:r>
      <w:r>
        <w:rPr>
          <w:b/>
          <w:bCs/>
          <w:sz w:val="24"/>
          <w:highlight w:val="none"/>
        </w:rPr>
        <w:fldChar w:fldCharType="begin"/>
      </w:r>
      <w:r>
        <w:rPr>
          <w:b/>
          <w:bCs/>
          <w:sz w:val="24"/>
          <w:highlight w:val="none"/>
        </w:rPr>
        <w:instrText xml:space="preserve"> PAGEREF _Toc141188704 \h </w:instrText>
      </w:r>
      <w:r>
        <w:rPr>
          <w:b/>
          <w:bCs/>
          <w:sz w:val="24"/>
          <w:highlight w:val="none"/>
        </w:rPr>
        <w:fldChar w:fldCharType="separate"/>
      </w:r>
      <w:r>
        <w:rPr>
          <w:b/>
          <w:bCs/>
          <w:sz w:val="24"/>
          <w:highlight w:val="none"/>
        </w:rPr>
        <w:t>- 25 -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"_Toc141188705"</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第四部分  评标办法</w:t>
      </w:r>
      <w:r>
        <w:rPr>
          <w:b/>
          <w:bCs/>
          <w:sz w:val="24"/>
          <w:highlight w:val="none"/>
        </w:rPr>
        <w:tab/>
      </w:r>
      <w:r>
        <w:rPr>
          <w:b/>
          <w:bCs/>
          <w:sz w:val="24"/>
          <w:highlight w:val="none"/>
        </w:rPr>
        <w:fldChar w:fldCharType="begin"/>
      </w:r>
      <w:r>
        <w:rPr>
          <w:b/>
          <w:bCs/>
          <w:sz w:val="24"/>
          <w:highlight w:val="none"/>
        </w:rPr>
        <w:instrText xml:space="preserve"> PAGEREF _Toc141188705 \h </w:instrText>
      </w:r>
      <w:r>
        <w:rPr>
          <w:b/>
          <w:bCs/>
          <w:sz w:val="24"/>
          <w:highlight w:val="none"/>
        </w:rPr>
        <w:fldChar w:fldCharType="separate"/>
      </w:r>
      <w:r>
        <w:rPr>
          <w:b/>
          <w:bCs/>
          <w:sz w:val="24"/>
          <w:highlight w:val="none"/>
        </w:rPr>
        <w:t>- 25 -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"_Toc141188706"</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第五部分  监督单位</w:t>
      </w:r>
      <w:r>
        <w:rPr>
          <w:b/>
          <w:bCs/>
          <w:sz w:val="24"/>
          <w:highlight w:val="none"/>
        </w:rPr>
        <w:tab/>
      </w:r>
      <w:r>
        <w:rPr>
          <w:b/>
          <w:bCs/>
          <w:sz w:val="24"/>
          <w:highlight w:val="none"/>
        </w:rPr>
        <w:fldChar w:fldCharType="begin"/>
      </w:r>
      <w:r>
        <w:rPr>
          <w:b/>
          <w:bCs/>
          <w:sz w:val="24"/>
          <w:highlight w:val="none"/>
        </w:rPr>
        <w:instrText xml:space="preserve"> PAGEREF _Toc141188706 \h </w:instrText>
      </w:r>
      <w:r>
        <w:rPr>
          <w:b/>
          <w:bCs/>
          <w:sz w:val="24"/>
          <w:highlight w:val="none"/>
        </w:rPr>
        <w:fldChar w:fldCharType="separate"/>
      </w:r>
      <w:r>
        <w:rPr>
          <w:b/>
          <w:bCs/>
          <w:sz w:val="24"/>
          <w:highlight w:val="none"/>
        </w:rPr>
        <w:t>- 32 -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"_Toc141188707"</w:instrText>
      </w:r>
      <w:r>
        <w:rPr>
          <w:rStyle w:val="32"/>
          <w:b/>
          <w:bCs/>
          <w:sz w:val="24"/>
          <w:szCs w:val="24"/>
          <w:highlight w:val="none"/>
        </w:rPr>
        <w:instrText xml:space="preserve"> </w:instrText>
      </w:r>
      <w:r>
        <w:rPr>
          <w:rStyle w:val="32"/>
          <w:b/>
          <w:bCs/>
          <w:sz w:val="24"/>
          <w:szCs w:val="24"/>
          <w:highlight w:val="none"/>
        </w:rPr>
        <w:fldChar w:fldCharType="separate"/>
      </w:r>
      <w:r>
        <w:rPr>
          <w:rStyle w:val="32"/>
          <w:b/>
          <w:bCs/>
          <w:sz w:val="24"/>
          <w:szCs w:val="24"/>
          <w:highlight w:val="none"/>
        </w:rPr>
        <w:t>第六部分  质疑投诉</w:t>
      </w:r>
      <w:r>
        <w:rPr>
          <w:b/>
          <w:bCs/>
          <w:sz w:val="24"/>
          <w:highlight w:val="none"/>
        </w:rPr>
        <w:tab/>
      </w:r>
      <w:r>
        <w:rPr>
          <w:b/>
          <w:bCs/>
          <w:sz w:val="24"/>
          <w:highlight w:val="none"/>
        </w:rPr>
        <w:fldChar w:fldCharType="begin"/>
      </w:r>
      <w:r>
        <w:rPr>
          <w:b/>
          <w:bCs/>
          <w:sz w:val="24"/>
          <w:highlight w:val="none"/>
        </w:rPr>
        <w:instrText xml:space="preserve"> PAGEREF _Toc141188707 \h </w:instrText>
      </w:r>
      <w:r>
        <w:rPr>
          <w:b/>
          <w:bCs/>
          <w:sz w:val="24"/>
          <w:highlight w:val="none"/>
        </w:rPr>
        <w:fldChar w:fldCharType="separate"/>
      </w:r>
      <w:r>
        <w:rPr>
          <w:b/>
          <w:bCs/>
          <w:sz w:val="24"/>
          <w:highlight w:val="none"/>
        </w:rPr>
        <w:t>- 33 -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"_Toc141188708"</w:instrText>
      </w:r>
      <w:r>
        <w:rPr>
          <w:rStyle w:val="32"/>
          <w:b/>
          <w:bCs/>
          <w:sz w:val="24"/>
          <w:szCs w:val="24"/>
          <w:highlight w:val="none"/>
        </w:rPr>
        <w:instrText xml:space="preserve"> </w:instrText>
      </w:r>
      <w:r>
        <w:rPr>
          <w:rStyle w:val="32"/>
          <w:b/>
          <w:bCs/>
          <w:sz w:val="24"/>
          <w:szCs w:val="24"/>
          <w:highlight w:val="none"/>
        </w:rPr>
        <w:fldChar w:fldCharType="separate"/>
      </w:r>
      <w:r>
        <w:rPr>
          <w:rStyle w:val="32"/>
          <w:rFonts w:ascii="宋体" w:hAnsi="宋体"/>
          <w:b/>
          <w:bCs/>
          <w:kern w:val="0"/>
          <w:sz w:val="24"/>
          <w:szCs w:val="24"/>
          <w:highlight w:val="none"/>
        </w:rPr>
        <w:t>第七部分</w:t>
      </w:r>
      <w:r>
        <w:rPr>
          <w:rStyle w:val="32"/>
          <w:b/>
          <w:bCs/>
          <w:sz w:val="24"/>
          <w:szCs w:val="24"/>
          <w:highlight w:val="none"/>
        </w:rPr>
        <w:t xml:space="preserve">  采购内容及要求</w:t>
      </w:r>
      <w:r>
        <w:rPr>
          <w:b/>
          <w:bCs/>
          <w:sz w:val="24"/>
          <w:highlight w:val="none"/>
        </w:rPr>
        <w:tab/>
      </w:r>
      <w:r>
        <w:rPr>
          <w:b/>
          <w:bCs/>
          <w:sz w:val="24"/>
          <w:highlight w:val="none"/>
        </w:rPr>
        <w:fldChar w:fldCharType="begin"/>
      </w:r>
      <w:r>
        <w:rPr>
          <w:b/>
          <w:bCs/>
          <w:sz w:val="24"/>
          <w:highlight w:val="none"/>
        </w:rPr>
        <w:instrText xml:space="preserve"> PAGEREF _Toc141188708 \h </w:instrText>
      </w:r>
      <w:r>
        <w:rPr>
          <w:b/>
          <w:bCs/>
          <w:sz w:val="24"/>
          <w:highlight w:val="none"/>
        </w:rPr>
        <w:fldChar w:fldCharType="separate"/>
      </w:r>
      <w:r>
        <w:rPr>
          <w:b/>
          <w:bCs/>
          <w:sz w:val="24"/>
          <w:highlight w:val="none"/>
        </w:rPr>
        <w:t>- 35 -</w:t>
      </w:r>
      <w:r>
        <w:rPr>
          <w:b/>
          <w:bCs/>
          <w:sz w:val="24"/>
          <w:highlight w:val="none"/>
        </w:rPr>
        <w:fldChar w:fldCharType="end"/>
      </w:r>
      <w:r>
        <w:rPr>
          <w:rStyle w:val="32"/>
          <w:b/>
          <w:bCs/>
          <w:sz w:val="24"/>
          <w:szCs w:val="24"/>
          <w:highlight w:val="none"/>
        </w:rPr>
        <w:fldChar w:fldCharType="end"/>
      </w:r>
    </w:p>
    <w:p>
      <w:pPr>
        <w:pStyle w:val="16"/>
        <w:tabs>
          <w:tab w:val="right" w:leader="dot" w:pos="8302"/>
        </w:tabs>
        <w:spacing w:line="480" w:lineRule="auto"/>
        <w:rPr>
          <w:rFonts w:ascii="等线" w:hAnsi="等线" w:eastAsia="等线"/>
          <w:b/>
          <w:bCs/>
          <w:sz w:val="24"/>
          <w:highlight w:val="none"/>
        </w:rPr>
      </w:pPr>
      <w:r>
        <w:rPr>
          <w:rStyle w:val="32"/>
          <w:b/>
          <w:bCs/>
          <w:sz w:val="24"/>
          <w:szCs w:val="24"/>
          <w:highlight w:val="none"/>
        </w:rPr>
        <w:fldChar w:fldCharType="begin"/>
      </w:r>
      <w:r>
        <w:rPr>
          <w:rStyle w:val="32"/>
          <w:b/>
          <w:bCs/>
          <w:sz w:val="24"/>
          <w:szCs w:val="24"/>
          <w:highlight w:val="none"/>
        </w:rPr>
        <w:instrText xml:space="preserve"> </w:instrText>
      </w:r>
      <w:r>
        <w:rPr>
          <w:b/>
          <w:bCs/>
          <w:sz w:val="24"/>
          <w:highlight w:val="none"/>
        </w:rPr>
        <w:instrText xml:space="preserve">HYPERLINK \l "_Toc141188709"</w:instrText>
      </w:r>
      <w:r>
        <w:rPr>
          <w:rStyle w:val="32"/>
          <w:b/>
          <w:bCs/>
          <w:sz w:val="24"/>
          <w:szCs w:val="24"/>
          <w:highlight w:val="none"/>
        </w:rPr>
        <w:instrText xml:space="preserve"> </w:instrText>
      </w:r>
      <w:r>
        <w:rPr>
          <w:rStyle w:val="32"/>
          <w:b/>
          <w:bCs/>
          <w:sz w:val="24"/>
          <w:szCs w:val="24"/>
          <w:highlight w:val="none"/>
        </w:rPr>
        <w:fldChar w:fldCharType="separate"/>
      </w:r>
      <w:r>
        <w:rPr>
          <w:rStyle w:val="32"/>
          <w:b/>
          <w:bCs/>
          <w:sz w:val="24"/>
          <w:szCs w:val="24"/>
          <w:highlight w:val="none"/>
        </w:rPr>
        <w:t>第八部分  供应商响应文件格式</w:t>
      </w:r>
      <w:r>
        <w:rPr>
          <w:b/>
          <w:bCs/>
          <w:sz w:val="24"/>
          <w:highlight w:val="none"/>
        </w:rPr>
        <w:tab/>
      </w:r>
      <w:r>
        <w:rPr>
          <w:b/>
          <w:bCs/>
          <w:sz w:val="24"/>
          <w:highlight w:val="none"/>
        </w:rPr>
        <w:fldChar w:fldCharType="begin"/>
      </w:r>
      <w:r>
        <w:rPr>
          <w:b/>
          <w:bCs/>
          <w:sz w:val="24"/>
          <w:highlight w:val="none"/>
        </w:rPr>
        <w:instrText xml:space="preserve"> PAGEREF _Toc141188709 \h </w:instrText>
      </w:r>
      <w:r>
        <w:rPr>
          <w:b/>
          <w:bCs/>
          <w:sz w:val="24"/>
          <w:highlight w:val="none"/>
        </w:rPr>
        <w:fldChar w:fldCharType="separate"/>
      </w:r>
      <w:r>
        <w:rPr>
          <w:b/>
          <w:bCs/>
          <w:sz w:val="24"/>
          <w:highlight w:val="none"/>
        </w:rPr>
        <w:t>- 37 -</w:t>
      </w:r>
      <w:r>
        <w:rPr>
          <w:b/>
          <w:bCs/>
          <w:sz w:val="24"/>
          <w:highlight w:val="none"/>
        </w:rPr>
        <w:fldChar w:fldCharType="end"/>
      </w:r>
      <w:r>
        <w:rPr>
          <w:rStyle w:val="32"/>
          <w:b/>
          <w:bCs/>
          <w:sz w:val="24"/>
          <w:szCs w:val="24"/>
          <w:highlight w:val="none"/>
        </w:rPr>
        <w:fldChar w:fldCharType="end"/>
      </w:r>
    </w:p>
    <w:p>
      <w:pPr>
        <w:widowControl/>
        <w:spacing w:line="360" w:lineRule="auto"/>
        <w:ind w:right="231"/>
        <w:rPr>
          <w:rFonts w:hint="eastAsia" w:ascii="宋体" w:hAnsi="宋体" w:cs="宋体"/>
          <w:kern w:val="0"/>
          <w:sz w:val="30"/>
          <w:szCs w:val="30"/>
          <w:highlight w:val="none"/>
        </w:rPr>
      </w:pPr>
      <w:r>
        <w:rPr>
          <w:rFonts w:hint="eastAsia" w:ascii="宋体" w:hAnsi="宋体" w:cs="宋体"/>
          <w:b/>
          <w:bCs/>
          <w:kern w:val="0"/>
          <w:sz w:val="24"/>
          <w:highlight w:val="none"/>
        </w:rPr>
        <w:fldChar w:fldCharType="end"/>
      </w: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hint="eastAsia" w:ascii="宋体" w:hAnsi="宋体" w:cs="宋体"/>
          <w:kern w:val="0"/>
          <w:sz w:val="30"/>
          <w:szCs w:val="30"/>
          <w:highlight w:val="none"/>
        </w:rPr>
      </w:pPr>
    </w:p>
    <w:p>
      <w:pPr>
        <w:widowControl/>
        <w:spacing w:line="580" w:lineRule="atLeast"/>
        <w:ind w:right="231"/>
        <w:rPr>
          <w:rFonts w:ascii="宋体" w:hAnsi="宋体" w:cs="宋体"/>
          <w:kern w:val="0"/>
          <w:sz w:val="30"/>
          <w:szCs w:val="30"/>
          <w:highlight w:val="none"/>
        </w:rPr>
      </w:pPr>
    </w:p>
    <w:p>
      <w:pPr>
        <w:pStyle w:val="54"/>
        <w:rPr>
          <w:highlight w:val="none"/>
        </w:rPr>
      </w:pPr>
    </w:p>
    <w:p>
      <w:pPr>
        <w:pStyle w:val="54"/>
        <w:rPr>
          <w:rFonts w:hint="eastAsia"/>
          <w:highlight w:val="none"/>
        </w:rPr>
      </w:pPr>
    </w:p>
    <w:p>
      <w:pPr>
        <w:pStyle w:val="54"/>
        <w:rPr>
          <w:highlight w:val="none"/>
        </w:rPr>
      </w:pPr>
    </w:p>
    <w:p>
      <w:pPr>
        <w:pStyle w:val="54"/>
        <w:rPr>
          <w:highlight w:val="none"/>
        </w:rPr>
      </w:pPr>
    </w:p>
    <w:p>
      <w:pPr>
        <w:spacing w:line="360" w:lineRule="auto"/>
        <w:jc w:val="center"/>
        <w:rPr>
          <w:rFonts w:hint="eastAsia" w:ascii="宋体" w:hAnsi="宋体" w:cs="宋体"/>
          <w:b/>
          <w:bCs/>
          <w:sz w:val="44"/>
          <w:szCs w:val="44"/>
          <w:highlight w:val="none"/>
        </w:rPr>
        <w:sectPr>
          <w:footerReference r:id="rId7" w:type="default"/>
          <w:pgSz w:w="11906" w:h="16838"/>
          <w:pgMar w:top="1440" w:right="1797" w:bottom="1440" w:left="1797" w:header="851" w:footer="992" w:gutter="0"/>
          <w:pgNumType w:fmt="numberInDash"/>
          <w:cols w:space="720" w:num="1"/>
          <w:docGrid w:type="linesAndChars" w:linePitch="312" w:charSpace="0"/>
        </w:sectPr>
      </w:pPr>
    </w:p>
    <w:p>
      <w:pPr>
        <w:spacing w:line="360" w:lineRule="auto"/>
        <w:jc w:val="center"/>
        <w:rPr>
          <w:rFonts w:hint="eastAsia" w:ascii="宋体" w:hAnsi="宋体" w:cs="宋体"/>
          <w:b/>
          <w:bCs/>
          <w:sz w:val="44"/>
          <w:szCs w:val="44"/>
          <w:highlight w:val="none"/>
        </w:rPr>
      </w:pPr>
      <w:r>
        <w:rPr>
          <w:rFonts w:hint="eastAsia" w:ascii="宋体" w:hAnsi="宋体" w:cs="宋体"/>
          <w:b/>
          <w:bCs/>
          <w:sz w:val="44"/>
          <w:szCs w:val="44"/>
          <w:highlight w:val="none"/>
        </w:rPr>
        <w:t>重要事项提示</w:t>
      </w:r>
    </w:p>
    <w:p>
      <w:pPr>
        <w:spacing w:line="360" w:lineRule="auto"/>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各潜在供应商：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1、磋商文件应通过焦作市公共资源交易中心网站会员系统进行网上下载；未使用企业 CA 密匙登录焦作市公共资源交易中心网站会员系统进行网上下载文件的，投标视为无效；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登录不见面开标大厅进行签到，按要求解密响应文件。因文件未及时上传导致投标失败的责任由投标人自行承担，具体要求详见竞争性磋商文件。 平台统一技术服务电话：400-998-0000，服务 QQ：4008503300，服务时间：周一至周日 8：00-17：30。</w:t>
      </w:r>
    </w:p>
    <w:p>
      <w:pPr>
        <w:pStyle w:val="20"/>
        <w:spacing w:before="0" w:beforeAutospacing="0" w:after="0" w:afterAutospacing="0" w:line="360" w:lineRule="auto"/>
        <w:ind w:firstLine="480" w:firstLineChars="200"/>
        <w:jc w:val="both"/>
        <w:rPr>
          <w:rFonts w:hint="eastAsia"/>
          <w:highlight w:val="none"/>
        </w:rPr>
      </w:pPr>
      <w:r>
        <w:rPr>
          <w:rFonts w:hint="eastAsia"/>
          <w:highlight w:val="none"/>
        </w:rPr>
        <w:t>供应商无需到现场参加开标会议，无需到达现场提交原件资料。在线准时参加开标活动并进行签到、文件解密、答疑澄清等。加密电子响应性文件须在焦作市公共资源交易中心电子交易平台中加密上传，上传时必须得到电脑“上传成功”的确认回复后方为上传成功。在规定时间内投标文件未解密的投标人，视为放弃投标。</w:t>
      </w:r>
    </w:p>
    <w:p>
      <w:pPr>
        <w:pStyle w:val="20"/>
        <w:numPr>
          <w:ilvl w:val="0"/>
          <w:numId w:val="3"/>
        </w:numPr>
        <w:spacing w:before="0" w:beforeAutospacing="0" w:after="0" w:afterAutospacing="0" w:line="360" w:lineRule="auto"/>
        <w:ind w:firstLine="480" w:firstLineChars="200"/>
        <w:jc w:val="both"/>
        <w:rPr>
          <w:rFonts w:hint="eastAsia"/>
          <w:highlight w:val="none"/>
        </w:rPr>
      </w:pPr>
      <w:r>
        <w:rPr>
          <w:rFonts w:hint="eastAsia"/>
          <w:highlight w:val="none"/>
        </w:rPr>
        <w:t>有下列情形之一的，将作为自动放弃、无效投标或废标处理：</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3.1. 未按竞争性磋商文件明示的规定签字或盖章的；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3.2. 响应文件的关键内容（投标报价、</w:t>
      </w:r>
      <w:r>
        <w:rPr>
          <w:rFonts w:hint="eastAsia" w:ascii="宋体" w:hAnsi="宋体" w:cs="宋体"/>
          <w:kern w:val="0"/>
          <w:sz w:val="24"/>
          <w:highlight w:val="none"/>
        </w:rPr>
        <w:t>合同履行期限</w:t>
      </w:r>
      <w:r>
        <w:rPr>
          <w:rFonts w:hint="eastAsia" w:ascii="宋体" w:hAnsi="宋体"/>
          <w:kern w:val="0"/>
          <w:sz w:val="24"/>
          <w:highlight w:val="none"/>
        </w:rPr>
        <w:t>、服务标准</w:t>
      </w:r>
      <w:r>
        <w:rPr>
          <w:rFonts w:hint="eastAsia" w:ascii="宋体" w:hAnsi="宋体"/>
          <w:kern w:val="0"/>
          <w:sz w:val="24"/>
          <w:highlight w:val="none"/>
          <w:lang w:eastAsia="zh-CN"/>
        </w:rPr>
        <w:t>、</w:t>
      </w:r>
      <w:r>
        <w:rPr>
          <w:rFonts w:hint="eastAsia" w:ascii="宋体" w:hAnsi="宋体"/>
          <w:kern w:val="0"/>
          <w:sz w:val="24"/>
          <w:highlight w:val="none"/>
        </w:rPr>
        <w:t>服务要求等）未填写或填写字迹模糊无法辨认的；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3.3. 采购报价超出控制价的；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3.4. 响应文件中对同一项目有两个或多个报价，且未声明哪一个有效的；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3.5. 相关资格证明文件不合格的；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3.6. 响应文件中附有采购人不能接受的条件的；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3.7. 响应文件有明显不符合竞争性磋商文件其它要求和有关法律法规的；</w:t>
      </w:r>
    </w:p>
    <w:p>
      <w:pPr>
        <w:widowControl/>
        <w:spacing w:line="360" w:lineRule="auto"/>
        <w:ind w:firstLine="480" w:firstLineChars="200"/>
        <w:rPr>
          <w:rFonts w:hint="eastAsia"/>
          <w:highlight w:val="none"/>
        </w:rPr>
      </w:pPr>
      <w:r>
        <w:rPr>
          <w:rFonts w:hint="eastAsia" w:ascii="宋体" w:hAnsi="宋体"/>
          <w:kern w:val="0"/>
          <w:sz w:val="24"/>
          <w:highlight w:val="none"/>
        </w:rPr>
        <w:t>3.8. 评标过程中，如因两个或两个以上投标人在同一台计算或同一个IP上传响应文件，而被不见面开标系统提示为“投标文件制作机器码一致”的，则视其投标无效；</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3.9. 在评标过程中，竞争性磋商小组发现投标单位的报价明显低于其它采购报价，使得其采购报价可能低于其个别成本的，应当要求该投标单位作出书面说明并提供相关证明材料。投标单位不能合理说明或者不能提供相关证明材料的，由竞争性磋商小组认定该投标单位以低于成本报价竞标，其报价应作废标处理。</w:t>
      </w:r>
    </w:p>
    <w:p>
      <w:pPr>
        <w:pStyle w:val="20"/>
        <w:spacing w:before="0" w:beforeAutospacing="0" w:after="0" w:afterAutospacing="0" w:line="360" w:lineRule="auto"/>
        <w:ind w:left="420"/>
        <w:jc w:val="both"/>
        <w:rPr>
          <w:rFonts w:hint="eastAsia"/>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pStyle w:val="11"/>
        <w:jc w:val="center"/>
        <w:rPr>
          <w:rFonts w:hint="eastAsia"/>
          <w:b/>
          <w:kern w:val="2"/>
          <w:sz w:val="30"/>
          <w:szCs w:val="30"/>
          <w:highlight w:val="none"/>
        </w:rPr>
      </w:pPr>
    </w:p>
    <w:p>
      <w:pPr>
        <w:rPr>
          <w:rFonts w:hint="eastAsia"/>
          <w:b/>
          <w:sz w:val="30"/>
          <w:szCs w:val="30"/>
          <w:highlight w:val="none"/>
        </w:rPr>
      </w:pPr>
    </w:p>
    <w:p>
      <w:pPr>
        <w:pStyle w:val="11"/>
        <w:rPr>
          <w:rFonts w:hint="eastAsia"/>
          <w:highlight w:val="none"/>
        </w:rPr>
      </w:pPr>
    </w:p>
    <w:p>
      <w:pPr>
        <w:pStyle w:val="11"/>
        <w:jc w:val="center"/>
        <w:rPr>
          <w:rFonts w:hint="eastAsia" w:ascii="宋体" w:hAnsi="宋体" w:cs="宋体"/>
          <w:b/>
          <w:bCs/>
          <w:sz w:val="32"/>
          <w:szCs w:val="32"/>
          <w:highlight w:val="none"/>
          <w:lang w:eastAsia="zh-CN"/>
        </w:rPr>
      </w:pPr>
      <w:bookmarkStart w:id="1" w:name="_Toc2699"/>
      <w:r>
        <w:rPr>
          <w:rFonts w:hint="eastAsia" w:ascii="宋体" w:hAnsi="宋体" w:cs="宋体"/>
          <w:b/>
          <w:bCs/>
          <w:sz w:val="32"/>
          <w:szCs w:val="32"/>
          <w:highlight w:val="none"/>
          <w:lang w:eastAsia="zh-CN"/>
        </w:rPr>
        <w:t>博爱县城市管理局购买临时用工人身意外伤害保险</w:t>
      </w:r>
    </w:p>
    <w:p>
      <w:pPr>
        <w:pStyle w:val="11"/>
        <w:jc w:val="center"/>
        <w:rPr>
          <w:rFonts w:hint="eastAsia"/>
          <w:highlight w:val="none"/>
        </w:rPr>
      </w:pPr>
      <w:r>
        <w:rPr>
          <w:rFonts w:hint="eastAsia" w:ascii="宋体" w:hAnsi="宋体" w:cs="宋体"/>
          <w:b/>
          <w:bCs/>
          <w:sz w:val="32"/>
          <w:szCs w:val="32"/>
          <w:highlight w:val="none"/>
          <w:lang w:eastAsia="zh-CN"/>
        </w:rPr>
        <w:t>采购项目竞争性磋商公告（不见面开标）</w:t>
      </w:r>
    </w:p>
    <w:tbl>
      <w:tblPr>
        <w:tblStyle w:val="24"/>
        <w:tblW w:w="8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8560" w:type="dxa"/>
            <w:noWrap w:val="0"/>
            <w:vAlign w:val="top"/>
          </w:tcPr>
          <w:p>
            <w:pPr>
              <w:pStyle w:val="2"/>
              <w:keepNext w:val="0"/>
              <w:keepLines w:val="0"/>
              <w:pageBreakBefore w:val="0"/>
              <w:kinsoku/>
              <w:wordWrap/>
              <w:overflowPunct/>
              <w:topLinePunct w:val="0"/>
              <w:bidi w:val="0"/>
              <w:spacing w:line="440" w:lineRule="exact"/>
              <w:ind w:firstLine="480"/>
              <w:textAlignment w:val="auto"/>
              <w:rPr>
                <w:rFonts w:ascii="宋体" w:hAnsi="宋体" w:cs="宋体"/>
                <w:sz w:val="24"/>
                <w:highlight w:val="none"/>
              </w:rPr>
            </w:pPr>
            <w:r>
              <w:rPr>
                <w:rFonts w:hint="eastAsia" w:ascii="宋体" w:hAnsi="宋体" w:eastAsia="宋体" w:cs="宋体"/>
                <w:bCs/>
                <w:sz w:val="24"/>
                <w:szCs w:val="24"/>
                <w:highlight w:val="none"/>
              </w:rPr>
              <w:t>重要提醒：</w:t>
            </w:r>
            <w:r>
              <w:rPr>
                <w:rFonts w:hint="eastAsia" w:ascii="宋体" w:hAnsi="宋体" w:eastAsia="宋体" w:cs="宋体"/>
                <w:bCs/>
                <w:sz w:val="24"/>
                <w:szCs w:val="24"/>
                <w:highlight w:val="none"/>
                <w:lang w:eastAsia="zh-CN"/>
              </w:rPr>
              <w:t>博爱县城市管理局购买临时用工人身意外伤害保险采购项目</w:t>
            </w:r>
            <w:r>
              <w:rPr>
                <w:rFonts w:hint="eastAsia" w:ascii="宋体" w:hAnsi="宋体" w:eastAsia="宋体" w:cs="宋体"/>
                <w:sz w:val="24"/>
                <w:szCs w:val="24"/>
                <w:highlight w:val="none"/>
              </w:rPr>
              <w:t>的潜在供应商</w:t>
            </w:r>
            <w:r>
              <w:rPr>
                <w:rFonts w:hint="eastAsia" w:ascii="宋体" w:hAnsi="宋体" w:eastAsia="宋体" w:cs="宋体"/>
                <w:bCs/>
                <w:sz w:val="24"/>
                <w:szCs w:val="24"/>
                <w:highlight w:val="none"/>
                <w:shd w:val="clear" w:color="auto" w:fill="FFFFFF"/>
              </w:rPr>
              <w:t>应登陆焦作市公共资源交易中心网站会员系统进行网上获取</w:t>
            </w:r>
            <w:r>
              <w:rPr>
                <w:rFonts w:hint="eastAsia" w:ascii="宋体" w:hAnsi="宋体" w:eastAsia="宋体" w:cs="宋体"/>
                <w:bCs/>
                <w:sz w:val="24"/>
                <w:szCs w:val="24"/>
                <w:highlight w:val="none"/>
              </w:rPr>
              <w:t>采购文件</w:t>
            </w:r>
            <w:r>
              <w:rPr>
                <w:rFonts w:hint="eastAsia" w:ascii="宋体" w:hAnsi="宋体" w:eastAsia="宋体" w:cs="宋体"/>
                <w:sz w:val="24"/>
                <w:szCs w:val="24"/>
                <w:highlight w:val="none"/>
              </w:rPr>
              <w:t>，并于</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29</w:t>
            </w:r>
            <w:r>
              <w:rPr>
                <w:rFonts w:hint="eastAsia" w:ascii="宋体" w:hAnsi="宋体" w:eastAsia="宋体" w:cs="宋体"/>
                <w:sz w:val="24"/>
                <w:szCs w:val="24"/>
                <w:highlight w:val="none"/>
                <w:u w:val="single"/>
              </w:rPr>
              <w:t>日上午</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点</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分（北京时间）</w:t>
            </w:r>
            <w:r>
              <w:rPr>
                <w:rFonts w:hint="eastAsia" w:ascii="宋体" w:hAnsi="宋体" w:eastAsia="宋体" w:cs="宋体"/>
                <w:sz w:val="24"/>
                <w:szCs w:val="24"/>
                <w:highlight w:val="none"/>
              </w:rPr>
              <w:t>前提交响应文件。</w:t>
            </w:r>
          </w:p>
        </w:tc>
      </w:tr>
    </w:tbl>
    <w:p>
      <w:pPr>
        <w:pStyle w:val="64"/>
        <w:keepNext w:val="0"/>
        <w:keepLines w:val="0"/>
        <w:pageBreakBefore w:val="0"/>
        <w:kinsoku/>
        <w:wordWrap/>
        <w:overflowPunct/>
        <w:topLinePunct w:val="0"/>
        <w:bidi w:val="0"/>
        <w:spacing w:line="440" w:lineRule="exact"/>
        <w:ind w:left="0" w:firstLine="0"/>
        <w:textAlignment w:val="auto"/>
        <w:rPr>
          <w:b/>
          <w:bCs/>
          <w:sz w:val="24"/>
          <w:highlight w:val="none"/>
          <w:lang w:eastAsia="zh-CN"/>
        </w:rPr>
      </w:pPr>
      <w:r>
        <w:rPr>
          <w:rFonts w:hint="eastAsia"/>
          <w:b/>
          <w:bCs/>
          <w:sz w:val="24"/>
          <w:highlight w:val="none"/>
          <w:lang w:eastAsia="zh-CN"/>
        </w:rPr>
        <w:t>一、项目基本情况</w:t>
      </w:r>
    </w:p>
    <w:p>
      <w:pPr>
        <w:pStyle w:val="64"/>
        <w:keepNext w:val="0"/>
        <w:keepLines w:val="0"/>
        <w:pageBreakBefore w:val="0"/>
        <w:kinsoku/>
        <w:wordWrap/>
        <w:overflowPunct/>
        <w:topLinePunct w:val="0"/>
        <w:bidi w:val="0"/>
        <w:spacing w:line="440" w:lineRule="exact"/>
        <w:ind w:left="0" w:firstLine="480" w:firstLineChars="200"/>
        <w:textAlignment w:val="auto"/>
        <w:rPr>
          <w:sz w:val="24"/>
          <w:highlight w:val="none"/>
          <w:lang w:eastAsia="zh-CN"/>
        </w:rPr>
      </w:pPr>
      <w:r>
        <w:rPr>
          <w:rFonts w:hint="eastAsia"/>
          <w:sz w:val="24"/>
          <w:highlight w:val="none"/>
          <w:lang w:val="en-US" w:eastAsia="zh-CN"/>
        </w:rPr>
        <w:t>1.</w:t>
      </w:r>
      <w:r>
        <w:rPr>
          <w:rFonts w:hint="eastAsia"/>
          <w:sz w:val="24"/>
          <w:highlight w:val="none"/>
          <w:lang w:eastAsia="zh-CN"/>
        </w:rPr>
        <w:t>采购编号：</w:t>
      </w:r>
      <w:r>
        <w:rPr>
          <w:rFonts w:hint="eastAsia"/>
          <w:sz w:val="24"/>
          <w:highlight w:val="none"/>
          <w:lang w:val="en-US" w:eastAsia="zh-CN"/>
        </w:rPr>
        <w:t>博政采购（2024）18号</w:t>
      </w:r>
    </w:p>
    <w:p>
      <w:pPr>
        <w:pStyle w:val="64"/>
        <w:keepNext w:val="0"/>
        <w:keepLines w:val="0"/>
        <w:pageBreakBefore w:val="0"/>
        <w:kinsoku/>
        <w:wordWrap/>
        <w:overflowPunct/>
        <w:topLinePunct w:val="0"/>
        <w:bidi w:val="0"/>
        <w:spacing w:line="440" w:lineRule="exact"/>
        <w:ind w:left="0" w:firstLine="480" w:firstLineChars="200"/>
        <w:textAlignment w:val="auto"/>
        <w:rPr>
          <w:rFonts w:hint="eastAsia"/>
          <w:sz w:val="24"/>
          <w:highlight w:val="none"/>
          <w:lang w:eastAsia="zh-CN"/>
        </w:rPr>
      </w:pPr>
      <w:r>
        <w:rPr>
          <w:rFonts w:hint="eastAsia"/>
          <w:sz w:val="24"/>
          <w:highlight w:val="none"/>
          <w:lang w:val="en-US" w:eastAsia="zh-CN"/>
        </w:rPr>
        <w:t>2.</w:t>
      </w:r>
      <w:r>
        <w:rPr>
          <w:rFonts w:hint="eastAsia"/>
          <w:sz w:val="24"/>
          <w:highlight w:val="none"/>
          <w:lang w:eastAsia="zh-CN"/>
        </w:rPr>
        <w:t>项目名称：博爱县城市管理局购买临时用工人身意外伤害保险采购项目</w:t>
      </w:r>
    </w:p>
    <w:p>
      <w:pPr>
        <w:pStyle w:val="64"/>
        <w:keepNext w:val="0"/>
        <w:keepLines w:val="0"/>
        <w:pageBreakBefore w:val="0"/>
        <w:kinsoku/>
        <w:wordWrap/>
        <w:overflowPunct/>
        <w:topLinePunct w:val="0"/>
        <w:bidi w:val="0"/>
        <w:spacing w:line="440" w:lineRule="exact"/>
        <w:ind w:left="0" w:firstLine="480" w:firstLineChars="200"/>
        <w:textAlignment w:val="auto"/>
        <w:rPr>
          <w:sz w:val="24"/>
          <w:highlight w:val="none"/>
          <w:lang w:eastAsia="zh-CN"/>
        </w:rPr>
      </w:pPr>
      <w:r>
        <w:rPr>
          <w:rFonts w:hint="eastAsia"/>
          <w:sz w:val="24"/>
          <w:highlight w:val="none"/>
          <w:lang w:val="en-US" w:eastAsia="zh-CN"/>
        </w:rPr>
        <w:t>3.</w:t>
      </w:r>
      <w:r>
        <w:rPr>
          <w:rFonts w:hint="eastAsia"/>
          <w:sz w:val="24"/>
          <w:highlight w:val="none"/>
          <w:lang w:eastAsia="zh-CN"/>
        </w:rPr>
        <w:t>采购方式：竞争性磋商</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w:t>
      </w:r>
      <w:r>
        <w:rPr>
          <w:rFonts w:hint="eastAsia" w:ascii="宋体" w:hAnsi="宋体" w:cs="宋体"/>
          <w:kern w:val="0"/>
          <w:sz w:val="24"/>
          <w:highlight w:val="none"/>
        </w:rPr>
        <w:t>预算金额：</w:t>
      </w:r>
      <w:r>
        <w:rPr>
          <w:rFonts w:hint="eastAsia" w:ascii="宋体" w:hAnsi="宋体" w:cs="宋体"/>
          <w:kern w:val="0"/>
          <w:sz w:val="24"/>
          <w:highlight w:val="none"/>
          <w:u w:val="none"/>
          <w:lang w:val="en-US" w:eastAsia="zh-CN"/>
        </w:rPr>
        <w:t>402800.00元</w:t>
      </w:r>
    </w:p>
    <w:p>
      <w:pPr>
        <w:keepNext w:val="0"/>
        <w:keepLines w:val="0"/>
        <w:pageBreakBefore w:val="0"/>
        <w:widowControl/>
        <w:kinsoku/>
        <w:wordWrap/>
        <w:overflowPunct/>
        <w:topLinePunct w:val="0"/>
        <w:bidi w:val="0"/>
        <w:spacing w:line="440" w:lineRule="exact"/>
        <w:ind w:firstLine="720" w:firstLineChars="3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最高限价：</w:t>
      </w:r>
      <w:r>
        <w:rPr>
          <w:rFonts w:hint="eastAsia" w:ascii="宋体" w:hAnsi="宋体" w:cs="宋体"/>
          <w:kern w:val="0"/>
          <w:sz w:val="24"/>
          <w:highlight w:val="none"/>
          <w:u w:val="none"/>
          <w:lang w:val="en-US" w:eastAsia="zh-CN"/>
        </w:rPr>
        <w:t>402800.00元</w:t>
      </w:r>
    </w:p>
    <w:tbl>
      <w:tblPr>
        <w:tblStyle w:val="25"/>
        <w:tblW w:w="877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76"/>
        <w:gridCol w:w="2955"/>
        <w:gridCol w:w="1814"/>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kern w:val="0"/>
                <w:sz w:val="24"/>
                <w:highlight w:val="none"/>
                <w:vertAlign w:val="baseline"/>
                <w:lang w:val="en-US" w:eastAsia="zh-CN"/>
              </w:rPr>
            </w:pPr>
            <w:r>
              <w:rPr>
                <w:rFonts w:hint="eastAsia" w:ascii="宋体" w:hAnsi="宋体" w:cs="宋体"/>
                <w:kern w:val="0"/>
                <w:sz w:val="24"/>
                <w:highlight w:val="none"/>
                <w:vertAlign w:val="baseline"/>
                <w:lang w:val="en-US" w:eastAsia="zh-CN"/>
              </w:rPr>
              <w:t>序号</w:t>
            </w:r>
          </w:p>
        </w:tc>
        <w:tc>
          <w:tcPr>
            <w:tcW w:w="930"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kern w:val="0"/>
                <w:sz w:val="24"/>
                <w:highlight w:val="none"/>
                <w:vertAlign w:val="baseline"/>
                <w:lang w:val="en-US" w:eastAsia="zh-CN"/>
              </w:rPr>
            </w:pPr>
            <w:r>
              <w:rPr>
                <w:rFonts w:hint="eastAsia" w:ascii="宋体" w:hAnsi="宋体" w:cs="宋体"/>
                <w:kern w:val="0"/>
                <w:sz w:val="24"/>
                <w:highlight w:val="none"/>
                <w:vertAlign w:val="baseline"/>
                <w:lang w:val="en-US" w:eastAsia="zh-CN"/>
              </w:rPr>
              <w:t>包号</w:t>
            </w:r>
          </w:p>
        </w:tc>
        <w:tc>
          <w:tcPr>
            <w:tcW w:w="3105"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kern w:val="0"/>
                <w:sz w:val="24"/>
                <w:highlight w:val="none"/>
                <w:vertAlign w:val="baseline"/>
                <w:lang w:val="en-US" w:eastAsia="zh-CN"/>
              </w:rPr>
            </w:pPr>
            <w:r>
              <w:rPr>
                <w:rFonts w:hint="eastAsia" w:ascii="宋体" w:hAnsi="宋体" w:cs="宋体"/>
                <w:kern w:val="0"/>
                <w:sz w:val="24"/>
                <w:highlight w:val="none"/>
                <w:vertAlign w:val="baseline"/>
                <w:lang w:val="en-US" w:eastAsia="zh-CN"/>
              </w:rPr>
              <w:t>包名称</w:t>
            </w:r>
          </w:p>
        </w:tc>
        <w:tc>
          <w:tcPr>
            <w:tcW w:w="1845"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kern w:val="0"/>
                <w:sz w:val="24"/>
                <w:highlight w:val="none"/>
                <w:vertAlign w:val="baseline"/>
                <w:lang w:val="en-US" w:eastAsia="zh-CN"/>
              </w:rPr>
            </w:pPr>
            <w:r>
              <w:rPr>
                <w:rFonts w:hint="eastAsia" w:ascii="宋体" w:hAnsi="宋体" w:cs="宋体"/>
                <w:kern w:val="0"/>
                <w:sz w:val="24"/>
                <w:highlight w:val="none"/>
                <w:vertAlign w:val="baseline"/>
                <w:lang w:val="en-US" w:eastAsia="zh-CN"/>
              </w:rPr>
              <w:t>包预算（元）</w:t>
            </w:r>
          </w:p>
        </w:tc>
        <w:tc>
          <w:tcPr>
            <w:tcW w:w="2145"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kern w:val="0"/>
                <w:sz w:val="24"/>
                <w:highlight w:val="none"/>
                <w:vertAlign w:val="baseline"/>
                <w:lang w:val="en-US" w:eastAsia="zh-CN"/>
              </w:rPr>
            </w:pPr>
            <w:r>
              <w:rPr>
                <w:rFonts w:hint="eastAsia" w:ascii="宋体" w:hAnsi="宋体" w:cs="宋体"/>
                <w:kern w:val="0"/>
                <w:sz w:val="24"/>
                <w:highlight w:val="none"/>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vertAlign w:val="baseline"/>
                <w:lang w:val="en-US" w:eastAsia="zh-CN"/>
              </w:rPr>
            </w:pPr>
          </w:p>
          <w:p>
            <w:pPr>
              <w:keepNext w:val="0"/>
              <w:keepLines w:val="0"/>
              <w:pageBreakBefore w:val="0"/>
              <w:widowControl/>
              <w:kinsoku/>
              <w:wordWrap/>
              <w:overflowPunct/>
              <w:topLinePunct w:val="0"/>
              <w:bidi w:val="0"/>
              <w:spacing w:line="440" w:lineRule="exact"/>
              <w:jc w:val="center"/>
              <w:textAlignment w:val="auto"/>
              <w:rPr>
                <w:rFonts w:hint="default" w:ascii="宋体" w:hAnsi="宋体" w:cs="宋体"/>
                <w:kern w:val="0"/>
                <w:sz w:val="24"/>
                <w:highlight w:val="none"/>
                <w:vertAlign w:val="baseline"/>
                <w:lang w:val="en-US" w:eastAsia="zh-CN"/>
              </w:rPr>
            </w:pPr>
            <w:r>
              <w:rPr>
                <w:rFonts w:hint="eastAsia" w:ascii="宋体" w:hAnsi="宋体" w:cs="宋体"/>
                <w:kern w:val="0"/>
                <w:sz w:val="24"/>
                <w:highlight w:val="none"/>
                <w:vertAlign w:val="baseline"/>
                <w:lang w:val="en-US" w:eastAsia="zh-CN"/>
              </w:rPr>
              <w:t>1</w:t>
            </w:r>
          </w:p>
        </w:tc>
        <w:tc>
          <w:tcPr>
            <w:tcW w:w="930"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vertAlign w:val="baseline"/>
                <w:lang w:val="en-US" w:eastAsia="zh-CN"/>
              </w:rPr>
            </w:pPr>
            <w:r>
              <w:rPr>
                <w:rFonts w:hint="eastAsia"/>
                <w:sz w:val="24"/>
                <w:highlight w:val="none"/>
                <w:lang w:val="en-US" w:eastAsia="zh-CN"/>
              </w:rPr>
              <w:t>博政采购（2024）18号</w:t>
            </w:r>
          </w:p>
        </w:tc>
        <w:tc>
          <w:tcPr>
            <w:tcW w:w="3105"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vertAlign w:val="baseline"/>
                <w:lang w:val="en-US" w:eastAsia="zh-CN"/>
              </w:rPr>
            </w:pPr>
            <w:r>
              <w:rPr>
                <w:rFonts w:hint="eastAsia"/>
                <w:sz w:val="24"/>
                <w:highlight w:val="none"/>
                <w:lang w:eastAsia="zh-CN"/>
              </w:rPr>
              <w:t>博爱县城市管理局购买临时用工人身意外伤害保险采购项目</w:t>
            </w:r>
          </w:p>
        </w:tc>
        <w:tc>
          <w:tcPr>
            <w:tcW w:w="1845"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u w:val="none"/>
                <w:lang w:val="en-US" w:eastAsia="zh-CN"/>
              </w:rPr>
            </w:pPr>
          </w:p>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vertAlign w:val="baseline"/>
                <w:lang w:val="en-US" w:eastAsia="zh-CN"/>
              </w:rPr>
            </w:pPr>
            <w:r>
              <w:rPr>
                <w:rFonts w:hint="eastAsia" w:ascii="宋体" w:hAnsi="宋体" w:cs="宋体"/>
                <w:kern w:val="0"/>
                <w:sz w:val="24"/>
                <w:highlight w:val="none"/>
                <w:u w:val="none"/>
                <w:lang w:val="en-US" w:eastAsia="zh-CN"/>
              </w:rPr>
              <w:t>402800.00</w:t>
            </w:r>
          </w:p>
        </w:tc>
        <w:tc>
          <w:tcPr>
            <w:tcW w:w="2145" w:type="dxa"/>
            <w:noWrap w:val="0"/>
            <w:vAlign w:val="top"/>
          </w:tcPr>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u w:val="none"/>
                <w:lang w:val="en-US" w:eastAsia="zh-CN"/>
              </w:rPr>
            </w:pPr>
          </w:p>
          <w:p>
            <w:pPr>
              <w:keepNext w:val="0"/>
              <w:keepLines w:val="0"/>
              <w:pageBreakBefore w:val="0"/>
              <w:widowControl/>
              <w:kinsoku/>
              <w:wordWrap/>
              <w:overflowPunct/>
              <w:topLinePunct w:val="0"/>
              <w:bidi w:val="0"/>
              <w:spacing w:line="440" w:lineRule="exact"/>
              <w:jc w:val="center"/>
              <w:textAlignment w:val="auto"/>
              <w:rPr>
                <w:rFonts w:hint="eastAsia" w:ascii="宋体" w:hAnsi="宋体" w:cs="宋体"/>
                <w:kern w:val="0"/>
                <w:sz w:val="24"/>
                <w:highlight w:val="none"/>
                <w:vertAlign w:val="baseline"/>
                <w:lang w:val="en-US" w:eastAsia="zh-CN"/>
              </w:rPr>
            </w:pPr>
            <w:r>
              <w:rPr>
                <w:rFonts w:hint="eastAsia" w:ascii="宋体" w:hAnsi="宋体" w:cs="宋体"/>
                <w:kern w:val="0"/>
                <w:sz w:val="24"/>
                <w:highlight w:val="none"/>
                <w:u w:val="none"/>
                <w:lang w:val="en-US" w:eastAsia="zh-CN"/>
              </w:rPr>
              <w:t>402800.00</w:t>
            </w:r>
          </w:p>
        </w:tc>
      </w:tr>
    </w:tbl>
    <w:p>
      <w:pPr>
        <w:pStyle w:val="64"/>
        <w:keepNext w:val="0"/>
        <w:keepLines w:val="0"/>
        <w:pageBreakBefore w:val="0"/>
        <w:kinsoku/>
        <w:wordWrap/>
        <w:overflowPunct/>
        <w:topLinePunct w:val="0"/>
        <w:bidi w:val="0"/>
        <w:spacing w:line="440" w:lineRule="exact"/>
        <w:ind w:lef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采购</w:t>
      </w:r>
      <w:r>
        <w:rPr>
          <w:rFonts w:hint="eastAsia" w:ascii="宋体" w:hAnsi="宋体" w:eastAsia="宋体" w:cs="宋体"/>
          <w:sz w:val="24"/>
          <w:highlight w:val="none"/>
          <w:lang w:val="en-US" w:eastAsia="zh-CN"/>
        </w:rPr>
        <w:t>需求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选取一家保险公司,为博爱县城市管理局工人购买意外保险，参保人数大约1007人</w:t>
      </w:r>
      <w:r>
        <w:rPr>
          <w:rFonts w:hint="eastAsia" w:ascii="宋体" w:hAnsi="宋体" w:eastAsia="宋体" w:cs="宋体"/>
          <w:sz w:val="24"/>
          <w:szCs w:val="32"/>
        </w:rPr>
        <w:t>(年龄范围在</w:t>
      </w:r>
      <w:r>
        <w:rPr>
          <w:rFonts w:hint="eastAsia" w:ascii="宋体" w:hAnsi="宋体" w:eastAsia="宋体" w:cs="宋体"/>
          <w:sz w:val="24"/>
          <w:szCs w:val="32"/>
          <w:lang w:val="en-US" w:eastAsia="zh-CN"/>
        </w:rPr>
        <w:t>65</w:t>
      </w:r>
      <w:r>
        <w:rPr>
          <w:rFonts w:hint="eastAsia" w:ascii="宋体" w:hAnsi="宋体" w:eastAsia="宋体" w:cs="宋体"/>
          <w:sz w:val="24"/>
          <w:szCs w:val="32"/>
        </w:rPr>
        <w:t>周岁以下)</w:t>
      </w:r>
      <w:r>
        <w:rPr>
          <w:rFonts w:hint="eastAsia" w:ascii="宋体" w:hAnsi="宋体" w:eastAsia="宋体" w:cs="宋体"/>
          <w:sz w:val="24"/>
          <w:highlight w:val="none"/>
          <w:lang w:val="en-US" w:eastAsia="zh-CN"/>
        </w:rPr>
        <w:t>，每人400元/年保险费（详见竞争性磋商文件）</w:t>
      </w:r>
    </w:p>
    <w:p>
      <w:pPr>
        <w:pStyle w:val="64"/>
        <w:keepNext w:val="0"/>
        <w:keepLines w:val="0"/>
        <w:pageBreakBefore w:val="0"/>
        <w:kinsoku/>
        <w:wordWrap/>
        <w:overflowPunct/>
        <w:topLinePunct w:val="0"/>
        <w:bidi w:val="0"/>
        <w:spacing w:line="440" w:lineRule="exact"/>
        <w:ind w:left="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合同履行期限：</w:t>
      </w:r>
      <w:r>
        <w:rPr>
          <w:rFonts w:hint="eastAsia" w:ascii="宋体" w:hAnsi="宋体" w:eastAsia="宋体" w:cs="宋体"/>
          <w:sz w:val="24"/>
          <w:highlight w:val="none"/>
          <w:lang w:val="en-US" w:eastAsia="zh-CN"/>
        </w:rPr>
        <w:t>1年，第二年根据服务情况决定是否续签保险合同（合同最多签订3年），为工人提供最大的安全保障。（具体以与采购人签订的合同时间为准）</w:t>
      </w:r>
    </w:p>
    <w:p>
      <w:pPr>
        <w:keepNext w:val="0"/>
        <w:keepLines w:val="0"/>
        <w:pageBreakBefore w:val="0"/>
        <w:kinsoku/>
        <w:wordWrap/>
        <w:overflowPunct/>
        <w:topLinePunct w:val="0"/>
        <w:bidi w:val="0"/>
        <w:spacing w:line="440" w:lineRule="exact"/>
        <w:ind w:firstLine="480" w:firstLineChars="200"/>
        <w:textAlignment w:val="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7.本项目是否接受联合体投标：否</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8.是否接受进口产品：否</w:t>
      </w:r>
    </w:p>
    <w:p>
      <w:pPr>
        <w:keepNext w:val="0"/>
        <w:keepLines w:val="0"/>
        <w:pageBreakBefore w:val="0"/>
        <w:kinsoku/>
        <w:wordWrap/>
        <w:overflowPunct/>
        <w:topLinePunct w:val="0"/>
        <w:bidi w:val="0"/>
        <w:spacing w:line="440" w:lineRule="exact"/>
        <w:ind w:firstLine="480" w:firstLineChars="200"/>
        <w:textAlignment w:val="auto"/>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9.是否专门面向中小企业：否</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kern w:val="0"/>
          <w:sz w:val="24"/>
          <w:highlight w:val="none"/>
        </w:rPr>
      </w:pPr>
      <w:r>
        <w:rPr>
          <w:rFonts w:hint="eastAsia" w:ascii="宋体" w:hAnsi="宋体" w:cs="宋体"/>
          <w:b/>
          <w:bCs/>
          <w:kern w:val="0"/>
          <w:sz w:val="24"/>
          <w:highlight w:val="none"/>
        </w:rPr>
        <w:t>二、供应商资格要求：</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1.符合《中华人民共和国政府采购法》第二十二条之规定；</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cs="宋体"/>
          <w:sz w:val="24"/>
          <w:highlight w:val="none"/>
          <w:shd w:val="clear" w:color="auto" w:fill="FFFFFF"/>
        </w:rPr>
        <w:t>2</w:t>
      </w:r>
      <w:r>
        <w:rPr>
          <w:rFonts w:hint="eastAsia" w:ascii="宋体" w:hAnsi="宋体" w:cs="宋体"/>
          <w:sz w:val="24"/>
          <w:highlight w:val="none"/>
          <w:shd w:val="clear" w:color="auto" w:fill="FFFFFF"/>
          <w:lang w:eastAsia="zh-CN"/>
        </w:rPr>
        <w:t>.</w:t>
      </w:r>
      <w:r>
        <w:rPr>
          <w:rFonts w:hint="eastAsia" w:ascii="宋体" w:hAnsi="宋体" w:cs="宋体"/>
          <w:sz w:val="24"/>
          <w:highlight w:val="none"/>
          <w:shd w:val="clear" w:color="auto" w:fill="FFFFFF"/>
        </w:rPr>
        <w:t>落实政府采购政策满足的资格要求：</w:t>
      </w:r>
      <w:r>
        <w:rPr>
          <w:rFonts w:hint="eastAsia" w:ascii="宋体" w:hAnsi="宋体" w:eastAsia="宋体" w:cs="宋体"/>
          <w:color w:val="000000"/>
          <w:sz w:val="24"/>
          <w:szCs w:val="24"/>
        </w:rPr>
        <w:t>促进政府强制采购节能产品及环境标志产品优先采购，</w:t>
      </w:r>
      <w:r>
        <w:rPr>
          <w:rFonts w:hint="eastAsia" w:ascii="宋体" w:hAnsi="宋体" w:cs="宋体"/>
          <w:color w:val="auto"/>
          <w:sz w:val="24"/>
          <w:highlight w:val="none"/>
          <w:shd w:val="clear" w:color="auto" w:fill="FFFFFF"/>
        </w:rPr>
        <w:t>促进中小企业和监狱企业发展扶持政策</w:t>
      </w:r>
      <w:r>
        <w:rPr>
          <w:rFonts w:hint="eastAsia" w:ascii="宋体" w:hAnsi="宋体" w:eastAsia="宋体" w:cs="宋体"/>
          <w:color w:val="000000"/>
          <w:sz w:val="24"/>
          <w:szCs w:val="24"/>
        </w:rPr>
        <w:t>；</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3.本项目的特定资格要求：</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 xml:space="preserve">3.1供应商应具有中国保险监督管理委员会颁发的《经营保险业务许可证》或《保险公司法人许可证》,符合相关条款所规定的保险机构或其设立的分支机构，均可参加谈判；同一保险公司的不同支（子）公司，不得同时参加本项目； </w:t>
      </w:r>
    </w:p>
    <w:p>
      <w:pPr>
        <w:keepNext w:val="0"/>
        <w:keepLines w:val="0"/>
        <w:pageBreakBefore w:val="0"/>
        <w:widowControl/>
        <w:kinsoku/>
        <w:wordWrap/>
        <w:overflowPunct/>
        <w:topLinePunct w:val="0"/>
        <w:bidi w:val="0"/>
        <w:spacing w:line="440" w:lineRule="exact"/>
        <w:ind w:firstLine="240" w:firstLineChars="100"/>
        <w:jc w:val="left"/>
        <w:textAlignment w:val="auto"/>
        <w:rPr>
          <w:rFonts w:hint="eastAsia" w:ascii="宋体" w:hAnsi="宋体" w:cs="宋体"/>
          <w:sz w:val="24"/>
          <w:highlight w:val="none"/>
          <w:shd w:val="clear" w:color="auto" w:fill="FFFFFF"/>
        </w:rPr>
      </w:pPr>
      <w:r>
        <w:rPr>
          <w:rFonts w:hint="eastAsia" w:ascii="宋体" w:hAnsi="宋体" w:eastAsia="宋体" w:cs="宋体"/>
          <w:sz w:val="24"/>
          <w:highlight w:val="none"/>
          <w:shd w:val="clear" w:color="auto" w:fill="FFFFFF"/>
          <w:lang w:val="en-US" w:eastAsia="zh-CN"/>
        </w:rPr>
        <w:t xml:space="preserve"> 3</w:t>
      </w:r>
      <w:r>
        <w:rPr>
          <w:rFonts w:hint="eastAsia" w:ascii="宋体" w:hAnsi="宋体" w:eastAsia="宋体" w:cs="宋体"/>
          <w:sz w:val="24"/>
          <w:highlight w:val="none"/>
          <w:shd w:val="clear" w:color="auto" w:fill="FFFFFF"/>
        </w:rPr>
        <w:t>.</w:t>
      </w:r>
      <w:r>
        <w:rPr>
          <w:rFonts w:hint="eastAsia" w:ascii="宋体" w:hAnsi="宋体" w:eastAsia="宋体" w:cs="宋体"/>
          <w:sz w:val="24"/>
          <w:highlight w:val="none"/>
          <w:shd w:val="clear" w:color="auto" w:fill="FFFFFF"/>
          <w:lang w:val="en-US" w:eastAsia="zh-CN"/>
        </w:rPr>
        <w:t>2</w:t>
      </w:r>
      <w:r>
        <w:rPr>
          <w:rFonts w:hint="eastAsia" w:ascii="宋体" w:hAnsi="宋体" w:eastAsia="宋体" w:cs="宋体"/>
          <w:sz w:val="24"/>
          <w:highlight w:val="none"/>
          <w:shd w:val="clear" w:color="auto" w:fill="FFFFFF"/>
        </w:rPr>
        <w:t>按照 《财政部关于在政府采购活动中查询及使用信用记录有关问题的通知》（财库〔2016〕125号）的要求，根据开</w:t>
      </w:r>
      <w:r>
        <w:rPr>
          <w:rFonts w:hint="eastAsia" w:ascii="宋体" w:hAnsi="宋体" w:cs="宋体"/>
          <w:sz w:val="24"/>
          <w:highlight w:val="none"/>
          <w:shd w:val="clear" w:color="auto" w:fill="FFFFFF"/>
        </w:rPr>
        <w:t>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w:t>
      </w: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本次招标不接受联合体投标。</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w:t>
      </w: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资格审查方式：资格后审。</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三、获取采购文件</w:t>
      </w:r>
    </w:p>
    <w:p>
      <w:pPr>
        <w:pStyle w:val="20"/>
        <w:keepNext w:val="0"/>
        <w:keepLines w:val="0"/>
        <w:pageBreakBefore w:val="0"/>
        <w:shd w:val="clear" w:color="auto" w:fill="FFFFFF"/>
        <w:kinsoku/>
        <w:wordWrap/>
        <w:overflowPunct/>
        <w:topLinePunct w:val="0"/>
        <w:autoSpaceDE w:val="0"/>
        <w:bidi w:val="0"/>
        <w:spacing w:before="0" w:beforeAutospacing="0" w:after="0" w:afterAutospacing="0" w:line="440" w:lineRule="exact"/>
        <w:ind w:firstLine="480" w:firstLineChars="200"/>
        <w:textAlignment w:val="auto"/>
        <w:rPr>
          <w:rFonts w:hint="eastAsia" w:eastAsia="宋体"/>
          <w:highlight w:val="none"/>
          <w:lang w:eastAsia="zh-CN"/>
        </w:rPr>
      </w:pPr>
      <w:r>
        <w:rPr>
          <w:rFonts w:hint="eastAsia"/>
          <w:highlight w:val="none"/>
        </w:rPr>
        <w:t>1.时间：</w:t>
      </w:r>
      <w:r>
        <w:rPr>
          <w:rFonts w:hint="eastAsia"/>
          <w:highlight w:val="none"/>
          <w:u w:val="single"/>
        </w:rPr>
        <w:t>202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3</w:t>
      </w:r>
      <w:r>
        <w:rPr>
          <w:rFonts w:hint="eastAsia"/>
          <w:highlight w:val="none"/>
          <w:u w:val="single"/>
        </w:rPr>
        <w:t>月</w:t>
      </w:r>
      <w:r>
        <w:rPr>
          <w:rFonts w:hint="eastAsia"/>
          <w:highlight w:val="none"/>
          <w:u w:val="single"/>
          <w:lang w:val="en-US" w:eastAsia="zh-CN"/>
        </w:rPr>
        <w:t>19</w:t>
      </w:r>
      <w:r>
        <w:rPr>
          <w:rFonts w:hint="eastAsia"/>
          <w:highlight w:val="none"/>
          <w:u w:val="single"/>
        </w:rPr>
        <w:t>日至202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3</w:t>
      </w:r>
      <w:r>
        <w:rPr>
          <w:rFonts w:hint="eastAsia"/>
          <w:highlight w:val="none"/>
          <w:u w:val="single"/>
        </w:rPr>
        <w:t>月</w:t>
      </w:r>
      <w:r>
        <w:rPr>
          <w:rFonts w:hint="eastAsia"/>
          <w:highlight w:val="none"/>
          <w:u w:val="single"/>
          <w:lang w:val="en-US" w:eastAsia="zh-CN"/>
        </w:rPr>
        <w:t>25</w:t>
      </w:r>
      <w:r>
        <w:rPr>
          <w:rFonts w:hint="eastAsia"/>
          <w:highlight w:val="none"/>
          <w:u w:val="single"/>
        </w:rPr>
        <w:t>日（北</w:t>
      </w:r>
      <w:r>
        <w:rPr>
          <w:rFonts w:hint="eastAsia"/>
          <w:highlight w:val="none"/>
        </w:rPr>
        <w:t>京时间）；</w:t>
      </w:r>
    </w:p>
    <w:p>
      <w:pPr>
        <w:pStyle w:val="20"/>
        <w:keepNext w:val="0"/>
        <w:keepLines w:val="0"/>
        <w:pageBreakBefore w:val="0"/>
        <w:shd w:val="clear" w:color="auto" w:fill="FFFFFF"/>
        <w:kinsoku/>
        <w:wordWrap/>
        <w:overflowPunct/>
        <w:topLinePunct w:val="0"/>
        <w:autoSpaceDE w:val="0"/>
        <w:bidi w:val="0"/>
        <w:spacing w:before="0" w:beforeAutospacing="0" w:after="0" w:afterAutospacing="0" w:line="440" w:lineRule="exact"/>
        <w:ind w:firstLine="480" w:firstLineChars="200"/>
        <w:textAlignment w:val="auto"/>
        <w:rPr>
          <w:highlight w:val="none"/>
        </w:rPr>
      </w:pPr>
      <w:r>
        <w:rPr>
          <w:rFonts w:hint="eastAsia"/>
          <w:highlight w:val="none"/>
        </w:rPr>
        <w:t>2.地点：</w:t>
      </w:r>
      <w:r>
        <w:rPr>
          <w:rFonts w:hint="eastAsia"/>
          <w:highlight w:val="none"/>
          <w:shd w:val="clear" w:color="auto" w:fill="FFFFFF"/>
        </w:rPr>
        <w:t>凡有意参加投标者，请登陆焦作市公共资源交易中心网站会员系统进行网上下载。（联系电话：0391-3568920，QQ：232850725、361532918（群）；</w:t>
      </w:r>
    </w:p>
    <w:p>
      <w:pPr>
        <w:pStyle w:val="20"/>
        <w:keepNext w:val="0"/>
        <w:keepLines w:val="0"/>
        <w:pageBreakBefore w:val="0"/>
        <w:shd w:val="clear" w:color="auto" w:fill="FFFFFF"/>
        <w:kinsoku/>
        <w:wordWrap/>
        <w:overflowPunct/>
        <w:topLinePunct w:val="0"/>
        <w:autoSpaceDE w:val="0"/>
        <w:bidi w:val="0"/>
        <w:spacing w:before="0" w:beforeAutospacing="0" w:after="0" w:afterAutospacing="0" w:line="440" w:lineRule="exact"/>
        <w:textAlignment w:val="auto"/>
        <w:rPr>
          <w:highlight w:val="none"/>
        </w:rPr>
      </w:pPr>
      <w:r>
        <w:rPr>
          <w:rFonts w:hint="eastAsia"/>
          <w:highlight w:val="none"/>
        </w:rPr>
        <w:t>   3.方式：网上下载</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kern w:val="0"/>
          <w:sz w:val="24"/>
          <w:highlight w:val="none"/>
        </w:rPr>
      </w:pPr>
      <w:r>
        <w:rPr>
          <w:rFonts w:hint="eastAsia" w:ascii="宋体" w:hAnsi="宋体" w:cs="宋体"/>
          <w:b/>
          <w:kern w:val="0"/>
          <w:sz w:val="24"/>
          <w:highlight w:val="none"/>
        </w:rPr>
        <w:t>四、响应文件提交</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1.截止时间：</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日上午</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 xml:space="preserve"> 00</w:t>
      </w:r>
      <w:r>
        <w:rPr>
          <w:rFonts w:hint="eastAsia" w:ascii="宋体" w:hAnsi="宋体" w:cs="宋体"/>
          <w:sz w:val="24"/>
          <w:highlight w:val="none"/>
          <w:u w:val="single"/>
        </w:rPr>
        <w:t>分</w:t>
      </w:r>
      <w:r>
        <w:rPr>
          <w:rFonts w:hint="eastAsia" w:ascii="宋体" w:hAnsi="宋体" w:cs="宋体"/>
          <w:kern w:val="0"/>
          <w:sz w:val="24"/>
          <w:highlight w:val="none"/>
          <w:u w:val="single"/>
        </w:rPr>
        <w:t>（北京时间）；</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w:t>
      </w:r>
      <w:r>
        <w:rPr>
          <w:rFonts w:hint="eastAsia" w:ascii="宋体" w:hAnsi="宋体" w:cs="宋体"/>
          <w:kern w:val="0"/>
          <w:sz w:val="24"/>
          <w:highlight w:val="none"/>
          <w:u w:val="single"/>
          <w:lang w:val="en-US" w:eastAsia="zh-CN"/>
        </w:rPr>
        <w:t xml:space="preserve"> 一 </w:t>
      </w:r>
      <w:r>
        <w:rPr>
          <w:rFonts w:hint="eastAsia" w:ascii="宋体" w:hAnsi="宋体" w:cs="宋体"/>
          <w:kern w:val="0"/>
          <w:sz w:val="24"/>
          <w:highlight w:val="none"/>
        </w:rPr>
        <w:t>室；</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kern w:val="0"/>
          <w:sz w:val="24"/>
          <w:highlight w:val="none"/>
        </w:rPr>
      </w:pPr>
      <w:r>
        <w:rPr>
          <w:rFonts w:hint="eastAsia" w:ascii="宋体" w:hAnsi="宋体" w:cs="宋体"/>
          <w:b/>
          <w:kern w:val="0"/>
          <w:sz w:val="24"/>
          <w:highlight w:val="none"/>
        </w:rPr>
        <w:t>五、开启</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kern w:val="0"/>
          <w:sz w:val="24"/>
          <w:highlight w:val="none"/>
        </w:rPr>
      </w:pPr>
      <w:r>
        <w:rPr>
          <w:rFonts w:hint="eastAsia" w:ascii="宋体" w:hAnsi="宋体" w:cs="宋体"/>
          <w:kern w:val="0"/>
          <w:sz w:val="24"/>
          <w:highlight w:val="none"/>
        </w:rPr>
        <w:t>1.时间：</w:t>
      </w:r>
      <w:r>
        <w:rPr>
          <w:rFonts w:hint="eastAsia" w:ascii="宋体" w:hAnsi="宋体" w:cs="宋体"/>
          <w:sz w:val="24"/>
          <w:highlight w:val="none"/>
          <w:u w:val="single"/>
          <w:lang w:val="en-US" w:eastAsia="zh-CN"/>
        </w:rPr>
        <w:t>2024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日上午</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 xml:space="preserve"> 00</w:t>
      </w:r>
      <w:r>
        <w:rPr>
          <w:rFonts w:hint="eastAsia" w:ascii="宋体" w:hAnsi="宋体" w:cs="宋体"/>
          <w:sz w:val="24"/>
          <w:highlight w:val="none"/>
          <w:u w:val="single"/>
        </w:rPr>
        <w:t>分</w:t>
      </w:r>
      <w:r>
        <w:rPr>
          <w:rFonts w:hint="eastAsia" w:ascii="宋体" w:hAnsi="宋体" w:cs="宋体"/>
          <w:kern w:val="0"/>
          <w:sz w:val="24"/>
          <w:highlight w:val="none"/>
          <w:u w:val="single"/>
        </w:rPr>
        <w:t>（北京时间）</w:t>
      </w:r>
      <w:r>
        <w:rPr>
          <w:rFonts w:hint="eastAsia" w:ascii="宋体" w:hAnsi="宋体" w:cs="宋体"/>
          <w:kern w:val="0"/>
          <w:sz w:val="24"/>
          <w:highlight w:val="none"/>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2.地点：博爱县公共资源交易中心二楼不见面开标</w:t>
      </w:r>
      <w:r>
        <w:rPr>
          <w:rFonts w:hint="eastAsia" w:ascii="宋体" w:hAnsi="宋体" w:cs="宋体"/>
          <w:kern w:val="0"/>
          <w:sz w:val="24"/>
          <w:highlight w:val="none"/>
          <w:u w:val="single"/>
          <w:lang w:val="en-US" w:eastAsia="zh-CN"/>
        </w:rPr>
        <w:t xml:space="preserve"> 一 </w:t>
      </w:r>
      <w:r>
        <w:rPr>
          <w:rFonts w:hint="eastAsia" w:ascii="宋体" w:hAnsi="宋体" w:cs="宋体"/>
          <w:kern w:val="0"/>
          <w:sz w:val="24"/>
          <w:highlight w:val="none"/>
        </w:rPr>
        <w:t>室；</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bCs/>
          <w:sz w:val="24"/>
          <w:highlight w:val="none"/>
        </w:rPr>
      </w:pPr>
      <w:r>
        <w:rPr>
          <w:rFonts w:hint="eastAsia" w:ascii="宋体" w:hAnsi="宋体" w:cs="宋体"/>
          <w:b/>
          <w:bCs/>
          <w:sz w:val="24"/>
          <w:highlight w:val="none"/>
        </w:rPr>
        <w:t>六、公告期限</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hAnsi="宋体" w:cs="宋体"/>
          <w:kern w:val="0"/>
          <w:sz w:val="24"/>
          <w:highlight w:val="none"/>
        </w:rPr>
      </w:pPr>
      <w:r>
        <w:rPr>
          <w:rFonts w:hint="eastAsia" w:ascii="宋体" w:hAnsi="宋体" w:cs="宋体"/>
          <w:sz w:val="24"/>
          <w:highlight w:val="none"/>
        </w:rPr>
        <w:t>自本公告发布之</w:t>
      </w:r>
      <w:r>
        <w:rPr>
          <w:rFonts w:hint="eastAsia" w:ascii="宋体" w:hAnsi="宋体" w:cs="宋体"/>
          <w:kern w:val="0"/>
          <w:sz w:val="24"/>
          <w:highlight w:val="none"/>
        </w:rPr>
        <w:t>日起5个工作日。</w:t>
      </w:r>
    </w:p>
    <w:p>
      <w:pPr>
        <w:pStyle w:val="20"/>
        <w:keepNext w:val="0"/>
        <w:keepLines w:val="0"/>
        <w:pageBreakBefore w:val="0"/>
        <w:numPr>
          <w:ilvl w:val="0"/>
          <w:numId w:val="4"/>
        </w:numPr>
        <w:shd w:val="clear" w:color="auto" w:fill="FFFFFF"/>
        <w:kinsoku/>
        <w:wordWrap/>
        <w:overflowPunct/>
        <w:topLinePunct w:val="0"/>
        <w:autoSpaceDE w:val="0"/>
        <w:bidi w:val="0"/>
        <w:spacing w:before="0" w:beforeAutospacing="0" w:after="0" w:afterAutospacing="0" w:line="440" w:lineRule="exact"/>
        <w:textAlignment w:val="auto"/>
        <w:rPr>
          <w:b/>
          <w:highlight w:val="none"/>
          <w:shd w:val="clear" w:color="auto" w:fill="FFFFFF"/>
        </w:rPr>
      </w:pPr>
      <w:r>
        <w:rPr>
          <w:rFonts w:hint="eastAsia"/>
          <w:b/>
          <w:highlight w:val="none"/>
          <w:shd w:val="clear" w:color="auto" w:fill="FFFFFF"/>
        </w:rPr>
        <w:t>其他补充事宜</w:t>
      </w:r>
    </w:p>
    <w:p>
      <w:pPr>
        <w:pStyle w:val="20"/>
        <w:keepNext w:val="0"/>
        <w:keepLines w:val="0"/>
        <w:pageBreakBefore w:val="0"/>
        <w:shd w:val="clear" w:color="auto" w:fill="FFFFFF"/>
        <w:kinsoku/>
        <w:wordWrap/>
        <w:overflowPunct/>
        <w:topLinePunct w:val="0"/>
        <w:autoSpaceDE w:val="0"/>
        <w:bidi w:val="0"/>
        <w:spacing w:before="0" w:beforeAutospacing="0" w:after="0" w:afterAutospacing="0" w:line="440" w:lineRule="exact"/>
        <w:ind w:firstLine="480" w:firstLineChars="200"/>
        <w:textAlignment w:val="auto"/>
        <w:rPr>
          <w:highlight w:val="red"/>
          <w:shd w:val="clear" w:color="auto" w:fill="FFFFFF"/>
        </w:rPr>
      </w:pPr>
      <w:r>
        <w:rPr>
          <w:rFonts w:hint="eastAsia"/>
          <w:highlight w:val="none"/>
          <w:shd w:val="clear" w:color="auto" w:fill="FFFFFF"/>
        </w:rPr>
        <w:t>1.本公告在</w:t>
      </w:r>
      <w:r>
        <w:rPr>
          <w:rFonts w:hint="eastAsia"/>
          <w:bCs/>
          <w:highlight w:val="none"/>
        </w:rPr>
        <w:t>中国招标投标公共服务平台</w:t>
      </w:r>
      <w:r>
        <w:rPr>
          <w:rFonts w:hint="eastAsia"/>
          <w:bCs/>
          <w:highlight w:val="none"/>
          <w:lang w:eastAsia="zh-CN"/>
        </w:rPr>
        <w:t>、</w:t>
      </w:r>
      <w:r>
        <w:rPr>
          <w:rFonts w:hint="eastAsia"/>
          <w:highlight w:val="none"/>
          <w:shd w:val="clear" w:color="auto" w:fill="FFFFFF"/>
          <w:lang w:val="en-US" w:eastAsia="zh-CN"/>
        </w:rPr>
        <w:t>河南省政府采购网</w:t>
      </w:r>
      <w:r>
        <w:rPr>
          <w:rFonts w:hint="eastAsia"/>
          <w:bCs/>
          <w:highlight w:val="none"/>
        </w:rPr>
        <w:t>、</w:t>
      </w:r>
      <w:r>
        <w:rPr>
          <w:rFonts w:hint="eastAsia"/>
          <w:highlight w:val="none"/>
          <w:shd w:val="clear" w:color="auto" w:fill="FFFFFF"/>
          <w:lang w:val="en-US" w:eastAsia="zh-CN"/>
        </w:rPr>
        <w:t>焦作市政府采购网、</w:t>
      </w:r>
      <w:r>
        <w:rPr>
          <w:rFonts w:hint="eastAsia"/>
          <w:highlight w:val="none"/>
          <w:shd w:val="clear" w:color="auto" w:fill="FFFFFF"/>
        </w:rPr>
        <w:t>焦作市公共资源交易中心网、博爱县人民政府网、博爱县公共资源交易中心网http://www.baxggzyjyzx.cn/上发布。</w:t>
      </w:r>
    </w:p>
    <w:p>
      <w:pPr>
        <w:pStyle w:val="20"/>
        <w:keepNext w:val="0"/>
        <w:keepLines w:val="0"/>
        <w:pageBreakBefore w:val="0"/>
        <w:kinsoku/>
        <w:wordWrap/>
        <w:overflowPunct/>
        <w:topLinePunct w:val="0"/>
        <w:bidi w:val="0"/>
        <w:spacing w:beforeAutospacing="0" w:afterAutospacing="0" w:line="440" w:lineRule="exact"/>
        <w:ind w:firstLine="468" w:firstLineChars="195"/>
        <w:jc w:val="both"/>
        <w:textAlignment w:val="auto"/>
        <w:rPr>
          <w:highlight w:val="none"/>
        </w:rPr>
      </w:pPr>
      <w:r>
        <w:rPr>
          <w:rFonts w:hint="eastAsia"/>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20"/>
        <w:keepNext w:val="0"/>
        <w:keepLines w:val="0"/>
        <w:pageBreakBefore w:val="0"/>
        <w:kinsoku/>
        <w:wordWrap/>
        <w:overflowPunct/>
        <w:topLinePunct w:val="0"/>
        <w:bidi w:val="0"/>
        <w:spacing w:beforeAutospacing="0" w:afterAutospacing="0" w:line="440" w:lineRule="exact"/>
        <w:jc w:val="both"/>
        <w:textAlignment w:val="auto"/>
        <w:rPr>
          <w:highlight w:val="none"/>
        </w:rPr>
      </w:pPr>
      <w:r>
        <w:rPr>
          <w:rFonts w:hint="eastAsia"/>
          <w:highlight w:val="none"/>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20"/>
        <w:keepNext w:val="0"/>
        <w:keepLines w:val="0"/>
        <w:pageBreakBefore w:val="0"/>
        <w:kinsoku/>
        <w:wordWrap/>
        <w:overflowPunct/>
        <w:topLinePunct w:val="0"/>
        <w:bidi w:val="0"/>
        <w:spacing w:beforeAutospacing="0" w:afterAutospacing="0" w:line="440" w:lineRule="exact"/>
        <w:ind w:firstLine="468" w:firstLineChars="195"/>
        <w:jc w:val="both"/>
        <w:textAlignment w:val="auto"/>
        <w:rPr>
          <w:highlight w:val="none"/>
        </w:rPr>
      </w:pPr>
      <w:r>
        <w:rPr>
          <w:rFonts w:hint="eastAsia"/>
          <w:highlight w:val="none"/>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凡对本次采购提出询问，请按以下方式联系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博爱县城市管理局</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地  </w:t>
      </w:r>
      <w:r>
        <w:rPr>
          <w:rFonts w:hint="eastAsia" w:ascii="宋体" w:hAnsi="宋体" w:eastAsia="宋体" w:cs="宋体"/>
          <w:color w:val="auto"/>
          <w:sz w:val="24"/>
          <w:highlight w:val="none"/>
          <w:lang w:eastAsia="zh-CN"/>
        </w:rPr>
        <w:t>址：河南省博爱县清化镇中光路南段</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杨先生</w:t>
      </w:r>
      <w:r>
        <w:rPr>
          <w:rFonts w:hint="eastAsia" w:ascii="宋体" w:hAnsi="宋体" w:cs="宋体"/>
          <w:color w:val="auto"/>
          <w:sz w:val="24"/>
          <w:highlight w:val="none"/>
        </w:rPr>
        <w:t> </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13782674338</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河南腾豫工程管理有限公司</w:t>
      </w:r>
    </w:p>
    <w:p>
      <w:pPr>
        <w:adjustRightInd w:val="0"/>
        <w:snapToGrid w:val="0"/>
        <w:spacing w:line="360" w:lineRule="auto"/>
        <w:ind w:firstLine="480" w:firstLineChars="200"/>
        <w:rPr>
          <w:rFonts w:hint="eastAsia" w:ascii="宋体" w:hAnsi="宋体" w:cs="宋体"/>
          <w:strike w:val="0"/>
          <w:dstrike w:val="0"/>
          <w:color w:val="auto"/>
          <w:sz w:val="24"/>
          <w:highlight w:val="none"/>
          <w:shd w:val="clear" w:color="auto" w:fill="FFFFFF"/>
          <w:lang w:val="en-US" w:eastAsia="zh-CN"/>
        </w:rPr>
      </w:pPr>
      <w:r>
        <w:rPr>
          <w:rFonts w:hint="eastAsia" w:ascii="宋体" w:hAnsi="宋体" w:cs="宋体"/>
          <w:color w:val="auto"/>
          <w:sz w:val="24"/>
          <w:highlight w:val="none"/>
        </w:rPr>
        <w:t>地  址：</w:t>
      </w:r>
      <w:r>
        <w:rPr>
          <w:rFonts w:hint="eastAsia" w:ascii="宋体" w:hAnsi="宋体" w:cs="宋体"/>
          <w:strike w:val="0"/>
          <w:dstrike w:val="0"/>
          <w:color w:val="auto"/>
          <w:sz w:val="24"/>
          <w:highlight w:val="none"/>
          <w:shd w:val="clear" w:color="auto" w:fill="FFFFFF"/>
          <w:lang w:val="en-US" w:eastAsia="zh-CN"/>
        </w:rPr>
        <w:t>焦作市博爱县葵城路与和谐路交叉口东300米路南</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马琳月</w:t>
      </w:r>
      <w:r>
        <w:rPr>
          <w:rFonts w:hint="eastAsia" w:ascii="宋体" w:hAnsi="宋体" w:cs="宋体"/>
          <w:color w:val="auto"/>
          <w:sz w:val="24"/>
          <w:highlight w:val="none"/>
        </w:rPr>
        <w:t xml:space="preserve">    </w:t>
      </w:r>
    </w:p>
    <w:p>
      <w:pPr>
        <w:autoSpaceDE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13393893677    0391-8082888</w:t>
      </w:r>
    </w:p>
    <w:p>
      <w:pPr>
        <w:autoSpaceDE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杨先生</w:t>
      </w:r>
      <w:r>
        <w:rPr>
          <w:rFonts w:hint="eastAsia" w:ascii="宋体" w:hAnsi="宋体" w:cs="宋体"/>
          <w:color w:val="auto"/>
          <w:sz w:val="24"/>
          <w:highlight w:val="none"/>
        </w:rPr>
        <w:t> </w:t>
      </w:r>
    </w:p>
    <w:p>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13782674338</w:t>
      </w:r>
    </w:p>
    <w:p>
      <w:pPr>
        <w:adjustRightInd w:val="0"/>
        <w:snapToGrid w:val="0"/>
        <w:spacing w:line="360" w:lineRule="auto"/>
        <w:ind w:firstLine="480" w:firstLineChars="200"/>
        <w:rPr>
          <w:rFonts w:hint="eastAsia" w:ascii="宋体" w:hAnsi="宋体" w:cs="宋体"/>
          <w:color w:val="auto"/>
          <w:sz w:val="24"/>
          <w:highlight w:val="none"/>
          <w:lang w:val="en-US" w:eastAsia="zh-CN"/>
        </w:rPr>
      </w:pPr>
    </w:p>
    <w:p>
      <w:pPr>
        <w:keepNext w:val="0"/>
        <w:keepLines w:val="0"/>
        <w:pageBreakBefore w:val="0"/>
        <w:widowControl/>
        <w:kinsoku/>
        <w:wordWrap/>
        <w:overflowPunct/>
        <w:topLinePunct w:val="0"/>
        <w:bidi w:val="0"/>
        <w:spacing w:line="440" w:lineRule="exact"/>
        <w:ind w:left="2940" w:firstLine="420"/>
        <w:textAlignment w:val="auto"/>
        <w:rPr>
          <w:rFonts w:ascii="宋体" w:hAnsi="宋体" w:cs="宋体"/>
          <w:sz w:val="24"/>
          <w:highlight w:val="none"/>
        </w:rPr>
      </w:pPr>
    </w:p>
    <w:p>
      <w:pPr>
        <w:keepNext w:val="0"/>
        <w:keepLines w:val="0"/>
        <w:pageBreakBefore w:val="0"/>
        <w:widowControl/>
        <w:kinsoku/>
        <w:wordWrap/>
        <w:overflowPunct/>
        <w:topLinePunct w:val="0"/>
        <w:bidi w:val="0"/>
        <w:spacing w:line="440" w:lineRule="exact"/>
        <w:ind w:left="2940" w:firstLine="420"/>
        <w:textAlignment w:val="auto"/>
        <w:rPr>
          <w:rFonts w:ascii="宋体" w:hAnsi="宋体" w:cs="宋体"/>
          <w:sz w:val="24"/>
          <w:highlight w:val="none"/>
        </w:rPr>
      </w:pPr>
    </w:p>
    <w:p>
      <w:pPr>
        <w:keepNext w:val="0"/>
        <w:keepLines w:val="0"/>
        <w:pageBreakBefore w:val="0"/>
        <w:widowControl/>
        <w:kinsoku/>
        <w:wordWrap/>
        <w:overflowPunct/>
        <w:topLinePunct w:val="0"/>
        <w:bidi w:val="0"/>
        <w:spacing w:line="440" w:lineRule="exact"/>
        <w:ind w:left="2940" w:firstLine="420"/>
        <w:jc w:val="right"/>
        <w:textAlignment w:val="auto"/>
        <w:rPr>
          <w:rFonts w:hint="eastAsia" w:ascii="宋体" w:hAnsi="宋体" w:cs="宋体"/>
          <w:sz w:val="24"/>
          <w:highlight w:val="none"/>
          <w:shd w:val="clear" w:color="auto" w:fill="FFFFFF"/>
        </w:rPr>
      </w:pPr>
      <w:r>
        <w:rPr>
          <w:rFonts w:hint="eastAsia" w:ascii="宋体" w:hAnsi="宋体" w:cs="宋体"/>
          <w:sz w:val="24"/>
          <w:highlight w:val="none"/>
        </w:rPr>
        <w:t>采购人：</w:t>
      </w:r>
      <w:r>
        <w:rPr>
          <w:rFonts w:hint="eastAsia" w:ascii="宋体" w:hAnsi="宋体" w:cs="宋体"/>
          <w:kern w:val="0"/>
          <w:sz w:val="24"/>
          <w:highlight w:val="none"/>
          <w:lang w:eastAsia="zh-CN"/>
        </w:rPr>
        <w:t>博爱县城市管理局</w:t>
      </w:r>
    </w:p>
    <w:p>
      <w:pPr>
        <w:keepNext w:val="0"/>
        <w:keepLines w:val="0"/>
        <w:pageBreakBefore w:val="0"/>
        <w:widowControl/>
        <w:kinsoku/>
        <w:wordWrap/>
        <w:overflowPunct/>
        <w:topLinePunct w:val="0"/>
        <w:bidi w:val="0"/>
        <w:spacing w:line="440" w:lineRule="exact"/>
        <w:ind w:firstLine="2880" w:firstLineChars="1200"/>
        <w:jc w:val="right"/>
        <w:textAlignment w:val="auto"/>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采购代理机构：</w:t>
      </w:r>
      <w:r>
        <w:rPr>
          <w:rFonts w:hint="eastAsia" w:ascii="宋体" w:hAnsi="宋体" w:cs="宋体"/>
          <w:kern w:val="0"/>
          <w:sz w:val="24"/>
          <w:highlight w:val="none"/>
          <w:lang w:eastAsia="zh-CN"/>
        </w:rPr>
        <w:t>河南腾豫工程管理有限公司</w:t>
      </w:r>
    </w:p>
    <w:p>
      <w:pPr>
        <w:keepNext w:val="0"/>
        <w:keepLines w:val="0"/>
        <w:pageBreakBefore w:val="0"/>
        <w:widowControl/>
        <w:kinsoku/>
        <w:wordWrap/>
        <w:overflowPunct/>
        <w:topLinePunct w:val="0"/>
        <w:bidi w:val="0"/>
        <w:spacing w:line="440" w:lineRule="exact"/>
        <w:ind w:left="2940" w:firstLine="420"/>
        <w:jc w:val="right"/>
        <w:textAlignment w:val="auto"/>
        <w:rPr>
          <w:highlight w:val="none"/>
        </w:rPr>
      </w:pPr>
      <w:r>
        <w:rPr>
          <w:rFonts w:hint="eastAsia" w:ascii="宋体" w:hAnsi="宋体" w:cs="宋体"/>
          <w:sz w:val="24"/>
          <w:highlight w:val="none"/>
        </w:rPr>
        <w:t>发布时间：202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p>
    <w:p>
      <w:pPr>
        <w:widowControl/>
        <w:spacing w:line="360" w:lineRule="auto"/>
        <w:ind w:left="2940" w:firstLine="420"/>
        <w:jc w:val="right"/>
        <w:rPr>
          <w:highlight w:val="none"/>
        </w:rPr>
      </w:pPr>
    </w:p>
    <w:bookmarkEnd w:id="1"/>
    <w:p>
      <w:pPr>
        <w:spacing w:line="440" w:lineRule="exact"/>
        <w:jc w:val="center"/>
        <w:outlineLvl w:val="0"/>
        <w:rPr>
          <w:rFonts w:hint="eastAsia" w:ascii="宋体" w:hAnsi="宋体"/>
          <w:b/>
          <w:kern w:val="0"/>
          <w:sz w:val="36"/>
          <w:highlight w:val="none"/>
        </w:rPr>
      </w:pPr>
      <w:bookmarkStart w:id="2" w:name="_Toc141188701"/>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p>
    <w:p>
      <w:pPr>
        <w:spacing w:line="440" w:lineRule="exact"/>
        <w:jc w:val="center"/>
        <w:outlineLvl w:val="0"/>
        <w:rPr>
          <w:rFonts w:hint="eastAsia" w:ascii="宋体" w:hAnsi="宋体"/>
          <w:b/>
          <w:kern w:val="0"/>
          <w:sz w:val="36"/>
          <w:highlight w:val="none"/>
        </w:rPr>
      </w:pPr>
      <w:r>
        <w:rPr>
          <w:rFonts w:hint="eastAsia" w:ascii="宋体" w:hAnsi="宋体"/>
          <w:b/>
          <w:kern w:val="0"/>
          <w:sz w:val="36"/>
          <w:highlight w:val="none"/>
        </w:rPr>
        <w:t>投 标 须 知 前 附 表</w:t>
      </w:r>
      <w:bookmarkEnd w:id="2"/>
    </w:p>
    <w:p>
      <w:pPr>
        <w:pStyle w:val="41"/>
        <w:numPr>
          <w:ilvl w:val="0"/>
          <w:numId w:val="0"/>
        </w:numPr>
        <w:jc w:val="both"/>
        <w:rPr>
          <w:rFonts w:hint="eastAsia"/>
          <w:highlight w:val="none"/>
        </w:rPr>
      </w:pPr>
    </w:p>
    <w:tbl>
      <w:tblPr>
        <w:tblStyle w:val="24"/>
        <w:tblW w:w="900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1" w:type="dxa"/>
            <w:noWrap w:val="0"/>
            <w:vAlign w:val="top"/>
          </w:tcPr>
          <w:p>
            <w:pPr>
              <w:pStyle w:val="51"/>
              <w:widowControl w:val="0"/>
              <w:pBdr>
                <w:bottom w:val="none" w:color="auto" w:sz="0" w:space="0"/>
              </w:pBdr>
              <w:spacing w:before="0" w:beforeAutospacing="0" w:after="0" w:afterAutospacing="0" w:line="440" w:lineRule="exact"/>
              <w:textAlignment w:val="auto"/>
              <w:rPr>
                <w:rFonts w:ascii="宋体" w:eastAsia="宋体" w:cs="宋体"/>
                <w:b w:val="0"/>
                <w:bCs/>
                <w:sz w:val="28"/>
                <w:szCs w:val="28"/>
                <w:highlight w:val="none"/>
              </w:rPr>
            </w:pPr>
            <w:r>
              <w:rPr>
                <w:rFonts w:ascii="宋体" w:eastAsia="宋体" w:cs="宋体"/>
                <w:b w:val="0"/>
                <w:bCs/>
                <w:sz w:val="28"/>
                <w:szCs w:val="28"/>
                <w:highlight w:val="none"/>
              </w:rPr>
              <w:t>序号</w:t>
            </w:r>
          </w:p>
        </w:tc>
        <w:tc>
          <w:tcPr>
            <w:tcW w:w="8159" w:type="dxa"/>
            <w:noWrap w:val="0"/>
            <w:vAlign w:val="top"/>
          </w:tcPr>
          <w:p>
            <w:pPr>
              <w:pStyle w:val="51"/>
              <w:widowControl w:val="0"/>
              <w:pBdr>
                <w:bottom w:val="none" w:color="auto" w:sz="0" w:space="0"/>
              </w:pBdr>
              <w:spacing w:before="0" w:beforeAutospacing="0" w:after="0" w:afterAutospacing="0" w:line="440" w:lineRule="exact"/>
              <w:textAlignment w:val="auto"/>
              <w:rPr>
                <w:rFonts w:ascii="宋体" w:eastAsia="宋体" w:cs="宋体"/>
                <w:b w:val="0"/>
                <w:bCs/>
                <w:sz w:val="28"/>
                <w:szCs w:val="28"/>
                <w:highlight w:val="none"/>
              </w:rPr>
            </w:pPr>
            <w:r>
              <w:rPr>
                <w:rFonts w:ascii="宋体" w:eastAsia="宋体" w:cs="宋体"/>
                <w:b w:val="0"/>
                <w:bCs/>
                <w:sz w:val="28"/>
                <w:szCs w:val="28"/>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1</w:t>
            </w:r>
          </w:p>
        </w:tc>
        <w:tc>
          <w:tcPr>
            <w:tcW w:w="8159" w:type="dxa"/>
            <w:noWrap w:val="0"/>
            <w:vAlign w:val="center"/>
          </w:tcPr>
          <w:p>
            <w:pPr>
              <w:pStyle w:val="51"/>
              <w:widowControl w:val="0"/>
              <w:pBdr>
                <w:bottom w:val="none" w:color="auto" w:sz="0" w:space="0"/>
              </w:pBdr>
              <w:spacing w:before="0" w:beforeAutospacing="0" w:after="0" w:afterAutospacing="0" w:line="440" w:lineRule="exact"/>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 xml:space="preserve">项目名称: </w:t>
            </w:r>
            <w:r>
              <w:rPr>
                <w:rFonts w:hint="eastAsia" w:ascii="宋体" w:hAnsi="宋体" w:eastAsia="宋体" w:cs="宋体"/>
                <w:b w:val="0"/>
                <w:bCs w:val="0"/>
                <w:sz w:val="24"/>
                <w:szCs w:val="24"/>
                <w:highlight w:val="none"/>
                <w:lang w:eastAsia="zh-CN"/>
              </w:rPr>
              <w:t>博爱县城市管理局购买临时用工人身意外伤害保险采购项目</w:t>
            </w:r>
          </w:p>
          <w:p>
            <w:pPr>
              <w:pStyle w:val="64"/>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sz w:val="24"/>
                <w:highlight w:val="none"/>
                <w:lang w:eastAsia="zh-CN"/>
              </w:rPr>
            </w:pPr>
            <w:r>
              <w:rPr>
                <w:rFonts w:hint="eastAsia" w:ascii="宋体" w:hAnsi="宋体" w:eastAsia="宋体" w:cs="宋体"/>
                <w:b w:val="0"/>
                <w:bCs w:val="0"/>
                <w:sz w:val="24"/>
                <w:szCs w:val="24"/>
                <w:highlight w:val="none"/>
              </w:rPr>
              <w:t>采购内容：</w:t>
            </w:r>
            <w:r>
              <w:rPr>
                <w:rFonts w:hint="eastAsia" w:ascii="宋体" w:hAnsi="宋体" w:eastAsia="宋体" w:cs="宋体"/>
                <w:sz w:val="24"/>
                <w:highlight w:val="none"/>
                <w:lang w:val="en-US" w:eastAsia="zh-CN"/>
              </w:rPr>
              <w:t>选取一家保险公司,为博爱县城市管理局工人购买意外保险，参保人数大约1007人</w:t>
            </w:r>
            <w:r>
              <w:rPr>
                <w:rFonts w:hint="eastAsia" w:ascii="宋体" w:hAnsi="宋体" w:eastAsia="宋体" w:cs="宋体"/>
                <w:sz w:val="24"/>
                <w:szCs w:val="32"/>
              </w:rPr>
              <w:t>(年龄范围在</w:t>
            </w:r>
            <w:r>
              <w:rPr>
                <w:rFonts w:hint="eastAsia" w:ascii="宋体" w:hAnsi="宋体" w:eastAsia="宋体" w:cs="宋体"/>
                <w:sz w:val="24"/>
                <w:szCs w:val="32"/>
                <w:lang w:val="en-US" w:eastAsia="zh-CN"/>
              </w:rPr>
              <w:t>65</w:t>
            </w:r>
            <w:r>
              <w:rPr>
                <w:rFonts w:hint="eastAsia" w:ascii="宋体" w:hAnsi="宋体" w:eastAsia="宋体" w:cs="宋体"/>
                <w:sz w:val="24"/>
                <w:szCs w:val="32"/>
              </w:rPr>
              <w:t>周岁以下)</w:t>
            </w:r>
            <w:r>
              <w:rPr>
                <w:rFonts w:hint="eastAsia" w:ascii="宋体" w:hAnsi="宋体" w:eastAsia="宋体" w:cs="宋体"/>
                <w:sz w:val="24"/>
                <w:highlight w:val="none"/>
                <w:lang w:val="en-US" w:eastAsia="zh-CN"/>
              </w:rPr>
              <w:t>，每人400元/年保险费（详见竞争性磋商文件）</w:t>
            </w:r>
          </w:p>
          <w:p>
            <w:pPr>
              <w:pStyle w:val="51"/>
              <w:widowControl w:val="0"/>
              <w:pBdr>
                <w:bottom w:val="none" w:color="auto" w:sz="0" w:space="0"/>
              </w:pBdr>
              <w:spacing w:before="0" w:beforeAutospacing="0" w:after="0" w:afterAutospacing="0" w:line="44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eastAsia="宋体" w:cs="宋体"/>
                <w:b w:val="0"/>
                <w:bCs/>
                <w:sz w:val="24"/>
                <w:szCs w:val="24"/>
                <w:highlight w:val="none"/>
              </w:rPr>
              <w:t>合同履行期限：</w:t>
            </w:r>
            <w:r>
              <w:rPr>
                <w:rFonts w:hint="eastAsia" w:ascii="宋体" w:hAnsi="宋体" w:eastAsia="宋体" w:cs="宋体"/>
                <w:b w:val="0"/>
                <w:bCs w:val="0"/>
                <w:sz w:val="24"/>
                <w:szCs w:val="24"/>
                <w:highlight w:val="none"/>
                <w:lang w:val="en-US" w:eastAsia="zh-CN"/>
              </w:rPr>
              <w:t>1年，第二年根据服务情况决定是否续签保险合同（合同最多签订3年），为工人提供最大的安全保障。（具体以与采购人签订的合同时间为准）</w:t>
            </w:r>
          </w:p>
          <w:p>
            <w:pPr>
              <w:pStyle w:val="51"/>
              <w:widowControl w:val="0"/>
              <w:pBdr>
                <w:bottom w:val="none" w:color="auto" w:sz="0" w:space="0"/>
              </w:pBdr>
              <w:spacing w:before="0" w:beforeAutospacing="0" w:after="0" w:afterAutospacing="0" w:line="440" w:lineRule="exact"/>
              <w:jc w:val="left"/>
              <w:textAlignment w:val="auto"/>
              <w:rPr>
                <w:rFonts w:hint="eastAsia" w:ascii="宋体" w:eastAsia="宋体" w:cs="宋体"/>
                <w:b w:val="0"/>
                <w:bCs/>
                <w:sz w:val="24"/>
                <w:szCs w:val="24"/>
                <w:highlight w:val="none"/>
                <w:lang w:eastAsia="zh-CN"/>
              </w:rPr>
            </w:pPr>
            <w:r>
              <w:rPr>
                <w:rFonts w:ascii="宋体" w:eastAsia="宋体" w:cs="宋体"/>
                <w:b w:val="0"/>
                <w:bCs/>
                <w:sz w:val="24"/>
                <w:szCs w:val="24"/>
                <w:highlight w:val="none"/>
              </w:rPr>
              <w:t>服务标准：符合国家及行业相关技术合格标准</w:t>
            </w:r>
          </w:p>
          <w:p>
            <w:pPr>
              <w:pStyle w:val="51"/>
              <w:widowControl w:val="0"/>
              <w:pBdr>
                <w:bottom w:val="none" w:color="auto" w:sz="0" w:space="0"/>
              </w:pBdr>
              <w:spacing w:before="0" w:beforeAutospacing="0" w:after="0" w:afterAutospacing="0" w:line="440" w:lineRule="exact"/>
              <w:jc w:val="left"/>
              <w:textAlignment w:val="auto"/>
              <w:rPr>
                <w:rFonts w:hint="eastAsia" w:ascii="宋体" w:eastAsia="宋体" w:cs="宋体"/>
                <w:b w:val="0"/>
                <w:bCs/>
                <w:sz w:val="24"/>
                <w:szCs w:val="24"/>
                <w:highlight w:val="none"/>
                <w:lang w:eastAsia="zh-CN"/>
              </w:rPr>
            </w:pPr>
            <w:r>
              <w:rPr>
                <w:rFonts w:ascii="宋体" w:eastAsia="宋体" w:cs="宋体"/>
                <w:b w:val="0"/>
                <w:bCs/>
                <w:sz w:val="24"/>
                <w:szCs w:val="24"/>
                <w:highlight w:val="none"/>
              </w:rPr>
              <w:t>采购方式: 竞争性磋商</w:t>
            </w:r>
          </w:p>
          <w:p>
            <w:pPr>
              <w:pStyle w:val="11"/>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资格审查方式：资格后审</w:t>
            </w:r>
          </w:p>
          <w:p>
            <w:pPr>
              <w:pStyle w:val="11"/>
              <w:rPr>
                <w:rFonts w:hint="eastAsia" w:ascii="宋体" w:cs="宋体"/>
                <w:b/>
                <w:sz w:val="24"/>
                <w:szCs w:val="24"/>
                <w:highlight w:val="none"/>
              </w:rPr>
            </w:pPr>
            <w:r>
              <w:rPr>
                <w:rFonts w:hint="eastAsia" w:ascii="宋体" w:hAnsi="宋体" w:cs="宋体"/>
                <w:bCs/>
                <w:sz w:val="24"/>
                <w:szCs w:val="24"/>
                <w:highlight w:val="none"/>
              </w:rPr>
              <w:t>付款方式：</w:t>
            </w:r>
            <w:r>
              <w:rPr>
                <w:rFonts w:hint="eastAsia" w:ascii="宋体" w:hAnsi="宋体" w:eastAsia="宋体" w:cs="宋体"/>
                <w:b w:val="0"/>
                <w:bCs/>
                <w:color w:val="auto"/>
                <w:kern w:val="2"/>
                <w:sz w:val="24"/>
                <w:szCs w:val="24"/>
                <w:highlight w:val="none"/>
                <w:lang w:val="en-US" w:eastAsia="zh-CN" w:bidi="ar-SA"/>
              </w:rPr>
              <w:t>保费按年支付，签订合同后，按照每次到期投保人数，支付保费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2</w:t>
            </w:r>
          </w:p>
        </w:tc>
        <w:tc>
          <w:tcPr>
            <w:tcW w:w="8159" w:type="dxa"/>
            <w:noWrap w:val="0"/>
            <w:vAlign w:val="center"/>
          </w:tcPr>
          <w:p>
            <w:pPr>
              <w:pStyle w:val="4"/>
              <w:spacing w:line="440" w:lineRule="exact"/>
              <w:rPr>
                <w:rFonts w:hint="eastAsia" w:ascii="宋体" w:hAnsi="宋体" w:eastAsia="宋体" w:cs="宋体"/>
                <w:bCs/>
                <w:kern w:val="0"/>
                <w:sz w:val="24"/>
                <w:highlight w:val="none"/>
                <w:lang w:eastAsia="zh-CN"/>
              </w:rPr>
            </w:pPr>
            <w:r>
              <w:rPr>
                <w:rFonts w:hint="eastAsia" w:ascii="宋体" w:hAnsi="宋体" w:cs="宋体"/>
                <w:bCs/>
                <w:kern w:val="0"/>
                <w:sz w:val="24"/>
                <w:highlight w:val="none"/>
              </w:rPr>
              <w:t>资金来源:</w:t>
            </w:r>
            <w:r>
              <w:rPr>
                <w:rFonts w:hint="eastAsia" w:ascii="宋体" w:hAnsi="宋体" w:cs="宋体"/>
                <w:bCs/>
                <w:kern w:val="0"/>
                <w:sz w:val="24"/>
                <w:highlight w:val="none"/>
                <w:lang w:eastAsia="zh-CN"/>
              </w:rPr>
              <w:t>本级财政资金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3</w:t>
            </w:r>
          </w:p>
        </w:tc>
        <w:tc>
          <w:tcPr>
            <w:tcW w:w="8159" w:type="dxa"/>
            <w:noWrap w:val="0"/>
            <w:vAlign w:val="center"/>
          </w:tcPr>
          <w:p>
            <w:pPr>
              <w:pStyle w:val="4"/>
              <w:spacing w:line="440" w:lineRule="exact"/>
              <w:rPr>
                <w:rFonts w:hint="eastAsia" w:ascii="宋体" w:hAnsi="宋体" w:cs="宋体"/>
                <w:bCs/>
                <w:kern w:val="0"/>
                <w:sz w:val="24"/>
                <w:highlight w:val="none"/>
              </w:rPr>
            </w:pPr>
            <w:r>
              <w:rPr>
                <w:rFonts w:hint="eastAsia" w:ascii="宋体" w:hAnsi="宋体" w:cs="宋体"/>
                <w:bCs/>
                <w:kern w:val="0"/>
                <w:sz w:val="24"/>
                <w:highlight w:val="none"/>
              </w:rPr>
              <w:t>时间：</w:t>
            </w:r>
            <w:r>
              <w:rPr>
                <w:rFonts w:hint="eastAsia"/>
                <w:highlight w:val="none"/>
                <w:u w:val="single"/>
                <w:lang w:val="en-US" w:eastAsia="zh-CN"/>
              </w:rPr>
              <w:t>2024</w:t>
            </w:r>
            <w:r>
              <w:rPr>
                <w:rFonts w:hint="eastAsia"/>
                <w:highlight w:val="none"/>
                <w:u w:val="single"/>
              </w:rPr>
              <w:t>年</w:t>
            </w:r>
            <w:r>
              <w:rPr>
                <w:rFonts w:hint="eastAsia"/>
                <w:highlight w:val="none"/>
                <w:u w:val="single"/>
                <w:lang w:val="en-US" w:eastAsia="zh-CN"/>
              </w:rPr>
              <w:t>3</w:t>
            </w:r>
            <w:r>
              <w:rPr>
                <w:rFonts w:hint="eastAsia"/>
                <w:highlight w:val="none"/>
                <w:u w:val="single"/>
              </w:rPr>
              <w:t>月</w:t>
            </w:r>
            <w:r>
              <w:rPr>
                <w:rFonts w:hint="eastAsia"/>
                <w:highlight w:val="none"/>
                <w:u w:val="single"/>
                <w:lang w:val="en-US" w:eastAsia="zh-CN"/>
              </w:rPr>
              <w:t>19</w:t>
            </w:r>
            <w:r>
              <w:rPr>
                <w:rFonts w:hint="eastAsia"/>
                <w:highlight w:val="none"/>
                <w:u w:val="single"/>
              </w:rPr>
              <w:t>日至202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3</w:t>
            </w:r>
            <w:r>
              <w:rPr>
                <w:rFonts w:hint="eastAsia"/>
                <w:highlight w:val="none"/>
                <w:u w:val="single"/>
              </w:rPr>
              <w:t>月</w:t>
            </w:r>
            <w:r>
              <w:rPr>
                <w:rFonts w:hint="eastAsia"/>
                <w:highlight w:val="none"/>
                <w:u w:val="single"/>
                <w:lang w:val="en-US" w:eastAsia="zh-CN"/>
              </w:rPr>
              <w:t>25</w:t>
            </w:r>
            <w:r>
              <w:rPr>
                <w:rFonts w:hint="eastAsia"/>
                <w:highlight w:val="none"/>
                <w:u w:val="single"/>
              </w:rPr>
              <w:t>日</w:t>
            </w:r>
            <w:r>
              <w:rPr>
                <w:rFonts w:hint="eastAsia" w:ascii="宋体" w:hAnsi="宋体" w:cs="宋体"/>
                <w:sz w:val="24"/>
                <w:highlight w:val="none"/>
                <w:u w:val="single"/>
              </w:rPr>
              <w:t>（北</w:t>
            </w:r>
            <w:r>
              <w:rPr>
                <w:rFonts w:hint="eastAsia" w:ascii="宋体" w:hAnsi="宋体" w:cs="宋体"/>
                <w:sz w:val="24"/>
                <w:highlight w:val="none"/>
              </w:rPr>
              <w:t>京时间）</w:t>
            </w:r>
            <w:r>
              <w:rPr>
                <w:rFonts w:hint="eastAsia" w:ascii="宋体" w:hAnsi="宋体" w:cs="宋体"/>
                <w:bCs/>
                <w:kern w:val="0"/>
                <w:sz w:val="24"/>
                <w:highlight w:val="none"/>
              </w:rPr>
              <w:t>，</w:t>
            </w:r>
          </w:p>
          <w:p>
            <w:pPr>
              <w:pStyle w:val="4"/>
              <w:spacing w:line="440" w:lineRule="exact"/>
              <w:rPr>
                <w:rFonts w:hint="eastAsia" w:ascii="宋体" w:hAnsi="宋体" w:cs="宋体"/>
                <w:bCs/>
                <w:kern w:val="0"/>
                <w:sz w:val="24"/>
                <w:highlight w:val="none"/>
              </w:rPr>
            </w:pPr>
            <w:r>
              <w:rPr>
                <w:rFonts w:hint="eastAsia" w:ascii="宋体" w:hAnsi="宋体" w:cs="宋体"/>
                <w:bCs/>
                <w:kern w:val="0"/>
                <w:sz w:val="24"/>
                <w:highlight w:val="none"/>
              </w:rPr>
              <w:t>地点：凡有意参加投标者，请登录焦作市公共资源交易中心网站会员系统进行网上下载。凡未在会员系统内完成下载文件者，视为无效投标。（联系电话：0391-3568920，QQ：232850725、361532918（群）；</w:t>
            </w:r>
          </w:p>
          <w:p>
            <w:pPr>
              <w:pStyle w:val="4"/>
              <w:spacing w:line="440" w:lineRule="exact"/>
              <w:rPr>
                <w:rFonts w:hint="eastAsia" w:ascii="宋体" w:hAnsi="宋体" w:cs="宋体"/>
                <w:bCs/>
                <w:kern w:val="0"/>
                <w:sz w:val="24"/>
                <w:highlight w:val="none"/>
              </w:rPr>
            </w:pPr>
            <w:r>
              <w:rPr>
                <w:rFonts w:hint="eastAsia" w:ascii="宋体" w:hAnsi="宋体" w:cs="宋体"/>
                <w:bCs/>
                <w:kern w:val="0"/>
                <w:sz w:val="24"/>
                <w:highlight w:val="none"/>
              </w:rPr>
              <w:t>方式：本项目采用网上下载。</w:t>
            </w:r>
          </w:p>
          <w:p>
            <w:pPr>
              <w:pStyle w:val="4"/>
              <w:spacing w:line="440" w:lineRule="exact"/>
              <w:rPr>
                <w:rFonts w:hint="eastAsia" w:ascii="宋体" w:hAnsi="宋体" w:cs="宋体"/>
                <w:bCs/>
                <w:kern w:val="0"/>
                <w:sz w:val="24"/>
                <w:highlight w:val="none"/>
              </w:rPr>
            </w:pPr>
            <w:r>
              <w:rPr>
                <w:rFonts w:hint="eastAsia" w:ascii="宋体" w:hAnsi="宋体" w:cs="宋体"/>
                <w:bCs/>
                <w:kern w:val="0"/>
                <w:sz w:val="24"/>
                <w:highlight w:val="none"/>
              </w:rPr>
              <w:t>竞争性磋商文件售价：0元。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4</w:t>
            </w:r>
          </w:p>
        </w:tc>
        <w:tc>
          <w:tcPr>
            <w:tcW w:w="8159" w:type="dxa"/>
            <w:noWrap w:val="0"/>
            <w:vAlign w:val="center"/>
          </w:tcPr>
          <w:p>
            <w:pPr>
              <w:pStyle w:val="51"/>
              <w:widowControl w:val="0"/>
              <w:pBdr>
                <w:bottom w:val="none" w:color="auto" w:sz="0" w:space="0"/>
              </w:pBdr>
              <w:spacing w:before="0" w:beforeAutospacing="0" w:after="0" w:afterAutospacing="0" w:line="440" w:lineRule="exact"/>
              <w:jc w:val="both"/>
              <w:textAlignment w:val="auto"/>
              <w:rPr>
                <w:rFonts w:ascii="宋体" w:eastAsia="宋体" w:cs="宋体"/>
                <w:b w:val="0"/>
                <w:sz w:val="24"/>
                <w:szCs w:val="24"/>
                <w:highlight w:val="none"/>
              </w:rPr>
            </w:pPr>
            <w:r>
              <w:rPr>
                <w:rFonts w:ascii="宋体" w:eastAsia="宋体" w:cs="宋体"/>
                <w:b w:val="0"/>
                <w:sz w:val="24"/>
                <w:szCs w:val="24"/>
                <w:highlight w:val="none"/>
              </w:rPr>
              <w:t>答疑: 本项目不再统一召开答疑会，如有疑问请与</w:t>
            </w:r>
            <w:r>
              <w:rPr>
                <w:rFonts w:hint="eastAsia" w:ascii="宋体" w:eastAsia="宋体" w:cs="宋体"/>
                <w:b w:val="0"/>
                <w:bCs/>
                <w:sz w:val="24"/>
                <w:szCs w:val="24"/>
                <w:highlight w:val="none"/>
                <w:lang w:eastAsia="zh-CN"/>
              </w:rPr>
              <w:t>博爱县城市管理局</w:t>
            </w:r>
            <w:r>
              <w:rPr>
                <w:rFonts w:ascii="宋体" w:eastAsia="宋体" w:cs="宋体"/>
                <w:b w:val="0"/>
                <w:bCs/>
                <w:sz w:val="24"/>
                <w:szCs w:val="24"/>
                <w:highlight w:val="none"/>
              </w:rPr>
              <w:t>、</w:t>
            </w:r>
            <w:r>
              <w:rPr>
                <w:rFonts w:hint="eastAsia" w:ascii="宋体" w:eastAsia="宋体" w:cs="宋体"/>
                <w:b w:val="0"/>
                <w:bCs/>
                <w:sz w:val="24"/>
                <w:szCs w:val="24"/>
                <w:highlight w:val="none"/>
                <w:lang w:eastAsia="zh-CN"/>
              </w:rPr>
              <w:t>河南腾豫工程管理有限公司</w:t>
            </w:r>
            <w:r>
              <w:rPr>
                <w:rFonts w:ascii="宋体" w:eastAsia="宋体" w:cs="宋体"/>
                <w:b w:val="0"/>
                <w:bCs/>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5</w:t>
            </w:r>
          </w:p>
        </w:tc>
        <w:tc>
          <w:tcPr>
            <w:tcW w:w="8159" w:type="dxa"/>
            <w:noWrap w:val="0"/>
            <w:vAlign w:val="center"/>
          </w:tcPr>
          <w:p>
            <w:pPr>
              <w:pStyle w:val="51"/>
              <w:widowControl w:val="0"/>
              <w:pBdr>
                <w:bottom w:val="none" w:color="auto" w:sz="0" w:space="0"/>
              </w:pBdr>
              <w:spacing w:before="0" w:beforeAutospacing="0" w:after="0" w:afterAutospacing="0" w:line="440" w:lineRule="exact"/>
              <w:jc w:val="both"/>
              <w:textAlignment w:val="auto"/>
              <w:rPr>
                <w:rFonts w:ascii="宋体" w:eastAsia="宋体" w:cs="宋体"/>
                <w:b w:val="0"/>
                <w:sz w:val="24"/>
                <w:szCs w:val="24"/>
                <w:highlight w:val="none"/>
              </w:rPr>
            </w:pPr>
            <w:r>
              <w:rPr>
                <w:rFonts w:ascii="宋体" w:eastAsia="宋体" w:cs="宋体"/>
                <w:b w:val="0"/>
                <w:sz w:val="24"/>
                <w:szCs w:val="24"/>
                <w:highlight w:val="none"/>
              </w:rPr>
              <w:t>响应文件份数：加密的电子响应文件壹份（.jztf 格式在会员系统指定位置上传）。</w:t>
            </w:r>
          </w:p>
          <w:p>
            <w:pPr>
              <w:pStyle w:val="51"/>
              <w:widowControl w:val="0"/>
              <w:pBdr>
                <w:bottom w:val="none" w:color="auto" w:sz="0" w:space="0"/>
              </w:pBdr>
              <w:spacing w:before="0" w:beforeAutospacing="0" w:after="0" w:afterAutospacing="0" w:line="440" w:lineRule="exact"/>
              <w:jc w:val="both"/>
              <w:textAlignment w:val="auto"/>
              <w:rPr>
                <w:rFonts w:ascii="宋体" w:eastAsia="宋体" w:cs="宋体"/>
                <w:b w:val="0"/>
                <w:sz w:val="24"/>
                <w:szCs w:val="24"/>
                <w:highlight w:val="none"/>
              </w:rPr>
            </w:pPr>
            <w:r>
              <w:rPr>
                <w:rFonts w:ascii="宋体" w:eastAsia="宋体" w:cs="宋体"/>
                <w:b w:val="0"/>
                <w:sz w:val="24"/>
                <w:szCs w:val="24"/>
                <w:highlight w:val="none"/>
              </w:rPr>
              <w:t>投标保证金：无。</w:t>
            </w:r>
          </w:p>
          <w:p>
            <w:pPr>
              <w:pStyle w:val="51"/>
              <w:widowControl w:val="0"/>
              <w:pBdr>
                <w:bottom w:val="none" w:color="auto" w:sz="0" w:space="0"/>
              </w:pBdr>
              <w:spacing w:before="0" w:beforeAutospacing="0" w:after="0" w:afterAutospacing="0" w:line="440" w:lineRule="exact"/>
              <w:jc w:val="both"/>
              <w:textAlignment w:val="auto"/>
              <w:rPr>
                <w:rFonts w:ascii="宋体" w:eastAsia="宋体" w:cs="宋体"/>
                <w:b w:val="0"/>
                <w:sz w:val="24"/>
                <w:szCs w:val="24"/>
                <w:highlight w:val="none"/>
              </w:rPr>
            </w:pPr>
            <w:r>
              <w:rPr>
                <w:rFonts w:ascii="宋体" w:eastAsia="宋体" w:cs="宋体"/>
                <w:b w:val="0"/>
                <w:sz w:val="24"/>
                <w:szCs w:val="24"/>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41" w:type="dxa"/>
            <w:tcBorders>
              <w:bottom w:val="single" w:color="auto" w:sz="4" w:space="0"/>
            </w:tcBorders>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6</w:t>
            </w:r>
          </w:p>
        </w:tc>
        <w:tc>
          <w:tcPr>
            <w:tcW w:w="8159" w:type="dxa"/>
            <w:tcBorders>
              <w:bottom w:val="single" w:color="auto" w:sz="4" w:space="0"/>
            </w:tcBorders>
            <w:noWrap w:val="0"/>
            <w:vAlign w:val="center"/>
          </w:tcPr>
          <w:p>
            <w:pPr>
              <w:pStyle w:val="51"/>
              <w:widowControl w:val="0"/>
              <w:spacing w:before="0" w:beforeAutospacing="0" w:after="0" w:afterAutospacing="0" w:line="440" w:lineRule="exact"/>
              <w:jc w:val="both"/>
              <w:textAlignment w:val="auto"/>
              <w:rPr>
                <w:rFonts w:ascii="宋体" w:eastAsia="宋体" w:cs="宋体"/>
                <w:b w:val="0"/>
                <w:kern w:val="2"/>
                <w:sz w:val="24"/>
                <w:szCs w:val="24"/>
                <w:highlight w:val="none"/>
                <w:u w:val="single"/>
              </w:rPr>
            </w:pPr>
            <w:r>
              <w:rPr>
                <w:rFonts w:ascii="宋体" w:eastAsia="宋体" w:cs="宋体"/>
                <w:b w:val="0"/>
                <w:bCs/>
                <w:sz w:val="24"/>
                <w:szCs w:val="24"/>
                <w:highlight w:val="none"/>
              </w:rPr>
              <w:t xml:space="preserve">响应文件递交截止时间: </w:t>
            </w:r>
            <w:r>
              <w:rPr>
                <w:rFonts w:ascii="宋体" w:eastAsia="宋体" w:cs="宋体"/>
                <w:b w:val="0"/>
                <w:kern w:val="2"/>
                <w:sz w:val="24"/>
                <w:szCs w:val="24"/>
                <w:highlight w:val="none"/>
                <w:u w:val="single"/>
              </w:rPr>
              <w:t xml:space="preserve"> 202</w:t>
            </w:r>
            <w:r>
              <w:rPr>
                <w:rFonts w:hint="eastAsia" w:ascii="宋体" w:eastAsia="宋体" w:cs="宋体"/>
                <w:b w:val="0"/>
                <w:kern w:val="2"/>
                <w:sz w:val="24"/>
                <w:szCs w:val="24"/>
                <w:highlight w:val="none"/>
                <w:u w:val="single"/>
                <w:lang w:val="en-US" w:eastAsia="zh-CN"/>
              </w:rPr>
              <w:t>4</w:t>
            </w:r>
            <w:r>
              <w:rPr>
                <w:rFonts w:ascii="宋体" w:eastAsia="宋体" w:cs="宋体"/>
                <w:b w:val="0"/>
                <w:kern w:val="2"/>
                <w:sz w:val="24"/>
                <w:szCs w:val="24"/>
                <w:highlight w:val="none"/>
                <w:u w:val="single"/>
              </w:rPr>
              <w:t>年</w:t>
            </w:r>
            <w:r>
              <w:rPr>
                <w:rFonts w:hint="eastAsia" w:ascii="宋体" w:eastAsia="宋体" w:cs="宋体"/>
                <w:b w:val="0"/>
                <w:kern w:val="2"/>
                <w:sz w:val="24"/>
                <w:szCs w:val="24"/>
                <w:highlight w:val="none"/>
                <w:u w:val="single"/>
                <w:lang w:val="en-US" w:eastAsia="zh-CN"/>
              </w:rPr>
              <w:t>3</w:t>
            </w:r>
            <w:r>
              <w:rPr>
                <w:rFonts w:ascii="宋体" w:eastAsia="宋体" w:cs="宋体"/>
                <w:b w:val="0"/>
                <w:kern w:val="2"/>
                <w:sz w:val="24"/>
                <w:szCs w:val="24"/>
                <w:highlight w:val="none"/>
                <w:u w:val="single"/>
              </w:rPr>
              <w:t>月</w:t>
            </w:r>
            <w:r>
              <w:rPr>
                <w:rFonts w:hint="eastAsia" w:ascii="宋体" w:eastAsia="宋体" w:cs="宋体"/>
                <w:b w:val="0"/>
                <w:kern w:val="2"/>
                <w:sz w:val="24"/>
                <w:szCs w:val="24"/>
                <w:highlight w:val="none"/>
                <w:u w:val="single"/>
                <w:lang w:val="en-US" w:eastAsia="zh-CN"/>
              </w:rPr>
              <w:t>29</w:t>
            </w:r>
            <w:r>
              <w:rPr>
                <w:rFonts w:ascii="宋体" w:eastAsia="宋体" w:cs="宋体"/>
                <w:b w:val="0"/>
                <w:kern w:val="2"/>
                <w:sz w:val="24"/>
                <w:szCs w:val="24"/>
                <w:highlight w:val="none"/>
                <w:u w:val="single"/>
              </w:rPr>
              <w:t>日</w:t>
            </w:r>
            <w:r>
              <w:rPr>
                <w:rFonts w:hint="eastAsia" w:ascii="宋体" w:eastAsia="宋体" w:cs="宋体"/>
                <w:b w:val="0"/>
                <w:kern w:val="2"/>
                <w:sz w:val="24"/>
                <w:szCs w:val="24"/>
                <w:highlight w:val="none"/>
                <w:u w:val="single"/>
                <w:lang w:val="en-US" w:eastAsia="zh-CN"/>
              </w:rPr>
              <w:t>09点00分</w:t>
            </w:r>
            <w:r>
              <w:rPr>
                <w:rFonts w:ascii="宋体" w:eastAsia="宋体" w:cs="宋体"/>
                <w:b w:val="0"/>
                <w:kern w:val="2"/>
                <w:sz w:val="24"/>
                <w:szCs w:val="24"/>
                <w:highlight w:val="none"/>
                <w:u w:val="single"/>
              </w:rPr>
              <w:t>（北京时间）；</w:t>
            </w:r>
          </w:p>
          <w:p>
            <w:pPr>
              <w:pStyle w:val="51"/>
              <w:widowControl w:val="0"/>
              <w:spacing w:before="0" w:beforeAutospacing="0" w:after="0" w:afterAutospacing="0" w:line="440" w:lineRule="exact"/>
              <w:jc w:val="both"/>
              <w:textAlignment w:val="auto"/>
              <w:rPr>
                <w:rFonts w:ascii="宋体" w:eastAsia="宋体" w:cs="宋体"/>
                <w:b w:val="0"/>
                <w:bCs/>
                <w:sz w:val="24"/>
                <w:szCs w:val="24"/>
                <w:highlight w:val="none"/>
              </w:rPr>
            </w:pPr>
            <w:r>
              <w:rPr>
                <w:rFonts w:ascii="宋体" w:eastAsia="宋体" w:cs="宋体"/>
                <w:b w:val="0"/>
                <w:bCs/>
                <w:sz w:val="24"/>
                <w:szCs w:val="24"/>
                <w:highlight w:val="none"/>
              </w:rPr>
              <w:t>响应文件递交地点:博爱县公共资源交易中心二楼</w:t>
            </w:r>
            <w:r>
              <w:rPr>
                <w:rFonts w:hint="eastAsia" w:ascii="宋体" w:eastAsia="宋体" w:cs="宋体"/>
                <w:b w:val="0"/>
                <w:bCs/>
                <w:sz w:val="24"/>
                <w:szCs w:val="24"/>
                <w:highlight w:val="none"/>
              </w:rPr>
              <w:t>不见面开标</w:t>
            </w:r>
            <w:r>
              <w:rPr>
                <w:rFonts w:hint="eastAsia" w:ascii="宋体" w:eastAsia="宋体" w:cs="宋体"/>
                <w:b w:val="0"/>
                <w:bCs/>
                <w:sz w:val="24"/>
                <w:szCs w:val="24"/>
                <w:highlight w:val="none"/>
                <w:u w:val="single"/>
                <w:lang w:val="en-US" w:eastAsia="zh-CN"/>
              </w:rPr>
              <w:t xml:space="preserve"> 一 </w:t>
            </w:r>
            <w:r>
              <w:rPr>
                <w:rFonts w:hint="eastAsia" w:ascii="宋体" w:eastAsia="宋体" w:cs="宋体"/>
                <w:b w:val="0"/>
                <w:bCs/>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41" w:type="dxa"/>
            <w:vMerge w:val="restart"/>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7</w:t>
            </w:r>
          </w:p>
        </w:tc>
        <w:tc>
          <w:tcPr>
            <w:tcW w:w="8159" w:type="dxa"/>
            <w:tcBorders>
              <w:bottom w:val="single" w:color="auto" w:sz="4" w:space="0"/>
            </w:tcBorders>
            <w:noWrap w:val="0"/>
            <w:vAlign w:val="center"/>
          </w:tcPr>
          <w:p>
            <w:pPr>
              <w:autoSpaceDE w:val="0"/>
              <w:autoSpaceDN w:val="0"/>
              <w:adjustRightInd w:val="0"/>
              <w:spacing w:line="360" w:lineRule="auto"/>
              <w:ind w:right="35" w:firstLine="480" w:firstLineChars="200"/>
              <w:rPr>
                <w:rFonts w:hint="eastAsia" w:ascii="宋体" w:hAnsi="宋体"/>
                <w:bCs/>
                <w:kern w:val="0"/>
                <w:sz w:val="24"/>
                <w:highlight w:val="none"/>
              </w:rPr>
            </w:pPr>
            <w:r>
              <w:rPr>
                <w:rFonts w:hint="eastAsia" w:ascii="宋体" w:hAnsi="宋体"/>
                <w:bCs/>
                <w:kern w:val="0"/>
                <w:sz w:val="24"/>
                <w:highlight w:val="none"/>
              </w:rPr>
              <w:t>开标时间：同</w:t>
            </w:r>
            <w:r>
              <w:rPr>
                <w:rFonts w:hint="eastAsia" w:ascii="宋体"/>
                <w:sz w:val="24"/>
                <w:highlight w:val="none"/>
              </w:rPr>
              <w:t>响应文件递交截止时间</w:t>
            </w:r>
            <w:r>
              <w:rPr>
                <w:rFonts w:hint="eastAsia" w:ascii="宋体" w:hAnsi="宋体"/>
                <w:bCs/>
                <w:kern w:val="0"/>
                <w:sz w:val="24"/>
                <w:highlight w:val="none"/>
              </w:rPr>
              <w:t>。供应商应当在投标截止时间前，登录远程开标大厅，凭制作响应文件所用的企业 CA 密匙在线签到、解密文件等，解密时间为投标截止时后30分钟内。</w:t>
            </w:r>
          </w:p>
          <w:p>
            <w:pPr>
              <w:pStyle w:val="51"/>
              <w:widowControl w:val="0"/>
              <w:spacing w:before="0" w:beforeAutospacing="0" w:after="0" w:afterAutospacing="0" w:line="440" w:lineRule="exact"/>
              <w:jc w:val="both"/>
              <w:textAlignment w:val="auto"/>
              <w:rPr>
                <w:rFonts w:ascii="宋体" w:eastAsia="宋体" w:cs="宋体"/>
                <w:b w:val="0"/>
                <w:bCs/>
                <w:sz w:val="24"/>
                <w:szCs w:val="24"/>
                <w:highlight w:val="none"/>
              </w:rPr>
            </w:pPr>
            <w:r>
              <w:rPr>
                <w:rFonts w:ascii="宋体" w:eastAsia="宋体"/>
                <w:b w:val="0"/>
                <w:bCs/>
                <w:sz w:val="24"/>
                <w:szCs w:val="24"/>
                <w:highlight w:val="none"/>
              </w:rPr>
              <w:t>现场开标地点：博爱县公共资源交易中心</w:t>
            </w:r>
            <w:r>
              <w:rPr>
                <w:rFonts w:hint="eastAsia" w:ascii="宋体" w:eastAsia="宋体"/>
                <w:b w:val="0"/>
                <w:bCs/>
                <w:sz w:val="24"/>
                <w:szCs w:val="24"/>
                <w:highlight w:val="none"/>
              </w:rPr>
              <w:t>不见面开标</w:t>
            </w:r>
            <w:r>
              <w:rPr>
                <w:rFonts w:hint="eastAsia" w:ascii="宋体" w:eastAsia="宋体"/>
                <w:b w:val="0"/>
                <w:bCs/>
                <w:sz w:val="24"/>
                <w:szCs w:val="24"/>
                <w:highlight w:val="none"/>
                <w:u w:val="single"/>
                <w:lang w:val="en-US" w:eastAsia="zh-CN"/>
              </w:rPr>
              <w:t xml:space="preserve"> 一 </w:t>
            </w:r>
            <w:r>
              <w:rPr>
                <w:rFonts w:hint="eastAsia" w:ascii="宋体" w:eastAsia="宋体"/>
                <w:b w:val="0"/>
                <w:bCs/>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41" w:type="dxa"/>
            <w:vMerge w:val="continue"/>
            <w:tcBorders>
              <w:bottom w:val="single" w:color="auto" w:sz="4" w:space="0"/>
            </w:tcBorders>
            <w:noWrap w:val="0"/>
            <w:vAlign w:val="center"/>
          </w:tcPr>
          <w:p>
            <w:pPr>
              <w:pStyle w:val="51"/>
              <w:widowControl w:val="0"/>
              <w:spacing w:before="0" w:beforeAutospacing="0" w:after="0" w:afterAutospacing="0" w:line="440" w:lineRule="exact"/>
              <w:jc w:val="both"/>
              <w:textAlignment w:val="auto"/>
              <w:rPr>
                <w:highlight w:val="none"/>
              </w:rPr>
            </w:pPr>
          </w:p>
        </w:tc>
        <w:tc>
          <w:tcPr>
            <w:tcW w:w="8159" w:type="dxa"/>
            <w:tcBorders>
              <w:bottom w:val="single" w:color="auto" w:sz="4" w:space="0"/>
            </w:tcBorders>
            <w:noWrap w:val="0"/>
            <w:vAlign w:val="center"/>
          </w:tcPr>
          <w:p>
            <w:pPr>
              <w:widowControl/>
              <w:spacing w:line="360" w:lineRule="auto"/>
              <w:ind w:firstLine="480" w:firstLineChars="200"/>
              <w:jc w:val="left"/>
              <w:rPr>
                <w:rFonts w:hint="eastAsia" w:ascii="宋体" w:hAnsi="宋体"/>
                <w:bCs/>
                <w:kern w:val="0"/>
                <w:sz w:val="24"/>
                <w:highlight w:val="none"/>
              </w:rPr>
            </w:pPr>
            <w:r>
              <w:rPr>
                <w:rFonts w:hint="eastAsia" w:ascii="宋体" w:hAnsi="宋体"/>
                <w:bCs/>
                <w:kern w:val="0"/>
                <w:sz w:val="24"/>
                <w:highlight w:val="none"/>
              </w:rPr>
              <w:t>递交响应性文件方式：</w:t>
            </w:r>
          </w:p>
          <w:p>
            <w:pPr>
              <w:widowControl/>
              <w:spacing w:line="360" w:lineRule="auto"/>
              <w:ind w:firstLine="480" w:firstLineChars="200"/>
              <w:jc w:val="left"/>
              <w:rPr>
                <w:rFonts w:hint="eastAsia" w:ascii="宋体" w:hAnsi="宋体"/>
                <w:bCs/>
                <w:kern w:val="0"/>
                <w:sz w:val="24"/>
                <w:highlight w:val="none"/>
              </w:rPr>
            </w:pPr>
            <w:r>
              <w:rPr>
                <w:rFonts w:hint="eastAsia" w:ascii="宋体" w:hAnsi="宋体"/>
                <w:bCs/>
                <w:kern w:val="0"/>
                <w:sz w:val="24"/>
                <w:highlight w:val="none"/>
              </w:rPr>
              <w:t xml:space="preserve">本项目采用“远程不见面”开标方式，远程开标大厅网址为http://122.112.246.33/BidOpening/bidopeninghallaction/hall/login。供应商不需到开标现场参加开标会议，不需提交原件资料等。 </w:t>
            </w:r>
          </w:p>
          <w:p>
            <w:pPr>
              <w:widowControl/>
              <w:numPr>
                <w:ilvl w:val="0"/>
                <w:numId w:val="5"/>
              </w:numPr>
              <w:spacing w:line="360" w:lineRule="auto"/>
              <w:ind w:firstLine="480" w:firstLineChars="200"/>
              <w:jc w:val="left"/>
              <w:rPr>
                <w:rFonts w:hint="eastAsia" w:ascii="宋体" w:hAnsi="宋体"/>
                <w:bCs/>
                <w:kern w:val="0"/>
                <w:sz w:val="24"/>
                <w:highlight w:val="none"/>
              </w:rPr>
            </w:pPr>
            <w:r>
              <w:rPr>
                <w:rFonts w:hint="eastAsia" w:ascii="宋体" w:hAnsi="宋体"/>
                <w:bCs/>
                <w:kern w:val="0"/>
                <w:sz w:val="24"/>
                <w:highlight w:val="none"/>
              </w:rPr>
              <w:t>电子响应性文件的递交</w:t>
            </w:r>
          </w:p>
          <w:p>
            <w:pPr>
              <w:widowControl/>
              <w:spacing w:line="360" w:lineRule="auto"/>
              <w:ind w:firstLine="480" w:firstLineChars="200"/>
              <w:jc w:val="left"/>
              <w:rPr>
                <w:rFonts w:hint="eastAsia" w:ascii="宋体" w:hAnsi="宋体"/>
                <w:bCs/>
                <w:kern w:val="0"/>
                <w:sz w:val="24"/>
                <w:highlight w:val="none"/>
              </w:rPr>
            </w:pPr>
            <w:r>
              <w:rPr>
                <w:rFonts w:hint="eastAsia" w:ascii="宋体" w:hAnsi="宋体"/>
                <w:bCs/>
                <w:kern w:val="0"/>
                <w:sz w:val="24"/>
                <w:highlight w:val="none"/>
              </w:rPr>
              <w:t>1.1 各供应商应在投标截止时间前上传加密的电子响应性文件</w:t>
            </w:r>
          </w:p>
          <w:p>
            <w:pPr>
              <w:widowControl/>
              <w:spacing w:line="360" w:lineRule="auto"/>
              <w:ind w:firstLine="480" w:firstLineChars="200"/>
              <w:jc w:val="left"/>
              <w:rPr>
                <w:rFonts w:hint="eastAsia" w:ascii="宋体" w:hAnsi="宋体"/>
                <w:bCs/>
                <w:kern w:val="0"/>
                <w:sz w:val="24"/>
                <w:highlight w:val="none"/>
              </w:rPr>
            </w:pPr>
            <w:r>
              <w:rPr>
                <w:rFonts w:hint="eastAsia" w:ascii="宋体" w:hAnsi="宋体"/>
                <w:bCs/>
                <w:kern w:val="0"/>
                <w:sz w:val="24"/>
                <w:highlight w:val="none"/>
              </w:rPr>
              <w:t>（.jztf 格式）到会员系统的指定位置。上传时必须得到电脑“上传成功”的确认回复。请供应商在上传时认真检查上传响应性文件是否完整、正确。</w:t>
            </w:r>
          </w:p>
          <w:p>
            <w:pPr>
              <w:widowControl/>
              <w:spacing w:line="360" w:lineRule="auto"/>
              <w:ind w:firstLine="480" w:firstLineChars="200"/>
              <w:jc w:val="left"/>
              <w:rPr>
                <w:rFonts w:ascii="宋体" w:cs="宋体"/>
                <w:b/>
                <w:bCs/>
                <w:sz w:val="24"/>
                <w:highlight w:val="none"/>
              </w:rPr>
            </w:pPr>
            <w:r>
              <w:rPr>
                <w:rFonts w:hint="eastAsia" w:ascii="宋体" w:hAnsi="宋体"/>
                <w:bCs/>
                <w:kern w:val="0"/>
                <w:sz w:val="24"/>
                <w:highlight w:val="none"/>
              </w:rPr>
              <w:t>1.2 如系统故故障需上传非加密文件时，供应商应按照采购人指示将非加密文件递交给采购人。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8</w:t>
            </w:r>
          </w:p>
        </w:tc>
        <w:tc>
          <w:tcPr>
            <w:tcW w:w="8159" w:type="dxa"/>
            <w:noWrap w:val="0"/>
            <w:vAlign w:val="center"/>
          </w:tcPr>
          <w:p>
            <w:pPr>
              <w:pStyle w:val="51"/>
              <w:widowControl w:val="0"/>
              <w:pBdr>
                <w:bottom w:val="none" w:color="auto" w:sz="0" w:space="0"/>
              </w:pBdr>
              <w:spacing w:before="0" w:beforeAutospacing="0" w:after="0" w:afterAutospacing="0" w:line="440" w:lineRule="exact"/>
              <w:jc w:val="both"/>
              <w:textAlignment w:val="auto"/>
              <w:rPr>
                <w:rFonts w:ascii="宋体" w:eastAsia="宋体" w:cs="宋体"/>
                <w:b w:val="0"/>
                <w:sz w:val="24"/>
                <w:szCs w:val="24"/>
                <w:highlight w:val="none"/>
              </w:rPr>
            </w:pPr>
            <w:r>
              <w:rPr>
                <w:rFonts w:ascii="宋体" w:eastAsia="宋体" w:cs="宋体"/>
                <w:b w:val="0"/>
                <w:sz w:val="24"/>
                <w:szCs w:val="24"/>
                <w:highlight w:val="none"/>
              </w:rPr>
              <w:t>磋商有效期:60日历天。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9</w:t>
            </w:r>
          </w:p>
        </w:tc>
        <w:tc>
          <w:tcPr>
            <w:tcW w:w="8159" w:type="dxa"/>
            <w:noWrap w:val="0"/>
            <w:vAlign w:val="center"/>
          </w:tcPr>
          <w:p>
            <w:pPr>
              <w:pStyle w:val="51"/>
              <w:widowControl w:val="0"/>
              <w:pBdr>
                <w:bottom w:val="none" w:color="auto" w:sz="0" w:space="0"/>
              </w:pBdr>
              <w:spacing w:before="0" w:beforeAutospacing="0" w:after="0" w:afterAutospacing="0" w:line="440" w:lineRule="exact"/>
              <w:jc w:val="both"/>
              <w:textAlignment w:val="auto"/>
              <w:rPr>
                <w:rFonts w:hint="default" w:ascii="宋体" w:eastAsia="宋体" w:cs="宋体"/>
                <w:b w:val="0"/>
                <w:bCs/>
                <w:sz w:val="24"/>
                <w:szCs w:val="24"/>
                <w:highlight w:val="none"/>
              </w:rPr>
            </w:pPr>
            <w:r>
              <w:rPr>
                <w:rFonts w:ascii="宋体" w:eastAsia="宋体"/>
                <w:b w:val="0"/>
                <w:bCs/>
                <w:sz w:val="24"/>
                <w:szCs w:val="24"/>
                <w:highlight w:val="none"/>
              </w:rPr>
              <w:t>采购预算控制金额：</w:t>
            </w:r>
            <w:r>
              <w:rPr>
                <w:rFonts w:hint="eastAsia" w:ascii="宋体" w:eastAsia="宋体"/>
                <w:b w:val="0"/>
                <w:bCs/>
                <w:sz w:val="24"/>
                <w:szCs w:val="24"/>
                <w:highlight w:val="none"/>
                <w:lang w:val="en-US" w:eastAsia="zh-CN"/>
              </w:rPr>
              <w:t>402800.00元</w:t>
            </w:r>
            <w:r>
              <w:rPr>
                <w:rFonts w:ascii="宋体" w:eastAsia="宋体"/>
                <w:b w:val="0"/>
                <w:bCs/>
                <w:sz w:val="24"/>
                <w:szCs w:val="24"/>
                <w:highlight w:val="none"/>
              </w:rPr>
              <w:t>（</w:t>
            </w:r>
            <w:r>
              <w:rPr>
                <w:rFonts w:hint="eastAsia" w:ascii="宋体" w:eastAsia="宋体"/>
                <w:b w:val="0"/>
                <w:bCs/>
                <w:sz w:val="24"/>
                <w:szCs w:val="24"/>
                <w:highlight w:val="none"/>
                <w:lang w:eastAsia="zh-CN"/>
              </w:rPr>
              <w:t>大写：</w:t>
            </w:r>
            <w:r>
              <w:rPr>
                <w:rFonts w:hint="eastAsia" w:ascii="宋体" w:eastAsia="宋体"/>
                <w:b w:val="0"/>
                <w:bCs/>
                <w:sz w:val="24"/>
                <w:szCs w:val="24"/>
                <w:highlight w:val="none"/>
                <w:lang w:val="en-US" w:eastAsia="zh-CN"/>
              </w:rPr>
              <w:t>肆拾万零贰仟捌佰元整</w:t>
            </w:r>
            <w:r>
              <w:rPr>
                <w:rFonts w:ascii="宋体" w:eastAsia="宋体"/>
                <w:b w:val="0"/>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11</w:t>
            </w:r>
          </w:p>
        </w:tc>
        <w:tc>
          <w:tcPr>
            <w:tcW w:w="8159" w:type="dxa"/>
            <w:noWrap w:val="0"/>
            <w:vAlign w:val="center"/>
          </w:tcPr>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rPr>
            </w:pPr>
            <w:r>
              <w:rPr>
                <w:rFonts w:hint="eastAsia" w:ascii="宋体" w:hAnsi="宋体" w:cs="宋体"/>
                <w:kern w:val="0"/>
                <w:sz w:val="24"/>
                <w:highlight w:val="none"/>
              </w:rPr>
              <w:t>采</w:t>
            </w:r>
            <w:r>
              <w:rPr>
                <w:rFonts w:hint="eastAsia" w:ascii="宋体" w:hAnsi="宋体" w:eastAsia="宋体" w:cs="宋体"/>
                <w:sz w:val="24"/>
                <w:highlight w:val="none"/>
              </w:rPr>
              <w:t>购人：</w:t>
            </w:r>
            <w:r>
              <w:rPr>
                <w:rFonts w:hint="eastAsia" w:ascii="宋体" w:hAnsi="宋体" w:eastAsia="宋体" w:cs="宋体"/>
                <w:sz w:val="24"/>
                <w:highlight w:val="none"/>
                <w:lang w:eastAsia="zh-CN"/>
              </w:rPr>
              <w:t>博爱县城市管理局</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color w:val="auto"/>
                <w:sz w:val="24"/>
                <w:highlight w:val="none"/>
                <w:lang w:eastAsia="zh-CN"/>
              </w:rPr>
              <w:t>河南省博爱县清化镇中光路南段</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杨先生</w:t>
            </w:r>
            <w:r>
              <w:rPr>
                <w:rFonts w:hint="eastAsia" w:ascii="宋体" w:hAnsi="宋体" w:eastAsia="宋体" w:cs="宋体"/>
                <w:sz w:val="24"/>
                <w:highlight w:val="none"/>
              </w:rPr>
              <w:t>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13782674338</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采购代理机构信息：</w:t>
            </w:r>
          </w:p>
          <w:p>
            <w:pPr>
              <w:keepNext w:val="0"/>
              <w:keepLines w:val="0"/>
              <w:pageBreakBefore w:val="0"/>
              <w:widowControl/>
              <w:kinsoku/>
              <w:wordWrap/>
              <w:overflowPunct/>
              <w:topLinePunct w:val="0"/>
              <w:bidi w:val="0"/>
              <w:spacing w:line="440" w:lineRule="exact"/>
              <w:jc w:val="left"/>
              <w:textAlignment w:val="auto"/>
              <w:rPr>
                <w:rFonts w:hint="eastAsia" w:ascii="宋体" w:hAnsi="宋体" w:cs="宋体"/>
                <w:kern w:val="0"/>
                <w:sz w:val="24"/>
                <w:highlight w:val="none"/>
              </w:rPr>
            </w:pPr>
            <w:r>
              <w:rPr>
                <w:rFonts w:hint="eastAsia" w:ascii="宋体" w:hAnsi="宋体" w:cs="宋体"/>
                <w:kern w:val="0"/>
                <w:sz w:val="24"/>
                <w:highlight w:val="none"/>
              </w:rPr>
              <w:t>代理机构：</w:t>
            </w:r>
            <w:r>
              <w:rPr>
                <w:rFonts w:hint="eastAsia" w:ascii="宋体" w:hAnsi="宋体" w:cs="宋体"/>
                <w:kern w:val="0"/>
                <w:sz w:val="24"/>
                <w:highlight w:val="none"/>
                <w:lang w:eastAsia="zh-CN"/>
              </w:rPr>
              <w:t>河南腾豫工程管理有限公司</w:t>
            </w:r>
            <w:r>
              <w:rPr>
                <w:rFonts w:hint="eastAsia" w:ascii="宋体" w:hAnsi="宋体" w:cs="宋体"/>
                <w:kern w:val="0"/>
                <w:sz w:val="24"/>
                <w:highlight w:val="none"/>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rPr>
            </w:pPr>
            <w:r>
              <w:rPr>
                <w:rFonts w:hint="eastAsia" w:ascii="宋体" w:hAnsi="宋体" w:cs="宋体"/>
                <w:kern w:val="0"/>
                <w:sz w:val="24"/>
                <w:highlight w:val="none"/>
              </w:rPr>
              <w:t>地</w:t>
            </w:r>
            <w:r>
              <w:rPr>
                <w:rFonts w:hint="eastAsia" w:ascii="宋体" w:hAnsi="宋体" w:eastAsia="宋体" w:cs="宋体"/>
                <w:sz w:val="24"/>
                <w:highlight w:val="none"/>
              </w:rPr>
              <w:t>址：</w:t>
            </w:r>
            <w:r>
              <w:rPr>
                <w:rFonts w:hint="eastAsia" w:ascii="宋体" w:hAnsi="宋体" w:eastAsia="宋体" w:cs="宋体"/>
                <w:sz w:val="24"/>
                <w:highlight w:val="none"/>
                <w:lang w:val="en-US" w:eastAsia="zh-CN"/>
              </w:rPr>
              <w:t xml:space="preserve">焦作市博爱县葵城路与和谐路交叉口东300米路南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马琳月</w:t>
            </w:r>
            <w:r>
              <w:rPr>
                <w:rFonts w:hint="eastAsia" w:ascii="宋体" w:hAnsi="宋体" w:eastAsia="宋体" w:cs="宋体"/>
                <w:sz w:val="24"/>
                <w:highlight w:val="none"/>
              </w:rPr>
              <w:t xml:space="preserve">    </w:t>
            </w:r>
          </w:p>
          <w:p>
            <w:pPr>
              <w:keepNext w:val="0"/>
              <w:keepLines w:val="0"/>
              <w:pageBreakBefore w:val="0"/>
              <w:kinsoku/>
              <w:wordWrap/>
              <w:overflowPunct/>
              <w:topLinePunct w:val="0"/>
              <w:bidi w:val="0"/>
              <w:adjustRightInd w:val="0"/>
              <w:snapToGrid w:val="0"/>
              <w:spacing w:line="440" w:lineRule="exact"/>
              <w:textAlignment w:val="auto"/>
              <w:rPr>
                <w:rFonts w:ascii="宋体" w:hAnsi="宋体" w:cs="宋体"/>
                <w:kern w:val="0"/>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13393893677    0391-8082888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12</w:t>
            </w:r>
          </w:p>
        </w:tc>
        <w:tc>
          <w:tcPr>
            <w:tcW w:w="8159" w:type="dxa"/>
            <w:noWrap w:val="0"/>
            <w:vAlign w:val="center"/>
          </w:tcPr>
          <w:p>
            <w:pPr>
              <w:spacing w:line="380" w:lineRule="exact"/>
              <w:rPr>
                <w:rFonts w:hint="eastAsia" w:ascii="宋体" w:hAnsi="宋体"/>
                <w:b/>
                <w:bCs/>
                <w:kern w:val="0"/>
                <w:sz w:val="24"/>
                <w:highlight w:val="none"/>
              </w:rPr>
            </w:pPr>
            <w:r>
              <w:rPr>
                <w:rFonts w:hint="eastAsia" w:ascii="宋体" w:hAnsi="宋体" w:cs="宋体"/>
                <w:kern w:val="0"/>
                <w:sz w:val="24"/>
                <w:highlight w:val="none"/>
              </w:rPr>
              <w:t>由磋商小组按得分由高到低的顺序，依次推荐3名成交候选人。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1" w:type="dxa"/>
            <w:noWrap w:val="0"/>
            <w:vAlign w:val="center"/>
          </w:tcPr>
          <w:p>
            <w:pPr>
              <w:pStyle w:val="51"/>
              <w:widowControl w:val="0"/>
              <w:pBdr>
                <w:bottom w:val="none" w:color="auto" w:sz="0" w:space="0"/>
              </w:pBdr>
              <w:spacing w:before="0" w:beforeAutospacing="0" w:after="0" w:afterAutospacing="0" w:line="440" w:lineRule="exact"/>
              <w:textAlignment w:val="auto"/>
              <w:rPr>
                <w:rFonts w:ascii="宋体" w:eastAsia="宋体" w:cs="宋体"/>
                <w:b w:val="0"/>
                <w:sz w:val="24"/>
                <w:szCs w:val="24"/>
                <w:highlight w:val="none"/>
              </w:rPr>
            </w:pPr>
            <w:r>
              <w:rPr>
                <w:rFonts w:ascii="宋体" w:eastAsia="宋体" w:cs="宋体"/>
                <w:b w:val="0"/>
                <w:sz w:val="24"/>
                <w:szCs w:val="24"/>
                <w:highlight w:val="none"/>
              </w:rPr>
              <w:t>13</w:t>
            </w:r>
          </w:p>
        </w:tc>
        <w:tc>
          <w:tcPr>
            <w:tcW w:w="8159" w:type="dxa"/>
            <w:noWrap w:val="0"/>
            <w:vAlign w:val="center"/>
          </w:tcPr>
          <w:p>
            <w:pPr>
              <w:spacing w:line="440" w:lineRule="exact"/>
              <w:jc w:val="left"/>
              <w:rPr>
                <w:rFonts w:hint="eastAsia" w:ascii="宋体" w:hAnsi="宋体"/>
                <w:bCs/>
                <w:sz w:val="24"/>
                <w:highlight w:val="none"/>
              </w:rPr>
            </w:pPr>
            <w:r>
              <w:rPr>
                <w:rFonts w:hint="eastAsia" w:ascii="宋体" w:hAnsi="宋体"/>
                <w:bCs/>
                <w:sz w:val="24"/>
                <w:highlight w:val="none"/>
              </w:rPr>
              <w:t>本竞争性磋商文件解释权归采购人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1" w:type="dxa"/>
            <w:noWrap w:val="0"/>
            <w:vAlign w:val="center"/>
          </w:tcPr>
          <w:p>
            <w:pPr>
              <w:pStyle w:val="51"/>
              <w:widowControl w:val="0"/>
              <w:pBdr>
                <w:bottom w:val="none" w:color="auto" w:sz="0" w:space="0"/>
              </w:pBdr>
              <w:spacing w:beforeAutospacing="0" w:afterAutospacing="0" w:line="400" w:lineRule="exact"/>
              <w:textAlignment w:val="auto"/>
              <w:rPr>
                <w:rFonts w:ascii="宋体" w:eastAsia="宋体" w:cs="宋体"/>
                <w:b w:val="0"/>
                <w:sz w:val="21"/>
                <w:szCs w:val="21"/>
                <w:highlight w:val="none"/>
              </w:rPr>
            </w:pPr>
            <w:r>
              <w:rPr>
                <w:rFonts w:ascii="宋体" w:eastAsia="宋体" w:cs="宋体"/>
                <w:sz w:val="24"/>
                <w:szCs w:val="24"/>
                <w:highlight w:val="none"/>
              </w:rPr>
              <w:t>特别提醒</w:t>
            </w:r>
          </w:p>
        </w:tc>
        <w:tc>
          <w:tcPr>
            <w:tcW w:w="8159" w:type="dxa"/>
            <w:noWrap w:val="0"/>
            <w:vAlign w:val="center"/>
          </w:tcPr>
          <w:p>
            <w:pPr>
              <w:spacing w:line="480" w:lineRule="exact"/>
              <w:rPr>
                <w:rFonts w:ascii="宋体" w:hAnsi="宋体" w:cs="宋体"/>
                <w:b/>
                <w:bCs/>
                <w:sz w:val="24"/>
                <w:highlight w:val="none"/>
              </w:rPr>
            </w:pPr>
            <w:r>
              <w:rPr>
                <w:rFonts w:hint="eastAsia" w:ascii="宋体" w:hAnsi="宋体" w:cs="宋体"/>
                <w:b/>
                <w:bCs/>
                <w:sz w:val="24"/>
                <w:highlight w:val="none"/>
              </w:rPr>
              <w:t>1、因电子化评标需要，磋商小组要求供应商进行二轮报价以及作出澄清、说明或补正均采用网上方式进行。</w:t>
            </w:r>
          </w:p>
          <w:p>
            <w:pPr>
              <w:spacing w:line="480" w:lineRule="exact"/>
              <w:rPr>
                <w:rFonts w:hint="eastAsia" w:ascii="宋体" w:hAnsi="宋体" w:cs="宋体"/>
                <w:b/>
                <w:bCs/>
                <w:sz w:val="24"/>
                <w:highlight w:val="none"/>
              </w:rPr>
            </w:pPr>
            <w:r>
              <w:rPr>
                <w:rFonts w:hint="eastAsia" w:ascii="宋体" w:hAnsi="宋体" w:cs="宋体"/>
                <w:b/>
                <w:bCs/>
                <w:sz w:val="24"/>
                <w:highlight w:val="none"/>
              </w:rPr>
              <w:t>2、供应商在开标结束后，应实时保持交易系统处于登录状态，时刻关注磋商进程，确保能及时收到磋商小组的报价、澄清、说明或者补正的要求。由于在评标过程中，磋商小组对供应商进行报价、澄清、说明或者补正的要求均有时间限制，并且在供应商澄清页面有倒计时提示，供应商应在磋商小组规定时间内完成所有操作。如由于供应商未看到报价、澄清、说明或者补正的要求而带来的风险，采购人和采购代理机构均不承担任何责任。</w:t>
            </w:r>
          </w:p>
        </w:tc>
      </w:tr>
    </w:tbl>
    <w:p>
      <w:pPr>
        <w:widowControl/>
        <w:jc w:val="center"/>
        <w:outlineLvl w:val="0"/>
        <w:rPr>
          <w:rFonts w:hint="eastAsia" w:ascii="宋体" w:hAnsi="宋体"/>
          <w:b/>
          <w:bCs/>
          <w:kern w:val="0"/>
          <w:sz w:val="36"/>
          <w:szCs w:val="36"/>
          <w:highlight w:val="none"/>
        </w:rPr>
      </w:pPr>
    </w:p>
    <w:p>
      <w:pPr>
        <w:widowControl/>
        <w:jc w:val="center"/>
        <w:outlineLvl w:val="0"/>
        <w:rPr>
          <w:rFonts w:hint="eastAsia" w:ascii="宋体" w:hAnsi="宋体"/>
          <w:b/>
          <w:bCs/>
          <w:kern w:val="0"/>
          <w:sz w:val="36"/>
          <w:szCs w:val="36"/>
          <w:highlight w:val="none"/>
        </w:rPr>
      </w:pPr>
    </w:p>
    <w:p>
      <w:pPr>
        <w:widowControl/>
        <w:jc w:val="center"/>
        <w:outlineLvl w:val="0"/>
        <w:rPr>
          <w:rFonts w:hint="eastAsia" w:ascii="宋体" w:hAnsi="宋体"/>
          <w:b/>
          <w:bCs/>
          <w:kern w:val="0"/>
          <w:sz w:val="36"/>
          <w:szCs w:val="36"/>
          <w:highlight w:val="none"/>
        </w:rPr>
        <w:sectPr>
          <w:pgSz w:w="11906" w:h="16838"/>
          <w:pgMar w:top="1440" w:right="1797" w:bottom="1440" w:left="1797" w:header="851" w:footer="992" w:gutter="0"/>
          <w:pgNumType w:fmt="numberInDash"/>
          <w:cols w:space="720" w:num="1"/>
          <w:docGrid w:type="linesAndChars" w:linePitch="312" w:charSpace="0"/>
        </w:sectPr>
      </w:pPr>
    </w:p>
    <w:p>
      <w:pPr>
        <w:widowControl/>
        <w:jc w:val="center"/>
        <w:outlineLvl w:val="0"/>
        <w:rPr>
          <w:rFonts w:hint="eastAsia" w:ascii="宋体" w:hAnsi="宋体"/>
          <w:b/>
          <w:bCs/>
          <w:kern w:val="0"/>
          <w:sz w:val="36"/>
          <w:szCs w:val="36"/>
          <w:highlight w:val="none"/>
        </w:rPr>
      </w:pPr>
      <w:bookmarkStart w:id="3" w:name="_Toc141188702"/>
      <w:r>
        <w:rPr>
          <w:rFonts w:hint="eastAsia" w:ascii="宋体" w:hAnsi="宋体"/>
          <w:b/>
          <w:bCs/>
          <w:kern w:val="0"/>
          <w:sz w:val="36"/>
          <w:szCs w:val="36"/>
          <w:highlight w:val="none"/>
        </w:rPr>
        <w:t>第一部分  竞争性磋商项目相关内容及要求</w:t>
      </w:r>
      <w:bookmarkEnd w:id="3"/>
    </w:p>
    <w:p>
      <w:pPr>
        <w:widowControl/>
        <w:spacing w:line="580" w:lineRule="atLeast"/>
        <w:jc w:val="left"/>
        <w:rPr>
          <w:rFonts w:hint="eastAsia" w:ascii="宋体" w:hAnsi="宋体"/>
          <w:kern w:val="0"/>
          <w:sz w:val="24"/>
          <w:highlight w:val="none"/>
        </w:rPr>
      </w:pPr>
      <w:r>
        <w:rPr>
          <w:rFonts w:hint="eastAsia" w:ascii="宋体" w:hAnsi="宋体"/>
          <w:kern w:val="0"/>
          <w:sz w:val="24"/>
          <w:highlight w:val="none"/>
        </w:rPr>
        <w:t>1、项目基本情况:</w:t>
      </w:r>
    </w:p>
    <w:p>
      <w:pPr>
        <w:widowControl/>
        <w:spacing w:line="520" w:lineRule="exact"/>
        <w:ind w:firstLine="480" w:firstLineChars="200"/>
        <w:jc w:val="left"/>
        <w:rPr>
          <w:rFonts w:hint="eastAsia" w:ascii="宋体" w:hAnsi="宋体" w:cs="宋体"/>
          <w:bCs/>
          <w:kern w:val="0"/>
          <w:sz w:val="24"/>
          <w:highlight w:val="none"/>
        </w:rPr>
      </w:pPr>
      <w:r>
        <w:rPr>
          <w:rFonts w:hint="eastAsia" w:ascii="宋体" w:hAnsi="宋体"/>
          <w:kern w:val="0"/>
          <w:sz w:val="24"/>
          <w:highlight w:val="none"/>
        </w:rPr>
        <w:t>采购人：</w:t>
      </w:r>
      <w:r>
        <w:rPr>
          <w:rFonts w:hint="eastAsia" w:ascii="宋体" w:hAnsi="宋体" w:cs="宋体"/>
          <w:kern w:val="0"/>
          <w:sz w:val="24"/>
          <w:highlight w:val="none"/>
          <w:lang w:eastAsia="zh-CN"/>
        </w:rPr>
        <w:t>博爱县城市管理局</w:t>
      </w:r>
    </w:p>
    <w:p>
      <w:pPr>
        <w:widowControl/>
        <w:spacing w:line="520" w:lineRule="exact"/>
        <w:ind w:firstLine="480" w:firstLineChars="200"/>
        <w:jc w:val="left"/>
        <w:rPr>
          <w:rFonts w:hint="eastAsia" w:ascii="宋体" w:hAnsi="宋体" w:eastAsia="宋体"/>
          <w:kern w:val="0"/>
          <w:sz w:val="24"/>
          <w:highlight w:val="none"/>
          <w:lang w:eastAsia="zh-CN"/>
        </w:rPr>
      </w:pPr>
      <w:r>
        <w:rPr>
          <w:rFonts w:hint="eastAsia" w:ascii="宋体" w:hAnsi="宋体"/>
          <w:kern w:val="0"/>
          <w:sz w:val="24"/>
          <w:highlight w:val="none"/>
        </w:rPr>
        <w:t>采购代理机构</w:t>
      </w:r>
      <w:r>
        <w:rPr>
          <w:rFonts w:hint="eastAsia" w:ascii="宋体" w:hAnsi="宋体" w:cs="宋体"/>
          <w:kern w:val="0"/>
          <w:sz w:val="24"/>
          <w:highlight w:val="none"/>
        </w:rPr>
        <w:t>：</w:t>
      </w:r>
      <w:r>
        <w:rPr>
          <w:rFonts w:hint="eastAsia" w:ascii="宋体" w:hAnsi="宋体" w:cs="宋体"/>
          <w:kern w:val="0"/>
          <w:sz w:val="24"/>
          <w:highlight w:val="none"/>
          <w:lang w:eastAsia="zh-CN"/>
        </w:rPr>
        <w:t>河南腾豫工程管理有限公司</w:t>
      </w:r>
    </w:p>
    <w:p>
      <w:pPr>
        <w:widowControl/>
        <w:spacing w:line="520" w:lineRule="exact"/>
        <w:ind w:firstLine="480" w:firstLineChars="200"/>
        <w:jc w:val="left"/>
        <w:rPr>
          <w:rFonts w:hint="eastAsia" w:ascii="宋体" w:hAnsi="宋体" w:cs="宋体"/>
          <w:bCs/>
          <w:sz w:val="24"/>
          <w:highlight w:val="none"/>
          <w:lang w:eastAsia="zh-CN"/>
        </w:rPr>
      </w:pPr>
      <w:r>
        <w:rPr>
          <w:rFonts w:hint="eastAsia" w:ascii="宋体" w:hAnsi="宋体"/>
          <w:sz w:val="24"/>
          <w:highlight w:val="none"/>
        </w:rPr>
        <w:t>项目名称</w:t>
      </w:r>
      <w:r>
        <w:rPr>
          <w:rFonts w:hint="eastAsia" w:ascii="宋体" w:hAnsi="宋体" w:cs="宋体"/>
          <w:bCs/>
          <w:sz w:val="24"/>
          <w:highlight w:val="none"/>
        </w:rPr>
        <w:t>：</w:t>
      </w:r>
      <w:r>
        <w:rPr>
          <w:rFonts w:hint="eastAsia" w:ascii="宋体" w:hAnsi="宋体" w:cs="宋体"/>
          <w:bCs/>
          <w:sz w:val="24"/>
          <w:highlight w:val="none"/>
          <w:lang w:eastAsia="zh-CN"/>
        </w:rPr>
        <w:t>博爱县城市管理局购买临时用工人身意外伤害保险采购项目</w:t>
      </w:r>
    </w:p>
    <w:p>
      <w:pPr>
        <w:widowControl/>
        <w:spacing w:line="520" w:lineRule="exact"/>
        <w:ind w:firstLine="480" w:firstLineChars="200"/>
        <w:jc w:val="left"/>
        <w:rPr>
          <w:rFonts w:hint="default" w:ascii="宋体" w:hAnsi="宋体" w:eastAsia="宋体"/>
          <w:kern w:val="0"/>
          <w:sz w:val="24"/>
          <w:highlight w:val="none"/>
          <w:lang w:val="en-US" w:eastAsia="zh-CN"/>
        </w:rPr>
      </w:pPr>
      <w:r>
        <w:rPr>
          <w:rFonts w:hint="eastAsia" w:ascii="宋体" w:hAnsi="宋体" w:cs="宋体"/>
          <w:bCs/>
          <w:kern w:val="0"/>
          <w:sz w:val="24"/>
          <w:highlight w:val="none"/>
        </w:rPr>
        <w:t>采购编号：</w:t>
      </w:r>
      <w:r>
        <w:rPr>
          <w:rFonts w:hint="eastAsia" w:ascii="宋体" w:hAnsi="宋体" w:cs="宋体"/>
          <w:bCs/>
          <w:kern w:val="0"/>
          <w:sz w:val="24"/>
          <w:highlight w:val="none"/>
          <w:lang w:val="en-US" w:eastAsia="zh-CN"/>
        </w:rPr>
        <w:t xml:space="preserve"> 博政采购（2024）18号</w:t>
      </w:r>
    </w:p>
    <w:p>
      <w:pPr>
        <w:widowControl/>
        <w:spacing w:line="520" w:lineRule="exact"/>
        <w:ind w:firstLine="480" w:firstLineChars="200"/>
        <w:jc w:val="left"/>
        <w:rPr>
          <w:rFonts w:hint="eastAsia" w:ascii="宋体" w:hAnsi="宋体"/>
          <w:kern w:val="0"/>
          <w:sz w:val="24"/>
          <w:szCs w:val="20"/>
          <w:highlight w:val="none"/>
        </w:rPr>
      </w:pPr>
      <w:r>
        <w:rPr>
          <w:rFonts w:hint="eastAsia" w:ascii="宋体" w:hAnsi="宋体"/>
          <w:kern w:val="0"/>
          <w:sz w:val="24"/>
          <w:highlight w:val="none"/>
        </w:rPr>
        <w:t>资金来源：</w:t>
      </w:r>
      <w:r>
        <w:rPr>
          <w:rFonts w:hint="eastAsia" w:ascii="宋体" w:hAnsi="宋体"/>
          <w:kern w:val="0"/>
          <w:sz w:val="24"/>
          <w:highlight w:val="none"/>
          <w:lang w:eastAsia="zh-CN"/>
        </w:rPr>
        <w:t>本级财政</w:t>
      </w:r>
      <w:r>
        <w:rPr>
          <w:rFonts w:hint="eastAsia" w:ascii="宋体" w:hAnsi="宋体"/>
          <w:kern w:val="0"/>
          <w:sz w:val="24"/>
          <w:highlight w:val="none"/>
        </w:rPr>
        <w:t>资金</w:t>
      </w:r>
    </w:p>
    <w:p>
      <w:pPr>
        <w:widowControl/>
        <w:spacing w:line="520" w:lineRule="exact"/>
        <w:ind w:firstLine="480" w:firstLineChars="20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rPr>
        <w:t>采购内容：</w:t>
      </w:r>
      <w:r>
        <w:rPr>
          <w:rFonts w:hint="eastAsia" w:ascii="宋体" w:hAnsi="宋体" w:eastAsia="宋体" w:cs="Times New Roman"/>
          <w:sz w:val="24"/>
          <w:highlight w:val="none"/>
          <w:lang w:val="en-US" w:eastAsia="zh-CN"/>
        </w:rPr>
        <w:t>选取一家保险公司,为博爱县城市管理局工人购买意外保险，参保人数大约1007人</w:t>
      </w:r>
      <w:r>
        <w:rPr>
          <w:rFonts w:hint="eastAsia" w:ascii="宋体" w:hAnsi="宋体" w:eastAsia="宋体" w:cs="Times New Roman"/>
          <w:sz w:val="24"/>
          <w:highlight w:val="none"/>
        </w:rPr>
        <w:t>(年龄范围在</w:t>
      </w:r>
      <w:r>
        <w:rPr>
          <w:rFonts w:hint="eastAsia" w:ascii="宋体" w:hAnsi="宋体" w:eastAsia="宋体" w:cs="Times New Roman"/>
          <w:sz w:val="24"/>
          <w:highlight w:val="none"/>
          <w:lang w:val="en-US" w:eastAsia="zh-CN"/>
        </w:rPr>
        <w:t>65</w:t>
      </w:r>
      <w:r>
        <w:rPr>
          <w:rFonts w:hint="eastAsia" w:ascii="宋体" w:hAnsi="宋体" w:eastAsia="宋体" w:cs="Times New Roman"/>
          <w:sz w:val="24"/>
          <w:highlight w:val="none"/>
        </w:rPr>
        <w:t>周岁以下)</w:t>
      </w:r>
      <w:r>
        <w:rPr>
          <w:rFonts w:hint="eastAsia" w:ascii="宋体" w:hAnsi="宋体" w:eastAsia="宋体" w:cs="Times New Roman"/>
          <w:sz w:val="24"/>
          <w:highlight w:val="none"/>
          <w:lang w:val="en-US" w:eastAsia="zh-CN"/>
        </w:rPr>
        <w:t>，每人400元/年保险费（详见竞争性磋商文件）</w:t>
      </w:r>
    </w:p>
    <w:p>
      <w:pPr>
        <w:widowControl/>
        <w:spacing w:line="520" w:lineRule="exact"/>
        <w:ind w:firstLine="480" w:firstLineChars="200"/>
        <w:jc w:val="left"/>
        <w:rPr>
          <w:rFonts w:hint="eastAsia" w:ascii="宋体" w:hAnsi="宋体" w:eastAsia="宋体" w:cs="宋体"/>
          <w:bCs/>
          <w:kern w:val="0"/>
          <w:sz w:val="24"/>
          <w:highlight w:val="none"/>
          <w:lang w:val="en-US" w:eastAsia="zh-CN"/>
        </w:rPr>
      </w:pPr>
      <w:r>
        <w:rPr>
          <w:rFonts w:hint="eastAsia" w:ascii="宋体" w:hAnsi="宋体" w:eastAsia="宋体" w:cs="Times New Roman"/>
          <w:sz w:val="24"/>
          <w:highlight w:val="none"/>
        </w:rPr>
        <w:t>合同履行期限：</w:t>
      </w:r>
      <w:r>
        <w:rPr>
          <w:rFonts w:hint="eastAsia" w:ascii="宋体" w:hAnsi="宋体" w:eastAsia="宋体" w:cs="Times New Roman"/>
          <w:sz w:val="24"/>
          <w:highlight w:val="none"/>
          <w:lang w:val="en-US" w:eastAsia="zh-CN"/>
        </w:rPr>
        <w:t>1年，第二年根据服务情况决定是否续签保险合同（合同</w:t>
      </w:r>
      <w:r>
        <w:rPr>
          <w:rFonts w:hint="eastAsia" w:ascii="宋体" w:hAnsi="宋体" w:eastAsia="宋体" w:cs="宋体"/>
          <w:bCs/>
          <w:kern w:val="0"/>
          <w:sz w:val="24"/>
          <w:highlight w:val="none"/>
          <w:lang w:val="en-US" w:eastAsia="zh-CN"/>
        </w:rPr>
        <w:t>最多签订3年），为工人提供最大的安全保障。（具体以与采购人签订的合同时间为准）</w:t>
      </w:r>
    </w:p>
    <w:p>
      <w:pPr>
        <w:widowControl/>
        <w:spacing w:line="520" w:lineRule="exact"/>
        <w:ind w:firstLine="480" w:firstLineChars="20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rPr>
        <w:t>服务标准：符合国家及行业相关技术合格标准</w:t>
      </w:r>
    </w:p>
    <w:p>
      <w:pPr>
        <w:widowControl/>
        <w:spacing w:line="520" w:lineRule="exact"/>
        <w:jc w:val="left"/>
        <w:rPr>
          <w:rFonts w:hint="eastAsia" w:ascii="宋体" w:hAnsi="宋体" w:eastAsia="宋体" w:cs="Times New Roman"/>
          <w:sz w:val="24"/>
          <w:highlight w:val="none"/>
        </w:rPr>
      </w:pPr>
      <w:r>
        <w:rPr>
          <w:rFonts w:hint="eastAsia" w:ascii="宋体" w:hAnsi="宋体" w:eastAsia="宋体" w:cs="Times New Roman"/>
          <w:sz w:val="24"/>
          <w:highlight w:val="none"/>
        </w:rPr>
        <w:t>2、供应商资格要求：</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w:t>
      </w:r>
      <w:r>
        <w:rPr>
          <w:rFonts w:hint="eastAsia" w:ascii="宋体" w:hAnsi="宋体" w:eastAsia="宋体" w:cs="宋体"/>
          <w:sz w:val="24"/>
          <w:highlight w:val="none"/>
          <w:shd w:val="clear" w:color="auto" w:fill="FFFFFF"/>
          <w:lang w:val="en-US" w:eastAsia="zh-CN"/>
        </w:rPr>
        <w:t>1.符合《中华人民共和国政府采购法》第二十二条之规定；</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eastAsia="宋体" w:cs="宋体"/>
          <w:sz w:val="24"/>
          <w:highlight w:val="none"/>
          <w:shd w:val="clear" w:color="auto" w:fill="FFFFFF"/>
          <w:lang w:val="en-US" w:eastAsia="zh-CN"/>
        </w:rPr>
        <w:t>2.2.落实政府采购政策满足的资格要求：促进政府强制采购节能产品及环境标志产品优先采购，促进中小企业和监狱企业发展扶持政策；</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cs="宋体"/>
          <w:sz w:val="24"/>
          <w:highlight w:val="none"/>
          <w:shd w:val="clear" w:color="auto" w:fill="FFFFFF"/>
          <w:lang w:val="en-US" w:eastAsia="zh-CN"/>
        </w:rPr>
        <w:t>2.</w:t>
      </w:r>
      <w:r>
        <w:rPr>
          <w:rFonts w:hint="eastAsia" w:ascii="宋体" w:hAnsi="宋体" w:eastAsia="宋体" w:cs="宋体"/>
          <w:sz w:val="24"/>
          <w:highlight w:val="none"/>
          <w:shd w:val="clear" w:color="auto" w:fill="FFFFFF"/>
          <w:lang w:val="en-US" w:eastAsia="zh-CN"/>
        </w:rPr>
        <w:t>3.本项目的特定资格要求：</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sz w:val="24"/>
          <w:highlight w:val="none"/>
          <w:shd w:val="clear" w:color="auto" w:fill="FFFFFF"/>
          <w:lang w:val="en-US" w:eastAsia="zh-CN"/>
        </w:rPr>
      </w:pPr>
      <w:r>
        <w:rPr>
          <w:rFonts w:hint="eastAsia" w:ascii="宋体" w:hAnsi="宋体" w:cs="宋体"/>
          <w:sz w:val="24"/>
          <w:highlight w:val="none"/>
          <w:shd w:val="clear" w:color="auto" w:fill="FFFFFF"/>
          <w:lang w:val="en-US" w:eastAsia="zh-CN"/>
        </w:rPr>
        <w:t>2.</w:t>
      </w:r>
      <w:r>
        <w:rPr>
          <w:rFonts w:hint="eastAsia" w:ascii="宋体" w:hAnsi="宋体" w:eastAsia="宋体" w:cs="宋体"/>
          <w:sz w:val="24"/>
          <w:highlight w:val="none"/>
          <w:shd w:val="clear" w:color="auto" w:fill="FFFFFF"/>
          <w:lang w:val="en-US" w:eastAsia="zh-CN"/>
        </w:rPr>
        <w:t xml:space="preserve">3.1供应商应具有中国保险监督管理委员会颁发的《经营保险业务许可证》或《保险公司法人许可证》,符合相关条款所规定的保险机构或其设立的分支机构，均可参加谈判；同一保险公司的不同支（子）公司，不得同时参加本项目； </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2.</w:t>
      </w:r>
      <w:r>
        <w:rPr>
          <w:rFonts w:hint="eastAsia" w:ascii="宋体" w:hAnsi="宋体" w:eastAsia="宋体" w:cs="宋体"/>
          <w:sz w:val="24"/>
          <w:highlight w:val="none"/>
          <w:shd w:val="clear" w:color="auto" w:fill="FFFFFF"/>
          <w:lang w:val="en-US" w:eastAsia="zh-CN"/>
        </w:rPr>
        <w:t>3</w:t>
      </w:r>
      <w:r>
        <w:rPr>
          <w:rFonts w:hint="eastAsia" w:ascii="宋体" w:hAnsi="宋体" w:eastAsia="宋体" w:cs="宋体"/>
          <w:sz w:val="24"/>
          <w:highlight w:val="none"/>
          <w:shd w:val="clear" w:color="auto" w:fill="FFFFFF"/>
        </w:rPr>
        <w:t>.</w:t>
      </w:r>
      <w:r>
        <w:rPr>
          <w:rFonts w:hint="eastAsia" w:ascii="宋体" w:hAnsi="宋体" w:eastAsia="宋体" w:cs="宋体"/>
          <w:sz w:val="24"/>
          <w:highlight w:val="none"/>
          <w:shd w:val="clear" w:color="auto" w:fill="FFFFFF"/>
          <w:lang w:val="en-US" w:eastAsia="zh-CN"/>
        </w:rPr>
        <w:t>2</w:t>
      </w:r>
      <w:r>
        <w:rPr>
          <w:rFonts w:hint="eastAsia" w:ascii="宋体" w:hAnsi="宋体" w:eastAsia="宋体" w:cs="宋体"/>
          <w:sz w:val="24"/>
          <w:highlight w:val="none"/>
          <w:shd w:val="clear" w:color="auto" w:fill="FFFFFF"/>
        </w:rPr>
        <w:t>按照 《财政部关于在政府采购活动中查询及使用信用记录有关问题的通知》（财库〔2016〕125号）的要求，根据开</w:t>
      </w:r>
      <w:r>
        <w:rPr>
          <w:rFonts w:hint="eastAsia" w:ascii="宋体" w:hAnsi="宋体" w:cs="宋体"/>
          <w:sz w:val="24"/>
          <w:highlight w:val="none"/>
          <w:shd w:val="clear" w:color="auto" w:fill="FFFFFF"/>
        </w:rPr>
        <w:t>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2.3</w:t>
      </w:r>
      <w:r>
        <w:rPr>
          <w:rFonts w:hint="eastAsia" w:ascii="宋体" w:hAnsi="宋体" w:cs="宋体"/>
          <w:sz w:val="24"/>
          <w:highlight w:val="none"/>
          <w:shd w:val="clear" w:color="auto" w:fill="FFFFFF"/>
        </w:rPr>
        <w:t>.</w:t>
      </w:r>
      <w:r>
        <w:rPr>
          <w:rFonts w:hint="eastAsia" w:ascii="宋体" w:hAnsi="宋体" w:cs="宋体"/>
          <w:sz w:val="24"/>
          <w:highlight w:val="none"/>
          <w:shd w:val="clear" w:color="auto" w:fill="FFFFFF"/>
          <w:lang w:val="en-US" w:eastAsia="zh-CN"/>
        </w:rPr>
        <w:t>3</w:t>
      </w:r>
      <w:r>
        <w:rPr>
          <w:rFonts w:hint="eastAsia" w:ascii="宋体" w:hAnsi="宋体" w:cs="宋体"/>
          <w:sz w:val="24"/>
          <w:highlight w:val="none"/>
          <w:shd w:val="clear" w:color="auto" w:fill="FFFFFF"/>
        </w:rPr>
        <w:t>本次招标不接受联合体投标。</w:t>
      </w:r>
    </w:p>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宋体"/>
          <w:sz w:val="24"/>
          <w:highlight w:val="none"/>
          <w:shd w:val="clear" w:color="auto" w:fill="FFFFFF"/>
        </w:rPr>
      </w:pPr>
      <w:r>
        <w:rPr>
          <w:rFonts w:hint="eastAsia" w:ascii="宋体" w:hAnsi="宋体" w:cs="宋体"/>
          <w:sz w:val="24"/>
          <w:highlight w:val="none"/>
          <w:shd w:val="clear" w:color="auto" w:fill="FFFFFF"/>
          <w:lang w:val="en-US" w:eastAsia="zh-CN"/>
        </w:rPr>
        <w:t>2.3</w:t>
      </w:r>
      <w:r>
        <w:rPr>
          <w:rFonts w:hint="eastAsia" w:ascii="宋体" w:hAnsi="宋体" w:cs="宋体"/>
          <w:sz w:val="24"/>
          <w:highlight w:val="none"/>
          <w:shd w:val="clear" w:color="auto" w:fill="FFFFFF"/>
        </w:rPr>
        <w:t>.</w:t>
      </w: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资格审查方式：资格后审。</w:t>
      </w:r>
    </w:p>
    <w:p>
      <w:pPr>
        <w:spacing w:line="44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3、响应文件报价应是竞争性磋商文件和其他相关资料确定的全部工作内容的价格体现。</w:t>
      </w:r>
    </w:p>
    <w:p>
      <w:pPr>
        <w:spacing w:line="44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4、供应商的响应文件应实质性响应竞争性磋商文件要求。</w:t>
      </w:r>
    </w:p>
    <w:p>
      <w:pPr>
        <w:spacing w:line="44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5、响应文件递交截止时间之后，任何人不得更改响应文件。磋商时，所有解释均依据本竞争性磋商文件及有关补充通知。</w:t>
      </w:r>
    </w:p>
    <w:p>
      <w:pPr>
        <w:spacing w:line="440" w:lineRule="exact"/>
        <w:ind w:firstLine="480" w:firstLineChars="200"/>
        <w:jc w:val="left"/>
        <w:rPr>
          <w:rFonts w:hint="eastAsia" w:ascii="宋体" w:hAnsi="宋体" w:eastAsia="宋体" w:cs="宋体"/>
          <w:bCs/>
          <w:kern w:val="0"/>
          <w:sz w:val="24"/>
          <w:highlight w:val="none"/>
        </w:rPr>
      </w:pPr>
      <w:r>
        <w:rPr>
          <w:rFonts w:hint="eastAsia" w:ascii="宋体" w:hAnsi="宋体" w:cs="宋体"/>
          <w:bCs/>
          <w:kern w:val="0"/>
          <w:sz w:val="24"/>
          <w:highlight w:val="none"/>
        </w:rPr>
        <w:t>6、本项目不再统一召开答疑会，如有疑问请与</w:t>
      </w:r>
      <w:r>
        <w:rPr>
          <w:rFonts w:hint="eastAsia" w:ascii="宋体" w:hAnsi="宋体" w:cs="宋体"/>
          <w:bCs/>
          <w:sz w:val="24"/>
          <w:highlight w:val="none"/>
          <w:lang w:eastAsia="zh-CN"/>
        </w:rPr>
        <w:t>博爱县城市管理局</w:t>
      </w:r>
      <w:r>
        <w:rPr>
          <w:rFonts w:hint="eastAsia" w:ascii="宋体" w:hAnsi="宋体" w:cs="宋体"/>
          <w:bCs/>
          <w:kern w:val="0"/>
          <w:sz w:val="24"/>
          <w:highlight w:val="none"/>
        </w:rPr>
        <w:t>、</w:t>
      </w:r>
      <w:r>
        <w:rPr>
          <w:rFonts w:hint="eastAsia" w:ascii="宋体" w:hAnsi="宋体" w:cs="宋体"/>
          <w:kern w:val="0"/>
          <w:sz w:val="24"/>
          <w:highlight w:val="none"/>
          <w:lang w:eastAsia="zh-CN"/>
        </w:rPr>
        <w:t>河南腾豫</w:t>
      </w:r>
      <w:r>
        <w:rPr>
          <w:rFonts w:hint="eastAsia" w:ascii="宋体" w:hAnsi="宋体" w:eastAsia="宋体" w:cs="宋体"/>
          <w:bCs/>
          <w:kern w:val="0"/>
          <w:sz w:val="24"/>
          <w:highlight w:val="none"/>
          <w:lang w:eastAsia="zh-CN"/>
        </w:rPr>
        <w:t>工程管理有限公司</w:t>
      </w:r>
      <w:r>
        <w:rPr>
          <w:rFonts w:hint="eastAsia" w:ascii="宋体" w:hAnsi="宋体" w:eastAsia="宋体" w:cs="宋体"/>
          <w:bCs/>
          <w:kern w:val="0"/>
          <w:sz w:val="24"/>
          <w:highlight w:val="none"/>
        </w:rPr>
        <w:t>联系。</w:t>
      </w:r>
    </w:p>
    <w:p>
      <w:pPr>
        <w:spacing w:line="440" w:lineRule="exact"/>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7、供应商应准时参加采购人组织的各种会议，迟到或不参加者视为自动放弃投标。</w:t>
      </w:r>
    </w:p>
    <w:p>
      <w:pPr>
        <w:spacing w:line="440" w:lineRule="exact"/>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8、合同由成交人与</w:t>
      </w:r>
      <w:r>
        <w:rPr>
          <w:rFonts w:hint="eastAsia" w:ascii="宋体" w:hAnsi="宋体" w:eastAsia="宋体" w:cs="宋体"/>
          <w:bCs/>
          <w:kern w:val="0"/>
          <w:sz w:val="24"/>
          <w:highlight w:val="none"/>
          <w:lang w:eastAsia="zh-CN"/>
        </w:rPr>
        <w:t>采购人</w:t>
      </w:r>
      <w:r>
        <w:rPr>
          <w:rFonts w:hint="eastAsia" w:ascii="宋体" w:hAnsi="宋体" w:eastAsia="宋体" w:cs="宋体"/>
          <w:bCs/>
          <w:kern w:val="0"/>
          <w:sz w:val="24"/>
          <w:highlight w:val="none"/>
        </w:rPr>
        <w:t>签订。</w:t>
      </w:r>
    </w:p>
    <w:p>
      <w:pPr>
        <w:spacing w:line="440" w:lineRule="exact"/>
        <w:ind w:firstLine="480" w:firstLineChars="200"/>
        <w:jc w:val="left"/>
        <w:rPr>
          <w:rFonts w:hint="eastAsia" w:ascii="宋体" w:hAnsi="宋体"/>
          <w:b/>
          <w:bCs/>
          <w:kern w:val="0"/>
          <w:sz w:val="36"/>
          <w:szCs w:val="36"/>
          <w:highlight w:val="none"/>
        </w:rPr>
      </w:pPr>
      <w:r>
        <w:rPr>
          <w:rFonts w:hint="eastAsia" w:ascii="宋体" w:hAnsi="宋体" w:eastAsia="宋体" w:cs="宋体"/>
          <w:bCs/>
          <w:kern w:val="0"/>
          <w:sz w:val="24"/>
          <w:highlight w:val="none"/>
        </w:rPr>
        <w:t>9、付款方式：</w:t>
      </w:r>
      <w:r>
        <w:rPr>
          <w:rFonts w:hint="eastAsia" w:ascii="宋体" w:hAnsi="宋体" w:eastAsia="宋体" w:cs="宋体"/>
          <w:b w:val="0"/>
          <w:bCs/>
          <w:color w:val="auto"/>
          <w:kern w:val="2"/>
          <w:sz w:val="24"/>
          <w:szCs w:val="24"/>
          <w:highlight w:val="none"/>
          <w:lang w:val="en-US" w:eastAsia="zh-CN" w:bidi="ar-SA"/>
        </w:rPr>
        <w:t>保费按年支付，签订合同后，按照每次到期投保人数，支付保费。</w:t>
      </w:r>
      <w:r>
        <w:rPr>
          <w:rFonts w:hint="eastAsia" w:ascii="宋体" w:hAnsi="宋体" w:eastAsia="宋体" w:cs="宋体"/>
          <w:bCs/>
          <w:kern w:val="0"/>
          <w:sz w:val="24"/>
          <w:highlight w:val="none"/>
        </w:rPr>
        <w:br w:type="page"/>
      </w:r>
      <w:bookmarkStart w:id="4" w:name="_Toc141188703"/>
      <w:r>
        <w:rPr>
          <w:rFonts w:hint="eastAsia" w:ascii="宋体" w:hAnsi="宋体"/>
          <w:b/>
          <w:bCs/>
          <w:kern w:val="0"/>
          <w:sz w:val="36"/>
          <w:szCs w:val="36"/>
          <w:highlight w:val="none"/>
          <w:lang w:val="en-US" w:eastAsia="zh-CN"/>
        </w:rPr>
        <w:t xml:space="preserve">             </w:t>
      </w:r>
      <w:r>
        <w:rPr>
          <w:rFonts w:hint="eastAsia" w:ascii="宋体" w:hAnsi="宋体"/>
          <w:b/>
          <w:bCs/>
          <w:kern w:val="0"/>
          <w:sz w:val="36"/>
          <w:szCs w:val="36"/>
          <w:highlight w:val="none"/>
        </w:rPr>
        <w:t>第二部分   投标须知</w:t>
      </w:r>
      <w:bookmarkEnd w:id="4"/>
    </w:p>
    <w:p>
      <w:pPr>
        <w:widowControl/>
        <w:jc w:val="center"/>
        <w:rPr>
          <w:rFonts w:hint="eastAsia" w:ascii="宋体" w:hAnsi="宋体"/>
          <w:b/>
          <w:bCs/>
          <w:kern w:val="0"/>
          <w:sz w:val="30"/>
          <w:szCs w:val="30"/>
          <w:highlight w:val="none"/>
        </w:rPr>
      </w:pPr>
      <w:r>
        <w:rPr>
          <w:rFonts w:hint="eastAsia" w:ascii="宋体" w:hAnsi="宋体"/>
          <w:b/>
          <w:bCs/>
          <w:kern w:val="0"/>
          <w:sz w:val="30"/>
          <w:szCs w:val="30"/>
          <w:highlight w:val="none"/>
        </w:rPr>
        <w:t>一、总    则</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1、 根据《中华人民共和国政府采购法》以及相关的法律、法规、规章等，按照本文件中预定的评标方式择优选定成交人。</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2、本次竞争性磋商已按照有关规定向博爱县政府采购管理办公室备案。</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3、维护双方当事人的合法权益，反对不正当竞争。</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4、投标单位应仔细阅读竞争性磋商文件，一旦参与投标，均认为响应该竞争性磋商文件中采购人的有关要求。</w:t>
      </w:r>
    </w:p>
    <w:p>
      <w:pPr>
        <w:widowControl/>
        <w:spacing w:line="580" w:lineRule="atLeast"/>
        <w:ind w:firstLine="480"/>
        <w:rPr>
          <w:highlight w:val="none"/>
        </w:rPr>
      </w:pPr>
      <w:r>
        <w:rPr>
          <w:rFonts w:hint="eastAsia" w:ascii="宋体" w:hAnsi="宋体"/>
          <w:kern w:val="0"/>
          <w:sz w:val="24"/>
          <w:highlight w:val="none"/>
        </w:rPr>
        <w:t>5、磋商费用：供应商在响应过程中所发生的一切费用，不论成交与否，均由供应商自负，采购单位和采购代理机构均不承担任何责任。</w:t>
      </w:r>
    </w:p>
    <w:p>
      <w:pPr>
        <w:widowControl/>
        <w:jc w:val="center"/>
        <w:rPr>
          <w:rFonts w:hint="eastAsia" w:ascii="宋体" w:hAnsi="宋体"/>
          <w:b/>
          <w:bCs/>
          <w:kern w:val="0"/>
          <w:sz w:val="30"/>
          <w:szCs w:val="30"/>
          <w:highlight w:val="none"/>
        </w:rPr>
      </w:pPr>
      <w:r>
        <w:rPr>
          <w:rFonts w:hint="eastAsia" w:ascii="宋体" w:hAnsi="宋体"/>
          <w:b/>
          <w:bCs/>
          <w:kern w:val="0"/>
          <w:sz w:val="30"/>
          <w:szCs w:val="30"/>
          <w:highlight w:val="none"/>
        </w:rPr>
        <w:t>二、</w:t>
      </w:r>
      <w:r>
        <w:rPr>
          <w:rFonts w:hint="eastAsia"/>
          <w:b/>
          <w:bCs/>
          <w:sz w:val="32"/>
          <w:szCs w:val="32"/>
          <w:highlight w:val="none"/>
        </w:rPr>
        <w:t>采购内容及要求</w:t>
      </w:r>
    </w:p>
    <w:p>
      <w:pPr>
        <w:pStyle w:val="64"/>
        <w:keepNext w:val="0"/>
        <w:keepLines w:val="0"/>
        <w:pageBreakBefore w:val="0"/>
        <w:kinsoku/>
        <w:wordWrap/>
        <w:overflowPunct/>
        <w:topLinePunct w:val="0"/>
        <w:bidi w:val="0"/>
        <w:spacing w:line="440" w:lineRule="exact"/>
        <w:ind w:left="0" w:firstLine="480" w:firstLineChars="200"/>
        <w:textAlignment w:val="auto"/>
        <w:rPr>
          <w:rFonts w:hint="eastAsia" w:ascii="宋体" w:hAnsi="宋体" w:eastAsia="宋体" w:cs="Times New Roman"/>
          <w:kern w:val="0"/>
          <w:sz w:val="24"/>
          <w:szCs w:val="24"/>
          <w:highlight w:val="none"/>
          <w:lang w:val="en-US" w:eastAsia="zh-CN" w:bidi="ar-SA"/>
        </w:rPr>
      </w:pPr>
      <w:r>
        <w:rPr>
          <w:rFonts w:hint="eastAsia" w:ascii="宋体" w:hAnsi="宋体" w:cs="宋体"/>
          <w:kern w:val="0"/>
          <w:sz w:val="24"/>
          <w:highlight w:val="none"/>
          <w:lang w:val="en-US" w:eastAsia="zh-CN"/>
        </w:rPr>
        <w:t>1</w:t>
      </w:r>
      <w:r>
        <w:rPr>
          <w:rFonts w:hint="eastAsia" w:ascii="宋体" w:hAnsi="宋体" w:eastAsia="宋体" w:cs="宋体"/>
          <w:b/>
          <w:kern w:val="2"/>
          <w:sz w:val="24"/>
          <w:szCs w:val="24"/>
          <w:highlight w:val="none"/>
          <w:lang w:val="en-US" w:eastAsia="zh-CN" w:bidi="ar-SA"/>
        </w:rPr>
        <w:t>.采购内容：</w:t>
      </w:r>
      <w:r>
        <w:rPr>
          <w:rFonts w:hint="eastAsia" w:ascii="宋体" w:hAnsi="宋体" w:eastAsia="宋体" w:cs="Times New Roman"/>
          <w:kern w:val="0"/>
          <w:sz w:val="24"/>
          <w:szCs w:val="24"/>
          <w:highlight w:val="none"/>
          <w:lang w:val="en-US" w:eastAsia="zh-CN" w:bidi="ar-SA"/>
        </w:rPr>
        <w:t>选取一家保险公司,为博爱县城市管理局工人购买意外保险，参保人数大约1007人</w:t>
      </w:r>
      <w:r>
        <w:rPr>
          <w:rFonts w:hint="eastAsia" w:ascii="宋体" w:hAnsi="宋体" w:eastAsia="宋体" w:cs="Times New Roman"/>
          <w:kern w:val="0"/>
          <w:sz w:val="24"/>
          <w:szCs w:val="24"/>
          <w:highlight w:val="none"/>
          <w:lang w:val="zh-CN" w:eastAsia="zh-CN" w:bidi="ar-SA"/>
        </w:rPr>
        <w:t>(年龄范围在</w:t>
      </w:r>
      <w:r>
        <w:rPr>
          <w:rFonts w:hint="eastAsia" w:ascii="宋体" w:hAnsi="宋体" w:eastAsia="宋体" w:cs="Times New Roman"/>
          <w:kern w:val="0"/>
          <w:sz w:val="24"/>
          <w:szCs w:val="24"/>
          <w:highlight w:val="none"/>
          <w:lang w:val="en-US" w:eastAsia="zh-CN" w:bidi="ar-SA"/>
        </w:rPr>
        <w:t>65</w:t>
      </w:r>
      <w:r>
        <w:rPr>
          <w:rFonts w:hint="eastAsia" w:ascii="宋体" w:hAnsi="宋体" w:eastAsia="宋体" w:cs="Times New Roman"/>
          <w:kern w:val="0"/>
          <w:sz w:val="24"/>
          <w:szCs w:val="24"/>
          <w:highlight w:val="none"/>
          <w:lang w:val="zh-CN" w:eastAsia="zh-CN" w:bidi="ar-SA"/>
        </w:rPr>
        <w:t>周岁以下)</w:t>
      </w:r>
      <w:r>
        <w:rPr>
          <w:rFonts w:hint="eastAsia" w:ascii="宋体" w:hAnsi="宋体" w:eastAsia="宋体" w:cs="Times New Roman"/>
          <w:kern w:val="0"/>
          <w:sz w:val="24"/>
          <w:szCs w:val="24"/>
          <w:highlight w:val="none"/>
          <w:lang w:val="en-US" w:eastAsia="zh-CN" w:bidi="ar-SA"/>
        </w:rPr>
        <w:t>，每人400元/年保险费（详见竞争性磋商文件）。</w:t>
      </w:r>
    </w:p>
    <w:p>
      <w:pPr>
        <w:spacing w:line="360" w:lineRule="auto"/>
        <w:ind w:firstLine="480" w:firstLineChars="200"/>
        <w:rPr>
          <w:rFonts w:hint="eastAsia" w:ascii="宋体" w:hAnsi="宋体" w:cs="宋体"/>
          <w:b/>
          <w:sz w:val="24"/>
          <w:highlight w:val="none"/>
          <w:lang w:val="zh-CN"/>
        </w:rPr>
      </w:pPr>
      <w:r>
        <w:rPr>
          <w:rFonts w:hint="eastAsia" w:ascii="宋体" w:hAnsi="宋体" w:cs="宋体"/>
          <w:b/>
          <w:sz w:val="24"/>
          <w:highlight w:val="none"/>
          <w:lang w:val="en-US" w:eastAsia="zh-CN"/>
        </w:rPr>
        <w:t>2</w:t>
      </w:r>
      <w:r>
        <w:rPr>
          <w:rFonts w:hint="eastAsia" w:ascii="宋体" w:hAnsi="宋体" w:cs="宋体"/>
          <w:b/>
          <w:sz w:val="24"/>
          <w:highlight w:val="none"/>
          <w:lang w:val="zh-CN"/>
        </w:rPr>
        <w:t>、商务要求</w:t>
      </w:r>
    </w:p>
    <w:p>
      <w:pPr>
        <w:widowControl/>
        <w:autoSpaceDN w:val="0"/>
        <w:spacing w:line="360" w:lineRule="auto"/>
        <w:ind w:firstLine="720" w:firstLineChars="300"/>
        <w:rPr>
          <w:rFonts w:hint="eastAsia"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.1</w:t>
      </w:r>
      <w:r>
        <w:rPr>
          <w:rFonts w:hint="eastAsia" w:ascii="宋体" w:hAnsi="宋体" w:cs="宋体"/>
          <w:sz w:val="24"/>
          <w:highlight w:val="none"/>
          <w:lang w:val="zh-CN"/>
        </w:rPr>
        <w:t>合同的签订：</w:t>
      </w:r>
      <w:r>
        <w:rPr>
          <w:rFonts w:hint="eastAsia" w:ascii="宋体" w:hAnsi="宋体" w:cs="宋体"/>
          <w:sz w:val="24"/>
          <w:highlight w:val="none"/>
        </w:rPr>
        <w:t>成交</w:t>
      </w:r>
      <w:r>
        <w:rPr>
          <w:rFonts w:hint="eastAsia" w:ascii="宋体" w:hAnsi="宋体" w:cs="宋体"/>
          <w:sz w:val="24"/>
          <w:highlight w:val="none"/>
          <w:lang w:val="zh-CN"/>
        </w:rPr>
        <w:t>人在收到《</w:t>
      </w:r>
      <w:r>
        <w:rPr>
          <w:rFonts w:hint="eastAsia" w:ascii="宋体" w:hAnsi="宋体" w:cs="宋体"/>
          <w:sz w:val="24"/>
          <w:highlight w:val="none"/>
        </w:rPr>
        <w:t>成交</w:t>
      </w:r>
      <w:r>
        <w:rPr>
          <w:rFonts w:hint="eastAsia" w:ascii="宋体" w:hAnsi="宋体" w:cs="宋体"/>
          <w:sz w:val="24"/>
          <w:highlight w:val="none"/>
          <w:lang w:val="zh-CN"/>
        </w:rPr>
        <w:t>通知书》后</w:t>
      </w:r>
      <w:r>
        <w:rPr>
          <w:rFonts w:hint="eastAsia" w:ascii="宋体" w:hAnsi="宋体" w:eastAsia="宋体" w:cs="宋体"/>
          <w:kern w:val="2"/>
          <w:sz w:val="24"/>
          <w:szCs w:val="24"/>
          <w:highlight w:val="none"/>
          <w:lang w:val="zh-CN" w:eastAsia="zh-CN" w:bidi="ar-SA"/>
        </w:rPr>
        <w:t>，需</w:t>
      </w:r>
      <w:r>
        <w:rPr>
          <w:rFonts w:hint="eastAsia" w:ascii="宋体" w:hAnsi="宋体" w:eastAsia="宋体" w:cs="宋体"/>
          <w:kern w:val="2"/>
          <w:sz w:val="24"/>
          <w:szCs w:val="24"/>
          <w:highlight w:val="none"/>
          <w:lang w:val="en-US" w:eastAsia="zh-CN" w:bidi="ar-SA"/>
        </w:rPr>
        <w:t>15</w:t>
      </w:r>
      <w:r>
        <w:rPr>
          <w:rFonts w:hint="eastAsia" w:ascii="宋体" w:hAnsi="宋体" w:eastAsia="宋体" w:cs="宋体"/>
          <w:kern w:val="2"/>
          <w:sz w:val="24"/>
          <w:szCs w:val="24"/>
          <w:highlight w:val="none"/>
          <w:lang w:val="zh-CN" w:eastAsia="zh-CN" w:bidi="ar-SA"/>
        </w:rPr>
        <w:t>日内与</w:t>
      </w:r>
      <w:r>
        <w:rPr>
          <w:rFonts w:hint="eastAsia" w:ascii="宋体" w:hAnsi="宋体" w:eastAsia="宋体" w:cs="宋体"/>
          <w:kern w:val="2"/>
          <w:sz w:val="24"/>
          <w:szCs w:val="24"/>
          <w:highlight w:val="none"/>
          <w:lang w:val="en-US" w:eastAsia="zh-CN" w:bidi="ar-SA"/>
        </w:rPr>
        <w:t>采</w:t>
      </w:r>
      <w:r>
        <w:rPr>
          <w:rFonts w:hint="eastAsia" w:ascii="宋体" w:hAnsi="宋体" w:cs="宋体"/>
          <w:sz w:val="24"/>
          <w:highlight w:val="none"/>
        </w:rPr>
        <w:t>购</w:t>
      </w:r>
      <w:r>
        <w:rPr>
          <w:rFonts w:hint="eastAsia" w:ascii="宋体" w:hAnsi="宋体" w:cs="宋体"/>
          <w:sz w:val="24"/>
          <w:highlight w:val="none"/>
          <w:lang w:val="zh-CN"/>
        </w:rPr>
        <w:t xml:space="preserve">人签订合同。 </w:t>
      </w:r>
    </w:p>
    <w:p>
      <w:pPr>
        <w:widowControl/>
        <w:autoSpaceDN w:val="0"/>
        <w:spacing w:line="360" w:lineRule="auto"/>
        <w:ind w:firstLine="720" w:firstLineChars="300"/>
        <w:rPr>
          <w:rFonts w:hint="eastAsia"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.2采购</w:t>
      </w:r>
      <w:r>
        <w:rPr>
          <w:rFonts w:hint="eastAsia" w:ascii="宋体" w:hAnsi="宋体" w:cs="宋体"/>
          <w:sz w:val="24"/>
          <w:highlight w:val="none"/>
          <w:lang w:val="zh-CN"/>
        </w:rPr>
        <w:t>地点：</w:t>
      </w:r>
      <w:r>
        <w:rPr>
          <w:rFonts w:hint="eastAsia" w:ascii="宋体" w:hAnsi="宋体" w:cs="宋体"/>
          <w:sz w:val="24"/>
          <w:highlight w:val="none"/>
        </w:rPr>
        <w:t>采购人</w:t>
      </w:r>
      <w:r>
        <w:rPr>
          <w:rFonts w:hint="eastAsia" w:ascii="宋体" w:hAnsi="宋体" w:cs="宋体"/>
          <w:sz w:val="24"/>
          <w:highlight w:val="none"/>
          <w:lang w:val="zh-CN"/>
        </w:rPr>
        <w:t>指定地点 。</w:t>
      </w:r>
    </w:p>
    <w:p>
      <w:pPr>
        <w:widowControl/>
        <w:spacing w:line="360" w:lineRule="auto"/>
        <w:ind w:firstLine="720" w:firstLineChars="300"/>
        <w:rPr>
          <w:rFonts w:hint="eastAsia" w:ascii="宋体" w:eastAsia="宋体" w:cs="宋体"/>
          <w:b w:val="0"/>
          <w:bCs/>
          <w:color w:val="auto"/>
          <w:kern w:val="2"/>
          <w:sz w:val="24"/>
          <w:szCs w:val="24"/>
          <w:highlight w:val="none"/>
          <w:lang w:val="en-US" w:eastAsia="zh-CN"/>
        </w:rPr>
      </w:pPr>
      <w:r>
        <w:rPr>
          <w:rFonts w:hint="eastAsia" w:ascii="宋体" w:hAnsi="宋体" w:cs="宋体"/>
          <w:sz w:val="24"/>
          <w:highlight w:val="none"/>
          <w:lang w:val="en-US" w:eastAsia="zh-CN"/>
        </w:rPr>
        <w:t>2.3</w:t>
      </w:r>
      <w:r>
        <w:rPr>
          <w:rFonts w:hint="eastAsia" w:ascii="宋体" w:hAnsi="宋体" w:cs="宋体"/>
          <w:sz w:val="24"/>
          <w:highlight w:val="none"/>
          <w:lang w:val="zh-CN"/>
        </w:rPr>
        <w:t>合同履行期限：</w:t>
      </w:r>
      <w:r>
        <w:rPr>
          <w:rFonts w:hint="eastAsia" w:ascii="宋体" w:eastAsia="宋体" w:cs="宋体"/>
          <w:b w:val="0"/>
          <w:bCs/>
          <w:color w:val="auto"/>
          <w:kern w:val="2"/>
          <w:sz w:val="24"/>
          <w:szCs w:val="24"/>
          <w:highlight w:val="none"/>
          <w:lang w:eastAsia="zh-CN"/>
        </w:rPr>
        <w:t>1年，</w:t>
      </w:r>
      <w:r>
        <w:rPr>
          <w:rFonts w:hint="eastAsia" w:ascii="宋体" w:eastAsia="宋体" w:cs="宋体"/>
          <w:b w:val="0"/>
          <w:bCs/>
          <w:color w:val="auto"/>
          <w:kern w:val="2"/>
          <w:sz w:val="24"/>
          <w:szCs w:val="24"/>
          <w:highlight w:val="none"/>
          <w:lang w:val="en-US" w:eastAsia="zh-CN"/>
        </w:rPr>
        <w:t>第二年根据服务情况决定是否续签保险合同（合同最多签订3年），为工人提供最大的安全保障。（具体以与采购人签订的合同时间为准）。</w:t>
      </w:r>
    </w:p>
    <w:p>
      <w:pPr>
        <w:widowControl/>
        <w:spacing w:line="360" w:lineRule="auto"/>
        <w:ind w:firstLine="720" w:firstLineChars="30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2.4</w:t>
      </w:r>
      <w:r>
        <w:rPr>
          <w:rFonts w:hint="eastAsia" w:ascii="宋体" w:hAnsi="宋体" w:eastAsia="宋体" w:cs="宋体"/>
          <w:kern w:val="0"/>
          <w:sz w:val="24"/>
          <w:highlight w:val="none"/>
        </w:rPr>
        <w:t>服务标准：符合国家及行业相关技术合格标准</w:t>
      </w:r>
      <w:r>
        <w:rPr>
          <w:rFonts w:hint="eastAsia" w:ascii="宋体" w:hAnsi="宋体" w:eastAsia="宋体" w:cs="宋体"/>
          <w:kern w:val="0"/>
          <w:sz w:val="24"/>
          <w:highlight w:val="none"/>
          <w:lang w:eastAsia="zh-CN"/>
        </w:rPr>
        <w:t>。</w:t>
      </w:r>
    </w:p>
    <w:p>
      <w:pPr>
        <w:widowControl/>
        <w:spacing w:line="360" w:lineRule="auto"/>
        <w:ind w:firstLine="720" w:firstLineChars="3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lang w:val="zh-CN"/>
        </w:rPr>
        <w:t>付款方式：</w:t>
      </w:r>
      <w:r>
        <w:rPr>
          <w:rFonts w:hint="eastAsia" w:ascii="宋体" w:hAnsi="宋体" w:eastAsia="宋体" w:cs="宋体"/>
          <w:b w:val="0"/>
          <w:bCs/>
          <w:color w:val="auto"/>
          <w:kern w:val="2"/>
          <w:sz w:val="24"/>
          <w:szCs w:val="24"/>
          <w:highlight w:val="none"/>
          <w:lang w:val="en-US" w:eastAsia="zh-CN" w:bidi="ar-SA"/>
        </w:rPr>
        <w:t>保费按年支付，签订合同后，按照每次到期投保人数，支付保费。</w:t>
      </w:r>
    </w:p>
    <w:p>
      <w:pPr>
        <w:widowControl/>
        <w:spacing w:line="580" w:lineRule="atLeast"/>
        <w:ind w:firstLine="480" w:firstLineChars="200"/>
        <w:rPr>
          <w:rFonts w:hint="eastAsia" w:ascii="宋体" w:hAnsi="宋体"/>
          <w:b/>
          <w:bCs/>
          <w:kern w:val="0"/>
          <w:sz w:val="24"/>
          <w:highlight w:val="none"/>
        </w:rPr>
      </w:pPr>
      <w:r>
        <w:rPr>
          <w:rFonts w:hint="eastAsia" w:ascii="宋体" w:hAnsi="宋体"/>
          <w:b/>
          <w:bCs/>
          <w:kern w:val="0"/>
          <w:sz w:val="24"/>
          <w:highlight w:val="none"/>
          <w:lang w:val="en-US" w:eastAsia="zh-CN"/>
        </w:rPr>
        <w:t>3</w:t>
      </w:r>
      <w:r>
        <w:rPr>
          <w:rFonts w:hint="eastAsia" w:ascii="宋体" w:hAnsi="宋体"/>
          <w:b/>
          <w:bCs/>
          <w:kern w:val="0"/>
          <w:sz w:val="24"/>
          <w:highlight w:val="none"/>
        </w:rPr>
        <w:t>、竞争性磋商条件</w:t>
      </w:r>
    </w:p>
    <w:p>
      <w:pPr>
        <w:widowControl/>
        <w:spacing w:line="620" w:lineRule="atLeast"/>
        <w:ind w:firstLine="720" w:firstLineChars="300"/>
        <w:rPr>
          <w:rFonts w:hint="eastAsia" w:ascii="宋体" w:hAnsi="宋体"/>
          <w:b/>
          <w:bCs/>
          <w:kern w:val="0"/>
          <w:sz w:val="30"/>
          <w:szCs w:val="30"/>
          <w:highlight w:val="none"/>
        </w:rPr>
      </w:pPr>
      <w:r>
        <w:rPr>
          <w:rFonts w:hint="eastAsia" w:ascii="宋体" w:hAnsi="宋体"/>
          <w:kern w:val="0"/>
          <w:sz w:val="24"/>
          <w:highlight w:val="none"/>
        </w:rPr>
        <w:t>本项目已具备竞争性磋商条件。</w:t>
      </w:r>
    </w:p>
    <w:p>
      <w:pPr>
        <w:widowControl/>
        <w:jc w:val="center"/>
        <w:rPr>
          <w:rFonts w:hint="eastAsia" w:ascii="宋体" w:hAnsi="宋体"/>
          <w:b/>
          <w:bCs/>
          <w:kern w:val="0"/>
          <w:sz w:val="30"/>
          <w:szCs w:val="30"/>
          <w:highlight w:val="none"/>
        </w:rPr>
      </w:pPr>
      <w:r>
        <w:rPr>
          <w:rFonts w:hint="eastAsia" w:ascii="宋体" w:hAnsi="宋体"/>
          <w:b/>
          <w:bCs/>
          <w:kern w:val="0"/>
          <w:sz w:val="30"/>
          <w:szCs w:val="30"/>
          <w:highlight w:val="none"/>
        </w:rPr>
        <w:t>三、竞争性磋商文件</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 xml:space="preserve"> 1、竞争性磋商文件包括本文件和所有按本文件规定发出的补充通知等。</w:t>
      </w:r>
    </w:p>
    <w:p>
      <w:pPr>
        <w:widowControl/>
        <w:spacing w:line="580" w:lineRule="atLeast"/>
        <w:ind w:left="119" w:leftChars="57" w:firstLine="360" w:firstLineChars="150"/>
        <w:rPr>
          <w:rFonts w:hint="eastAsia" w:ascii="宋体" w:hAnsi="宋体"/>
          <w:kern w:val="0"/>
          <w:sz w:val="24"/>
          <w:highlight w:val="none"/>
        </w:rPr>
      </w:pPr>
      <w:r>
        <w:rPr>
          <w:rFonts w:hint="eastAsia" w:ascii="宋体" w:hAnsi="宋体"/>
          <w:kern w:val="0"/>
          <w:sz w:val="24"/>
          <w:highlight w:val="none"/>
        </w:rPr>
        <w:t xml:space="preserve"> 2、参加投标的单位应认真阅读本文件中所含的投标须知、规定格式等内容，供应商的响应文件应实质上响应竞争性磋商文件的要求，否则，文件将被拒绝。</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 xml:space="preserve"> 3、竞争性磋商文件的解释。</w:t>
      </w:r>
    </w:p>
    <w:p>
      <w:pPr>
        <w:widowControl/>
        <w:spacing w:line="580" w:lineRule="atLeast"/>
        <w:ind w:firstLine="480"/>
        <w:rPr>
          <w:rFonts w:hint="eastAsia" w:ascii="宋体" w:hAnsi="宋体"/>
          <w:kern w:val="0"/>
          <w:sz w:val="24"/>
          <w:highlight w:val="none"/>
        </w:rPr>
      </w:pPr>
      <w:r>
        <w:rPr>
          <w:rFonts w:hint="eastAsia" w:ascii="新宋体" w:hAnsi="新宋体" w:eastAsia="新宋体" w:cs="新宋体"/>
          <w:sz w:val="24"/>
          <w:highlight w:val="none"/>
        </w:rPr>
        <w:t>供应商对收到的本项目竞争性磋商文件若有疑问，应以书面形式向采购人、采购代理机构提出，采购人和采购代理机构将在提起之日起七个工作日内以书面形式给予答复</w:t>
      </w:r>
      <w:r>
        <w:rPr>
          <w:rFonts w:hint="eastAsia" w:ascii="宋体" w:hAnsi="宋体"/>
          <w:kern w:val="0"/>
          <w:sz w:val="24"/>
          <w:highlight w:val="none"/>
        </w:rPr>
        <w:t>。</w:t>
      </w:r>
    </w:p>
    <w:p>
      <w:pPr>
        <w:widowControl/>
        <w:spacing w:line="580" w:lineRule="atLeast"/>
        <w:ind w:firstLine="600" w:firstLineChars="250"/>
        <w:rPr>
          <w:rFonts w:hint="eastAsia" w:ascii="宋体" w:hAnsi="宋体"/>
          <w:kern w:val="0"/>
          <w:sz w:val="24"/>
          <w:highlight w:val="none"/>
        </w:rPr>
      </w:pPr>
      <w:r>
        <w:rPr>
          <w:rFonts w:hint="eastAsia" w:ascii="宋体" w:hAnsi="宋体"/>
          <w:kern w:val="0"/>
          <w:sz w:val="24"/>
          <w:highlight w:val="none"/>
        </w:rPr>
        <w:t>本竞争性磋商文件的解释权属于</w:t>
      </w:r>
      <w:r>
        <w:rPr>
          <w:rFonts w:hint="eastAsia" w:ascii="宋体" w:hAnsi="宋体" w:cs="宋体"/>
          <w:bCs/>
          <w:sz w:val="24"/>
          <w:highlight w:val="none"/>
          <w:lang w:eastAsia="zh-CN"/>
        </w:rPr>
        <w:t>采购人</w:t>
      </w:r>
      <w:r>
        <w:rPr>
          <w:rFonts w:hint="eastAsia" w:ascii="宋体" w:hAnsi="宋体" w:cs="宋体"/>
          <w:bCs/>
          <w:sz w:val="24"/>
          <w:highlight w:val="none"/>
        </w:rPr>
        <w:t xml:space="preserve"> </w:t>
      </w:r>
      <w:r>
        <w:rPr>
          <w:rFonts w:hint="eastAsia" w:ascii="宋体" w:hAnsi="宋体"/>
          <w:sz w:val="24"/>
          <w:highlight w:val="none"/>
        </w:rPr>
        <w:t>。</w:t>
      </w:r>
    </w:p>
    <w:p>
      <w:pPr>
        <w:widowControl/>
        <w:spacing w:line="580" w:lineRule="atLeast"/>
        <w:ind w:firstLine="600" w:firstLineChars="250"/>
        <w:rPr>
          <w:rFonts w:hint="eastAsia" w:ascii="宋体" w:hAnsi="宋体"/>
          <w:kern w:val="0"/>
          <w:sz w:val="24"/>
          <w:highlight w:val="none"/>
        </w:rPr>
      </w:pPr>
      <w:r>
        <w:rPr>
          <w:rFonts w:hint="eastAsia" w:ascii="宋体" w:hAnsi="宋体"/>
          <w:kern w:val="0"/>
          <w:sz w:val="24"/>
          <w:highlight w:val="none"/>
        </w:rPr>
        <w:t>4、竞争性磋商文件的修改。</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 xml:space="preserve"> 4.1</w:t>
      </w:r>
      <w:r>
        <w:rPr>
          <w:rFonts w:hint="eastAsia" w:ascii="宋体" w:hAnsi="宋体" w:cs="宋体"/>
          <w:sz w:val="24"/>
          <w:highlight w:val="none"/>
          <w:shd w:val="clear" w:color="auto" w:fill="FFFFFF"/>
          <w:lang w:eastAsia="zh-CN"/>
        </w:rPr>
        <w:t>河南腾豫工程管理有限公司</w:t>
      </w:r>
      <w:r>
        <w:rPr>
          <w:rFonts w:hint="eastAsia" w:ascii="宋体" w:hAnsi="宋体"/>
          <w:kern w:val="0"/>
          <w:sz w:val="24"/>
          <w:highlight w:val="none"/>
        </w:rPr>
        <w:t xml:space="preserve">在竞争性磋商文件发出后，如需对竞争性磋商文件进行修改，应在磋商开始前以补充通知的形式在相关网站发布，通知领取竞争性磋商文件的投标供应商。    </w:t>
      </w:r>
    </w:p>
    <w:p>
      <w:pPr>
        <w:widowControl/>
        <w:spacing w:line="580" w:lineRule="atLeast"/>
        <w:ind w:firstLine="480"/>
        <w:rPr>
          <w:rFonts w:hint="eastAsia" w:ascii="宋体" w:hAnsi="宋体"/>
          <w:kern w:val="0"/>
          <w:sz w:val="24"/>
          <w:highlight w:val="none"/>
        </w:rPr>
      </w:pPr>
      <w:r>
        <w:rPr>
          <w:rFonts w:hint="eastAsia" w:ascii="宋体" w:hAnsi="宋体"/>
          <w:kern w:val="0"/>
          <w:sz w:val="24"/>
          <w:highlight w:val="none"/>
        </w:rPr>
        <w:t xml:space="preserve"> 4.2补充通知及答疑纪要将以网上公告形式通知所有获得竞争性磋商文件的投标供应商。</w:t>
      </w:r>
    </w:p>
    <w:p>
      <w:pPr>
        <w:widowControl/>
        <w:spacing w:line="580" w:lineRule="atLeast"/>
        <w:ind w:firstLine="600" w:firstLineChars="250"/>
        <w:rPr>
          <w:rFonts w:hint="eastAsia" w:ascii="宋体" w:hAnsi="宋体"/>
          <w:kern w:val="0"/>
          <w:sz w:val="24"/>
          <w:highlight w:val="none"/>
        </w:rPr>
      </w:pPr>
      <w:r>
        <w:rPr>
          <w:rFonts w:hint="eastAsia" w:ascii="宋体" w:hAnsi="宋体"/>
          <w:kern w:val="0"/>
          <w:sz w:val="24"/>
          <w:highlight w:val="none"/>
        </w:rPr>
        <w:t>5、竞争性磋商文件、补充通知内容相互矛盾时，以最后发出的通知为准。</w:t>
      </w:r>
    </w:p>
    <w:p>
      <w:pPr>
        <w:widowControl/>
        <w:jc w:val="center"/>
        <w:rPr>
          <w:rFonts w:hint="eastAsia" w:ascii="宋体" w:hAnsi="宋体"/>
          <w:b/>
          <w:bCs/>
          <w:kern w:val="0"/>
          <w:sz w:val="30"/>
          <w:szCs w:val="30"/>
          <w:highlight w:val="none"/>
        </w:rPr>
      </w:pPr>
      <w:r>
        <w:rPr>
          <w:rFonts w:hint="eastAsia" w:ascii="宋体" w:hAnsi="宋体"/>
          <w:b/>
          <w:bCs/>
          <w:kern w:val="0"/>
          <w:sz w:val="30"/>
          <w:szCs w:val="30"/>
          <w:highlight w:val="none"/>
        </w:rPr>
        <w:t>四、磋商要求</w:t>
      </w:r>
    </w:p>
    <w:p>
      <w:pPr>
        <w:spacing w:line="440" w:lineRule="exact"/>
        <w:ind w:firstLine="600" w:firstLineChars="250"/>
        <w:rPr>
          <w:rFonts w:ascii="宋体" w:hAnsi="宋体"/>
          <w:kern w:val="0"/>
          <w:sz w:val="24"/>
          <w:highlight w:val="none"/>
        </w:rPr>
      </w:pPr>
      <w:r>
        <w:rPr>
          <w:rFonts w:ascii="宋体" w:hAnsi="宋体"/>
          <w:kern w:val="0"/>
          <w:sz w:val="24"/>
          <w:highlight w:val="none"/>
        </w:rPr>
        <w:t>1、</w:t>
      </w:r>
      <w:r>
        <w:rPr>
          <w:rFonts w:hint="eastAsia" w:ascii="宋体" w:hAnsi="宋体" w:cs="宋体"/>
          <w:bCs/>
          <w:kern w:val="0"/>
          <w:sz w:val="24"/>
          <w:highlight w:val="none"/>
        </w:rPr>
        <w:t>本项目为</w:t>
      </w:r>
      <w:r>
        <w:rPr>
          <w:rFonts w:hint="eastAsia" w:ascii="宋体" w:hAnsi="宋体" w:cs="宋体"/>
          <w:bCs/>
          <w:kern w:val="0"/>
          <w:sz w:val="24"/>
          <w:highlight w:val="none"/>
          <w:lang w:val="en-US" w:eastAsia="zh-CN"/>
        </w:rPr>
        <w:t>博爱县城市管理局购买临时用工人身意外伤害保险采购项目</w:t>
      </w:r>
      <w:r>
        <w:rPr>
          <w:rFonts w:ascii="宋体" w:hAnsi="宋体"/>
          <w:kern w:val="0"/>
          <w:sz w:val="24"/>
          <w:highlight w:val="none"/>
        </w:rPr>
        <w:t>。</w:t>
      </w:r>
    </w:p>
    <w:p>
      <w:pPr>
        <w:widowControl/>
        <w:spacing w:line="580" w:lineRule="atLeast"/>
        <w:ind w:firstLine="600" w:firstLineChars="250"/>
        <w:rPr>
          <w:rFonts w:hint="eastAsia" w:ascii="宋体" w:hAnsi="宋体"/>
          <w:kern w:val="0"/>
          <w:sz w:val="24"/>
          <w:highlight w:val="none"/>
        </w:rPr>
      </w:pPr>
      <w:r>
        <w:rPr>
          <w:rFonts w:hint="eastAsia" w:ascii="宋体" w:hAnsi="宋体"/>
          <w:kern w:val="0"/>
          <w:sz w:val="24"/>
          <w:highlight w:val="none"/>
        </w:rPr>
        <w:t>2、确定成交人后，成交人要按照响应文件中承诺的内容履行合同。</w:t>
      </w:r>
    </w:p>
    <w:p>
      <w:pPr>
        <w:widowControl/>
        <w:spacing w:line="580" w:lineRule="atLeast"/>
        <w:ind w:left="119" w:leftChars="57" w:firstLine="480" w:firstLineChars="200"/>
        <w:rPr>
          <w:rFonts w:hint="eastAsia" w:ascii="宋体" w:hAnsi="宋体"/>
          <w:kern w:val="0"/>
          <w:sz w:val="24"/>
          <w:highlight w:val="none"/>
        </w:rPr>
      </w:pPr>
      <w:r>
        <w:rPr>
          <w:rFonts w:hint="eastAsia" w:ascii="宋体" w:hAnsi="宋体"/>
          <w:kern w:val="0"/>
          <w:sz w:val="24"/>
          <w:highlight w:val="none"/>
        </w:rPr>
        <w:t>3、参加投标的供应商应按竞争性磋商文件中提供的格式填写响应文件，否则将认为是对该竞争性磋商文件的不响应。</w:t>
      </w:r>
    </w:p>
    <w:p>
      <w:pPr>
        <w:widowControl/>
        <w:spacing w:line="580" w:lineRule="atLeast"/>
        <w:ind w:firstLine="600" w:firstLineChars="250"/>
        <w:rPr>
          <w:rFonts w:hint="eastAsia" w:ascii="宋体" w:hAnsi="宋体"/>
          <w:b/>
          <w:bCs/>
          <w:kern w:val="0"/>
          <w:sz w:val="30"/>
          <w:szCs w:val="30"/>
          <w:highlight w:val="none"/>
        </w:rPr>
      </w:pPr>
      <w:r>
        <w:rPr>
          <w:rFonts w:hint="eastAsia" w:ascii="宋体" w:hAnsi="宋体"/>
          <w:kern w:val="0"/>
          <w:sz w:val="24"/>
          <w:highlight w:val="none"/>
        </w:rPr>
        <w:t>4、对竞争性磋商文件未作出实质性响应的单位将被拒绝参与投标。</w:t>
      </w:r>
    </w:p>
    <w:p>
      <w:pPr>
        <w:widowControl/>
        <w:jc w:val="center"/>
        <w:rPr>
          <w:rFonts w:hint="eastAsia" w:ascii="宋体" w:hAnsi="宋体"/>
          <w:b/>
          <w:bCs/>
          <w:kern w:val="0"/>
          <w:sz w:val="30"/>
          <w:szCs w:val="30"/>
          <w:highlight w:val="none"/>
        </w:rPr>
      </w:pPr>
      <w:r>
        <w:rPr>
          <w:rFonts w:hint="eastAsia" w:ascii="宋体" w:hAnsi="宋体"/>
          <w:b/>
          <w:bCs/>
          <w:kern w:val="0"/>
          <w:sz w:val="30"/>
          <w:szCs w:val="30"/>
          <w:highlight w:val="none"/>
        </w:rPr>
        <w:t>五、响应文件的编制、递交和修改</w:t>
      </w:r>
    </w:p>
    <w:p>
      <w:pPr>
        <w:widowControl/>
        <w:spacing w:line="360" w:lineRule="auto"/>
        <w:ind w:firstLine="480" w:firstLineChars="200"/>
        <w:rPr>
          <w:rFonts w:hint="eastAsia" w:ascii="宋体" w:hAnsi="宋体"/>
          <w:b/>
          <w:bCs/>
          <w:kern w:val="0"/>
          <w:sz w:val="24"/>
          <w:highlight w:val="none"/>
        </w:rPr>
      </w:pPr>
      <w:r>
        <w:rPr>
          <w:rFonts w:hint="eastAsia" w:ascii="宋体" w:hAnsi="宋体"/>
          <w:b/>
          <w:bCs/>
          <w:kern w:val="0"/>
          <w:sz w:val="24"/>
          <w:highlight w:val="none"/>
        </w:rPr>
        <w:t>1. 响应文件的语言及格式</w:t>
      </w:r>
    </w:p>
    <w:p>
      <w:pPr>
        <w:widowControl/>
        <w:spacing w:line="360" w:lineRule="auto"/>
        <w:ind w:firstLine="480" w:firstLineChars="200"/>
        <w:rPr>
          <w:highlight w:val="none"/>
        </w:rPr>
      </w:pPr>
      <w:r>
        <w:rPr>
          <w:rFonts w:hint="eastAsia" w:ascii="宋体" w:hAnsi="宋体"/>
          <w:kern w:val="0"/>
          <w:sz w:val="24"/>
          <w:highlight w:val="none"/>
        </w:rPr>
        <w:t>1.1 供应商应按照竞争性磋商文件提供的格式编写响应性文件，但不得缺少或私自更改任何磋商文件要求填写的表格或提交的资料。磋商文件提供格式的可按格式填列，未提供格式的可自行拟定。</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1.2 与报价有关的所有文件必须使用中文（本竞争性磋商文件中有特殊要求的情形除外），供应商必须使用竞争性磋商文件中规定的文件格式。</w:t>
      </w:r>
    </w:p>
    <w:p>
      <w:pPr>
        <w:widowControl/>
        <w:numPr>
          <w:ilvl w:val="0"/>
          <w:numId w:val="5"/>
        </w:numPr>
        <w:spacing w:line="360" w:lineRule="auto"/>
        <w:ind w:firstLine="480" w:firstLineChars="200"/>
        <w:rPr>
          <w:rFonts w:ascii="宋体" w:hAnsi="宋体"/>
          <w:b/>
          <w:bCs/>
          <w:kern w:val="0"/>
          <w:sz w:val="24"/>
          <w:highlight w:val="none"/>
        </w:rPr>
      </w:pPr>
      <w:r>
        <w:rPr>
          <w:rFonts w:hint="eastAsia" w:ascii="宋体" w:hAnsi="宋体"/>
          <w:b/>
          <w:bCs/>
          <w:kern w:val="0"/>
          <w:sz w:val="24"/>
          <w:highlight w:val="none"/>
        </w:rPr>
        <w:t>响应文件的组成</w:t>
      </w:r>
    </w:p>
    <w:p>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 响应文件应主要包括下列部分：</w:t>
      </w:r>
    </w:p>
    <w:p>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2.1 投标函；</w:t>
      </w:r>
    </w:p>
    <w:p>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2.2 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cs="宋体"/>
          <w:kern w:val="0"/>
          <w:sz w:val="24"/>
          <w:highlight w:val="none"/>
        </w:rPr>
        <w:t>身份证明；</w:t>
      </w:r>
    </w:p>
    <w:p>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2.3 </w:t>
      </w:r>
      <w:r>
        <w:rPr>
          <w:rFonts w:hint="eastAsia" w:ascii="宋体" w:hAnsi="宋体"/>
          <w:kern w:val="0"/>
          <w:sz w:val="24"/>
          <w:highlight w:val="none"/>
        </w:rPr>
        <w:t>授权人委托书</w:t>
      </w:r>
      <w:r>
        <w:rPr>
          <w:rFonts w:hint="eastAsia" w:ascii="宋体" w:hAnsi="宋体" w:cs="宋体"/>
          <w:kern w:val="0"/>
          <w:sz w:val="24"/>
          <w:highlight w:val="none"/>
        </w:rPr>
        <w:t>；</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2.4 供应商资格</w:t>
      </w:r>
      <w:r>
        <w:rPr>
          <w:rFonts w:hint="eastAsia" w:ascii="宋体" w:hAnsi="宋体"/>
          <w:kern w:val="0"/>
          <w:sz w:val="24"/>
          <w:highlight w:val="none"/>
          <w:lang w:val="en-US" w:eastAsia="zh-CN"/>
        </w:rPr>
        <w:t>承诺函</w:t>
      </w:r>
      <w:r>
        <w:rPr>
          <w:rFonts w:hint="eastAsia" w:ascii="宋体" w:hAnsi="宋体"/>
          <w:kern w:val="0"/>
          <w:sz w:val="24"/>
          <w:highlight w:val="none"/>
        </w:rPr>
        <w:t>；</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2.5 供应商服务承诺和优惠承诺；</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2.6 投标承诺函；</w:t>
      </w:r>
    </w:p>
    <w:p>
      <w:pPr>
        <w:widowControl/>
        <w:spacing w:line="360" w:lineRule="auto"/>
        <w:ind w:firstLine="480" w:firstLineChars="200"/>
        <w:rPr>
          <w:rFonts w:ascii="宋体" w:hAnsi="宋体" w:cs="宋体"/>
          <w:kern w:val="0"/>
          <w:sz w:val="24"/>
          <w:highlight w:val="none"/>
        </w:rPr>
      </w:pPr>
      <w:r>
        <w:rPr>
          <w:rFonts w:hint="eastAsia" w:ascii="宋体" w:hAnsi="宋体"/>
          <w:kern w:val="0"/>
          <w:sz w:val="24"/>
          <w:highlight w:val="none"/>
        </w:rPr>
        <w:t>2.</w:t>
      </w:r>
      <w:r>
        <w:rPr>
          <w:rFonts w:hint="eastAsia" w:ascii="宋体" w:hAnsi="宋体"/>
          <w:kern w:val="0"/>
          <w:sz w:val="24"/>
          <w:highlight w:val="none"/>
          <w:lang w:val="en-US" w:eastAsia="zh-CN"/>
        </w:rPr>
        <w:t>7</w:t>
      </w:r>
      <w:r>
        <w:rPr>
          <w:rFonts w:hint="eastAsia" w:ascii="宋体" w:hAnsi="宋体"/>
          <w:kern w:val="0"/>
          <w:sz w:val="24"/>
          <w:highlight w:val="none"/>
        </w:rPr>
        <w:t>竞争性磋商文件要求的或供应商认为需要加以说明的其他内容。</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全套响应文件应无涂改和行间插字，如有修改应在修改处加盖供应商的企业印章（即公章）或企业法定代表人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cs="宋体"/>
          <w:sz w:val="24"/>
          <w:highlight w:val="none"/>
        </w:rPr>
        <w:t>或其委托代理人印章（或签字）。</w:t>
      </w:r>
    </w:p>
    <w:p>
      <w:pPr>
        <w:pStyle w:val="2"/>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1、符合《政府采购法》第二十二条规定的资格条件，按照采购文件约定提供资格承诺，不再提供资质资料，主要包括供应商在响应文件中无需再提供营业执照、《经营保险业务许可证》或《保险公司法人许可证》、财务状况报告、依法缴纳税收和社会保障资金、具有履行合同所必须的设备和专业技术能力、参加政府采购活动前三年内再经营活动中没有重大</w:t>
      </w:r>
      <w:r>
        <w:rPr>
          <w:rFonts w:hint="eastAsia" w:ascii="宋体" w:hAnsi="宋体" w:eastAsia="宋体" w:cs="宋体"/>
          <w:b/>
          <w:bCs/>
          <w:color w:val="000000"/>
          <w:kern w:val="2"/>
          <w:sz w:val="24"/>
          <w:szCs w:val="24"/>
          <w:highlight w:val="none"/>
          <w:lang w:val="en-US" w:eastAsia="zh-CN" w:bidi="ar-SA"/>
        </w:rPr>
        <w:t>违法记录相</w:t>
      </w:r>
      <w:r>
        <w:rPr>
          <w:rFonts w:hint="eastAsia" w:ascii="宋体" w:hAnsi="宋体" w:eastAsia="宋体" w:cs="宋体"/>
          <w:b/>
          <w:bCs/>
          <w:kern w:val="2"/>
          <w:sz w:val="24"/>
          <w:szCs w:val="24"/>
          <w:highlight w:val="none"/>
          <w:lang w:val="en-US" w:eastAsia="zh-CN" w:bidi="ar-SA"/>
        </w:rPr>
        <w:t>关证明材料。</w:t>
      </w:r>
    </w:p>
    <w:p>
      <w:pPr>
        <w:pStyle w:val="2"/>
        <w:keepNext w:val="0"/>
        <w:keepLines w:val="0"/>
        <w:pageBreakBefore w:val="0"/>
        <w:widowControl w:val="0"/>
        <w:kinsoku/>
        <w:wordWrap/>
        <w:overflowPunct/>
        <w:topLinePunct w:val="0"/>
        <w:autoSpaceDE/>
        <w:autoSpaceDN/>
        <w:bidi w:val="0"/>
        <w:adjustRightInd/>
        <w:snapToGrid w:val="0"/>
        <w:spacing w:line="400" w:lineRule="exact"/>
        <w:jc w:val="left"/>
        <w:textAlignment w:val="auto"/>
        <w:rPr>
          <w:b/>
          <w:bCs/>
        </w:rPr>
      </w:pPr>
      <w:r>
        <w:rPr>
          <w:rFonts w:hint="eastAsia" w:ascii="宋体" w:hAnsi="宋体" w:eastAsia="宋体" w:cs="宋体"/>
          <w:b/>
          <w:bCs/>
          <w:kern w:val="2"/>
          <w:sz w:val="24"/>
          <w:szCs w:val="24"/>
          <w:highlight w:val="none"/>
          <w:lang w:val="en-US" w:eastAsia="zh-CN" w:bidi="ar-SA"/>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spacing w:line="360" w:lineRule="auto"/>
        <w:ind w:firstLine="480" w:firstLineChars="200"/>
        <w:rPr>
          <w:rFonts w:ascii="宋体" w:hAnsi="宋体" w:cs="宋体"/>
          <w:b/>
          <w:bCs/>
          <w:sz w:val="24"/>
          <w:highlight w:val="none"/>
        </w:rPr>
      </w:pPr>
      <w:bookmarkStart w:id="5" w:name="_Toc403122514"/>
      <w:bookmarkStart w:id="6" w:name="_Toc274249597"/>
      <w:bookmarkStart w:id="7" w:name="_Toc426369503"/>
      <w:bookmarkStart w:id="8" w:name="_Toc279599793"/>
      <w:r>
        <w:rPr>
          <w:rFonts w:hint="eastAsia" w:ascii="宋体" w:hAnsi="宋体" w:cs="宋体"/>
          <w:b/>
          <w:bCs/>
          <w:sz w:val="24"/>
          <w:highlight w:val="none"/>
        </w:rPr>
        <w:t xml:space="preserve">3. </w:t>
      </w:r>
      <w:r>
        <w:rPr>
          <w:rFonts w:hint="eastAsia" w:ascii="宋体" w:hAnsi="宋体" w:cs="宋体"/>
          <w:b/>
          <w:bCs/>
          <w:kern w:val="0"/>
          <w:sz w:val="24"/>
          <w:highlight w:val="none"/>
        </w:rPr>
        <w:t>响应</w:t>
      </w:r>
      <w:r>
        <w:rPr>
          <w:rFonts w:hint="eastAsia" w:ascii="宋体" w:hAnsi="宋体" w:cs="宋体"/>
          <w:b/>
          <w:bCs/>
          <w:sz w:val="24"/>
          <w:highlight w:val="none"/>
        </w:rPr>
        <w:t>文件的编制</w:t>
      </w:r>
      <w:bookmarkEnd w:id="5"/>
      <w:bookmarkEnd w:id="6"/>
      <w:bookmarkEnd w:id="7"/>
      <w:bookmarkEnd w:id="8"/>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3.1 响应文件应按竞争性磋商文件中要求使用焦作市公共资源交易系统</w:t>
      </w:r>
      <w:r>
        <w:rPr>
          <w:rFonts w:hint="eastAsia" w:ascii="宋体" w:hAnsi="宋体"/>
          <w:bCs/>
          <w:kern w:val="0"/>
          <w:sz w:val="24"/>
          <w:highlight w:val="none"/>
        </w:rPr>
        <w:t>响应性</w:t>
      </w:r>
      <w:r>
        <w:rPr>
          <w:rFonts w:hint="eastAsia" w:ascii="宋体" w:hAnsi="宋体" w:cs="宋体"/>
          <w:sz w:val="24"/>
          <w:highlight w:val="none"/>
        </w:rPr>
        <w:t xml:space="preserve">文件制作专用工具软件编制。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3.2 响应文件应当对竞争性磋商文件有关服务周期、投标报价、</w:t>
      </w:r>
      <w:r>
        <w:rPr>
          <w:rFonts w:hint="eastAsia" w:ascii="宋体" w:hAnsi="宋体" w:cs="宋体"/>
          <w:sz w:val="24"/>
          <w:highlight w:val="none"/>
          <w:lang w:val="en-US" w:eastAsia="zh-CN"/>
        </w:rPr>
        <w:t>服务标准</w:t>
      </w:r>
      <w:r>
        <w:rPr>
          <w:rFonts w:hint="eastAsia" w:ascii="宋体" w:hAnsi="宋体" w:cs="宋体"/>
          <w:sz w:val="24"/>
          <w:highlight w:val="none"/>
        </w:rPr>
        <w:t>、采购要求等实质性内容作出响应。</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bCs/>
          <w:kern w:val="0"/>
          <w:sz w:val="24"/>
          <w:highlight w:val="none"/>
        </w:rPr>
        <w:t>响应性</w:t>
      </w:r>
      <w:r>
        <w:rPr>
          <w:rFonts w:hint="eastAsia" w:ascii="宋体" w:hAnsi="宋体" w:cs="宋体"/>
          <w:sz w:val="24"/>
          <w:highlight w:val="none"/>
        </w:rPr>
        <w:t>文件制作和上传等。为避免网络拥堵等不可控因素影响响应文件的上传，请提前上传</w:t>
      </w:r>
      <w:r>
        <w:rPr>
          <w:rFonts w:hint="eastAsia" w:ascii="宋体" w:hAnsi="宋体"/>
          <w:bCs/>
          <w:kern w:val="0"/>
          <w:sz w:val="24"/>
          <w:highlight w:val="none"/>
        </w:rPr>
        <w:t>响应性</w:t>
      </w:r>
      <w:r>
        <w:rPr>
          <w:rFonts w:hint="eastAsia" w:ascii="宋体" w:hAnsi="宋体" w:cs="宋体"/>
          <w:sz w:val="24"/>
          <w:highlight w:val="none"/>
        </w:rPr>
        <w:t>文件，按要求解密</w:t>
      </w:r>
      <w:r>
        <w:rPr>
          <w:rFonts w:hint="eastAsia" w:ascii="宋体" w:hAnsi="宋体"/>
          <w:bCs/>
          <w:kern w:val="0"/>
          <w:sz w:val="24"/>
          <w:highlight w:val="none"/>
        </w:rPr>
        <w:t>响应性</w:t>
      </w:r>
      <w:r>
        <w:rPr>
          <w:rFonts w:hint="eastAsia" w:ascii="宋体" w:hAnsi="宋体" w:cs="宋体"/>
          <w:sz w:val="24"/>
          <w:highlight w:val="none"/>
        </w:rPr>
        <w:t>文件。因文件未及时上传导致投标失败的责任由供应商自行承担。</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3.4 签字盖章要求：</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3.4.1 所有要求投标人加盖公章的地方都须加盖投标人单位的 CA 印章。</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3.4.2</w:t>
      </w:r>
      <w:r>
        <w:rPr>
          <w:rFonts w:ascii="宋体" w:hAnsi="宋体" w:cs="宋体"/>
          <w:sz w:val="24"/>
          <w:highlight w:val="none"/>
        </w:rPr>
        <w:t>要求法定代表人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ascii="宋体" w:hAnsi="宋体" w:cs="宋体"/>
          <w:sz w:val="24"/>
          <w:highlight w:val="none"/>
        </w:rPr>
        <w:t>签字或盖章的，法定代表人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ascii="宋体" w:hAnsi="宋体" w:cs="宋体"/>
          <w:sz w:val="24"/>
          <w:highlight w:val="none"/>
        </w:rPr>
        <w:t>在签字或盖章的地方上传手写签名的扫描件或加盖法定代表人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ascii="宋体" w:hAnsi="宋体" w:cs="宋体"/>
          <w:sz w:val="24"/>
          <w:highlight w:val="none"/>
        </w:rPr>
        <w:t>CA印章。</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3.4.3</w:t>
      </w:r>
      <w:r>
        <w:rPr>
          <w:rFonts w:ascii="宋体" w:hAnsi="宋体" w:cs="宋体"/>
          <w:sz w:val="24"/>
          <w:highlight w:val="none"/>
        </w:rPr>
        <w:t>要求委托代理人签字或盖章的，委托代理人在签字或盖章的地方上传手写签名的扫描件或加盖委托代理人CA印章。</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 响应性文件的语言和计量单位</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4.1 磋商文件以及投标人与采购人、采购代理机构就有关投标事宜的所有来往函电均应使用简体中文书写。</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4.2 关于投标计量单位，磋商文件已有明确规定的，使用响应性文件规定的计量单位；磋商文件没有规定的，应采用中华人民共和国法定计量单位。 </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4.3 原版为外文的证书类文件，以及由外国人做出的本人签名、外国公司的名称或外国印章等可以是外文，但应当提供中文翻译文件并加盖投标人公章。必要时磋商小组可以要求供应商提供附有公证书的中文翻译文件或者与原版文件签章相一致的中文翻译文件。</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4.4 本响应性文件所表述的时间均为北京时间。</w:t>
      </w:r>
    </w:p>
    <w:p>
      <w:pPr>
        <w:pStyle w:val="7"/>
        <w:spacing w:before="0" w:after="0" w:line="360" w:lineRule="auto"/>
        <w:ind w:firstLine="480" w:firstLineChars="200"/>
        <w:rPr>
          <w:rFonts w:hint="eastAsia" w:ascii="宋体" w:hAnsi="宋体" w:cs="宋体"/>
          <w:bCs w:val="0"/>
          <w:sz w:val="24"/>
          <w:szCs w:val="24"/>
          <w:highlight w:val="none"/>
        </w:rPr>
      </w:pPr>
      <w:r>
        <w:rPr>
          <w:rFonts w:hint="eastAsia" w:ascii="宋体" w:hAnsi="宋体" w:cs="宋体"/>
          <w:bCs w:val="0"/>
          <w:sz w:val="24"/>
          <w:szCs w:val="24"/>
          <w:highlight w:val="none"/>
        </w:rPr>
        <w:t>5. 响应文件的补充与撤回</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5.1 供应商在投标截止时间前可对其响应性文件进行修改并重新上传或在焦作市电子招投标交易平台上进行撤回投标的操作。</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5.2 供应商在响应文件递交截止时间后不能修改、补充替代或撤回其响应文件。</w:t>
      </w:r>
    </w:p>
    <w:p>
      <w:pPr>
        <w:widowControl/>
        <w:spacing w:line="580" w:lineRule="atLeast"/>
        <w:ind w:firstLine="480"/>
        <w:rPr>
          <w:rFonts w:hint="eastAsia" w:ascii="宋体" w:hAnsi="宋体"/>
          <w:kern w:val="0"/>
          <w:sz w:val="24"/>
          <w:highlight w:val="none"/>
        </w:rPr>
      </w:pPr>
    </w:p>
    <w:p>
      <w:pPr>
        <w:widowControl/>
        <w:rPr>
          <w:rFonts w:hint="eastAsia" w:ascii="宋体" w:hAnsi="宋体"/>
          <w:b/>
          <w:bCs/>
          <w:kern w:val="0"/>
          <w:sz w:val="30"/>
          <w:szCs w:val="30"/>
          <w:highlight w:val="none"/>
        </w:rPr>
      </w:pPr>
      <w:r>
        <w:rPr>
          <w:rFonts w:hint="eastAsia" w:ascii="宋体" w:hAnsi="宋体"/>
          <w:b/>
          <w:bCs/>
          <w:kern w:val="0"/>
          <w:sz w:val="30"/>
          <w:szCs w:val="30"/>
          <w:highlight w:val="none"/>
        </w:rPr>
        <w:t xml:space="preserve">                        六、投标报价</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lang w:val="en-US" w:eastAsia="zh-CN"/>
        </w:rPr>
        <w:t>一、</w:t>
      </w:r>
      <w:r>
        <w:rPr>
          <w:rFonts w:hint="eastAsia" w:ascii="宋体" w:hAnsi="宋体"/>
          <w:kern w:val="0"/>
          <w:sz w:val="24"/>
          <w:highlight w:val="none"/>
        </w:rPr>
        <w:t>控制价</w:t>
      </w:r>
    </w:p>
    <w:p>
      <w:pPr>
        <w:widowControl/>
        <w:spacing w:line="360" w:lineRule="auto"/>
        <w:ind w:firstLine="480" w:firstLineChars="200"/>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1、本项目控制价为402800.00元（大写：肆拾万零贰仟捌佰元整）；</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w:t>
      </w:r>
      <w:r>
        <w:rPr>
          <w:rFonts w:hint="eastAsia" w:ascii="宋体" w:hAnsi="宋体"/>
          <w:kern w:val="0"/>
          <w:sz w:val="24"/>
          <w:highlight w:val="none"/>
          <w:lang w:eastAsia="zh-CN"/>
        </w:rPr>
        <w:t>、</w:t>
      </w:r>
      <w:r>
        <w:rPr>
          <w:rFonts w:hint="eastAsia" w:ascii="宋体" w:hAnsi="宋体"/>
          <w:kern w:val="0"/>
          <w:sz w:val="24"/>
          <w:highlight w:val="none"/>
        </w:rPr>
        <w:t>控制价是采购人设置的最高限价，供应商的投标报价高于控制价的视为无效报价，其投标予以拒绝；</w:t>
      </w:r>
    </w:p>
    <w:p>
      <w:pPr>
        <w:widowControl/>
        <w:spacing w:line="580" w:lineRule="atLeast"/>
        <w:ind w:firstLine="480"/>
        <w:rPr>
          <w:rFonts w:hint="eastAsia" w:ascii="宋体" w:hAnsi="宋体"/>
          <w:bCs/>
          <w:kern w:val="0"/>
          <w:sz w:val="24"/>
        </w:rPr>
      </w:pPr>
      <w:r>
        <w:rPr>
          <w:rFonts w:hint="eastAsia" w:ascii="宋体" w:hAnsi="宋体"/>
          <w:bCs/>
          <w:kern w:val="0"/>
          <w:sz w:val="24"/>
        </w:rPr>
        <w:t>二、投标报价</w:t>
      </w:r>
    </w:p>
    <w:p>
      <w:pPr>
        <w:widowControl/>
        <w:spacing w:line="580" w:lineRule="atLeast"/>
        <w:ind w:firstLine="48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本项目的控制价为采购文件约定的投保人数乘以每人保额的总价格，在磋商报价时总价不变，投标人只需对投保险种（意外身故保险金、意外伤残保险金、疾病身故保险金、意外医疗保险金、意外住院津贴误工费等）的保费进行报价。</w:t>
      </w:r>
    </w:p>
    <w:p>
      <w:pPr>
        <w:widowControl/>
        <w:spacing w:line="580" w:lineRule="atLeast"/>
        <w:ind w:firstLine="480"/>
        <w:rPr>
          <w:rFonts w:hint="eastAsia" w:ascii="宋体" w:hAnsi="宋体"/>
          <w:kern w:val="0"/>
          <w:sz w:val="24"/>
        </w:rPr>
      </w:pPr>
      <w:r>
        <w:rPr>
          <w:rFonts w:hint="eastAsia" w:ascii="宋体" w:hAnsi="宋体" w:eastAsia="宋体" w:cs="Times New Roman"/>
          <w:kern w:val="0"/>
          <w:sz w:val="24"/>
        </w:rPr>
        <w:t>2、投标报价应包括竞争性磋商文件确定采购范围的全部工作内容以及其响应文件编制与递交所涉</w:t>
      </w:r>
      <w:r>
        <w:rPr>
          <w:rFonts w:hint="eastAsia" w:ascii="宋体" w:hAnsi="宋体"/>
          <w:kern w:val="0"/>
          <w:sz w:val="24"/>
        </w:rPr>
        <w:t>及的一切费用。</w:t>
      </w:r>
      <w:r>
        <w:rPr>
          <w:rFonts w:hint="eastAsia" w:ascii="宋体" w:hAnsi="宋体"/>
          <w:spacing w:val="-6"/>
          <w:kern w:val="0"/>
          <w:sz w:val="24"/>
        </w:rPr>
        <w:t>供应商</w:t>
      </w:r>
      <w:r>
        <w:rPr>
          <w:rFonts w:hint="eastAsia" w:ascii="宋体" w:hAnsi="宋体"/>
          <w:kern w:val="0"/>
          <w:sz w:val="24"/>
        </w:rPr>
        <w:t>以人民币为计量币种报价，并以人民币币种签约、结算。</w:t>
      </w:r>
    </w:p>
    <w:p>
      <w:pPr>
        <w:widowControl/>
        <w:spacing w:line="580" w:lineRule="atLeast"/>
        <w:ind w:firstLine="480"/>
        <w:rPr>
          <w:rFonts w:hint="eastAsia" w:ascii="宋体" w:hAnsi="宋体"/>
          <w:b/>
          <w:bCs/>
          <w:kern w:val="0"/>
          <w:sz w:val="30"/>
          <w:szCs w:val="30"/>
        </w:rPr>
      </w:pPr>
      <w:r>
        <w:rPr>
          <w:rFonts w:hint="eastAsia" w:ascii="宋体" w:hAnsi="宋体"/>
          <w:kern w:val="0"/>
          <w:sz w:val="24"/>
        </w:rPr>
        <w:t>3、</w:t>
      </w:r>
      <w:r>
        <w:rPr>
          <w:rFonts w:hint="eastAsia" w:ascii="宋体" w:hAnsi="宋体"/>
          <w:spacing w:val="-6"/>
          <w:kern w:val="0"/>
          <w:sz w:val="24"/>
        </w:rPr>
        <w:t>供应商</w:t>
      </w:r>
      <w:r>
        <w:rPr>
          <w:rFonts w:hint="eastAsia" w:ascii="宋体" w:hAnsi="宋体"/>
          <w:kern w:val="0"/>
          <w:sz w:val="24"/>
        </w:rPr>
        <w:t>的投标报价应包括所有服务工作以及由承包人承担的义务、责任和风险等全部费用。</w:t>
      </w:r>
      <w:r>
        <w:rPr>
          <w:rFonts w:hint="eastAsia" w:ascii="宋体" w:hAnsi="宋体"/>
          <w:spacing w:val="-6"/>
          <w:kern w:val="0"/>
          <w:sz w:val="24"/>
        </w:rPr>
        <w:t>供应商</w:t>
      </w:r>
      <w:r>
        <w:rPr>
          <w:rFonts w:hint="eastAsia" w:ascii="宋体" w:hAnsi="宋体"/>
          <w:kern w:val="0"/>
          <w:sz w:val="24"/>
        </w:rPr>
        <w:t>所报的投标价在磋商有效期内是固定不变的，</w:t>
      </w:r>
      <w:r>
        <w:rPr>
          <w:rFonts w:hint="eastAsia" w:ascii="宋体" w:hAnsi="宋体"/>
          <w:spacing w:val="-6"/>
          <w:kern w:val="0"/>
          <w:sz w:val="24"/>
        </w:rPr>
        <w:t>供应商</w:t>
      </w:r>
      <w:r>
        <w:rPr>
          <w:rFonts w:hint="eastAsia" w:ascii="宋体" w:hAnsi="宋体"/>
          <w:kern w:val="0"/>
          <w:sz w:val="24"/>
        </w:rPr>
        <w:t>不得以任何理由予以变更。</w:t>
      </w:r>
    </w:p>
    <w:p>
      <w:pPr>
        <w:rPr>
          <w:rFonts w:hint="eastAsia"/>
          <w:highlight w:val="none"/>
        </w:rPr>
      </w:pPr>
    </w:p>
    <w:p>
      <w:pPr>
        <w:widowControl/>
        <w:jc w:val="both"/>
        <w:rPr>
          <w:rFonts w:hint="eastAsia" w:ascii="宋体" w:hAnsi="宋体"/>
          <w:b/>
          <w:bCs/>
          <w:kern w:val="0"/>
          <w:sz w:val="30"/>
          <w:szCs w:val="30"/>
          <w:highlight w:val="none"/>
        </w:rPr>
      </w:pPr>
    </w:p>
    <w:p>
      <w:pPr>
        <w:widowControl/>
        <w:jc w:val="center"/>
        <w:rPr>
          <w:rFonts w:hint="eastAsia" w:ascii="宋体" w:hAnsi="宋体"/>
          <w:b/>
          <w:bCs/>
          <w:kern w:val="0"/>
          <w:sz w:val="30"/>
          <w:szCs w:val="30"/>
          <w:highlight w:val="none"/>
        </w:rPr>
      </w:pPr>
      <w:r>
        <w:rPr>
          <w:rFonts w:hint="eastAsia" w:ascii="宋体" w:hAnsi="宋体"/>
          <w:b/>
          <w:bCs/>
          <w:kern w:val="0"/>
          <w:sz w:val="30"/>
          <w:szCs w:val="30"/>
          <w:highlight w:val="none"/>
        </w:rPr>
        <w:t>七、竞争性磋商程序</w:t>
      </w:r>
    </w:p>
    <w:p>
      <w:pPr>
        <w:widowControl/>
        <w:spacing w:line="360" w:lineRule="auto"/>
        <w:ind w:firstLine="480" w:firstLineChars="200"/>
        <w:rPr>
          <w:rFonts w:ascii="宋体"/>
          <w:kern w:val="0"/>
          <w:sz w:val="24"/>
          <w:highlight w:val="none"/>
        </w:rPr>
      </w:pPr>
      <w:r>
        <w:rPr>
          <w:rFonts w:hint="eastAsia" w:ascii="宋体" w:hAnsi="宋体"/>
          <w:kern w:val="0"/>
          <w:sz w:val="24"/>
          <w:highlight w:val="none"/>
        </w:rPr>
        <w:t>（一） 磋商程序</w:t>
      </w:r>
    </w:p>
    <w:p>
      <w:pPr>
        <w:widowControl/>
        <w:spacing w:line="360" w:lineRule="auto"/>
        <w:ind w:firstLine="480" w:firstLineChars="200"/>
        <w:rPr>
          <w:rFonts w:hint="eastAsia" w:ascii="宋体" w:hAnsi="宋体"/>
          <w:b/>
          <w:bCs/>
          <w:kern w:val="0"/>
          <w:sz w:val="24"/>
          <w:highlight w:val="none"/>
        </w:rPr>
      </w:pPr>
      <w:r>
        <w:rPr>
          <w:rFonts w:hint="eastAsia" w:ascii="宋体" w:hAnsi="宋体"/>
          <w:kern w:val="0"/>
          <w:sz w:val="24"/>
          <w:highlight w:val="none"/>
        </w:rPr>
        <w:t>1. 采购人在规定的投标截止时间（开标时间）和供应商须知前附表规定的地点公开开标。本项目采用“远程不见面”的开标方式,载明远程开标大厅网址（http://122.112.246.33/BidOpening/bidopeninghallaction/hall/login ）。供应商无需到现场参加开标会议，</w:t>
      </w:r>
      <w:r>
        <w:rPr>
          <w:rFonts w:hint="eastAsia" w:ascii="宋体" w:hAnsi="宋体"/>
          <w:kern w:val="0"/>
          <w:sz w:val="24"/>
          <w:highlight w:val="none"/>
          <w:lang w:val="en-US" w:eastAsia="zh-CN"/>
        </w:rPr>
        <w:t xml:space="preserve">                                                                   </w:t>
      </w:r>
      <w:r>
        <w:rPr>
          <w:rFonts w:hint="eastAsia" w:ascii="宋体" w:hAnsi="宋体"/>
          <w:kern w:val="0"/>
          <w:sz w:val="24"/>
          <w:highlight w:val="none"/>
        </w:rPr>
        <w:t>无需到达现场提交原件资料。供应商应登录远程开标大厅，在线准时参加开标活动并进行签到、文件解密、答疑澄清等。</w:t>
      </w:r>
      <w:r>
        <w:rPr>
          <w:rFonts w:hint="eastAsia" w:ascii="宋体" w:hAnsi="宋体"/>
          <w:b/>
          <w:bCs/>
          <w:kern w:val="0"/>
          <w:sz w:val="24"/>
          <w:highlight w:val="none"/>
        </w:rPr>
        <w:t>在规定时间内响应性文件未解密的供应商，视为放弃投标。</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 所有</w:t>
      </w:r>
      <w:r>
        <w:rPr>
          <w:rFonts w:hint="eastAsia" w:ascii="宋体" w:hAnsi="宋体"/>
          <w:bCs/>
          <w:kern w:val="0"/>
          <w:sz w:val="24"/>
          <w:highlight w:val="none"/>
        </w:rPr>
        <w:t>响应性</w:t>
      </w:r>
      <w:r>
        <w:rPr>
          <w:rFonts w:hint="eastAsia" w:ascii="宋体" w:hAnsi="宋体"/>
          <w:kern w:val="0"/>
          <w:sz w:val="24"/>
          <w:highlight w:val="none"/>
        </w:rPr>
        <w:t>文件必须在本竞争性磋商文件中规定的投标截止时间之前提前上传</w:t>
      </w:r>
      <w:r>
        <w:rPr>
          <w:rFonts w:hint="eastAsia" w:ascii="宋体" w:hAnsi="宋体"/>
          <w:bCs/>
          <w:kern w:val="0"/>
          <w:sz w:val="24"/>
          <w:highlight w:val="none"/>
        </w:rPr>
        <w:t>响应性</w:t>
      </w:r>
      <w:r>
        <w:rPr>
          <w:rFonts w:hint="eastAsia" w:ascii="宋体" w:hAnsi="宋体"/>
          <w:kern w:val="0"/>
          <w:sz w:val="24"/>
          <w:highlight w:val="none"/>
        </w:rPr>
        <w:t>文件，按要求解密</w:t>
      </w:r>
      <w:r>
        <w:rPr>
          <w:rFonts w:hint="eastAsia" w:ascii="宋体" w:hAnsi="宋体"/>
          <w:bCs/>
          <w:kern w:val="0"/>
          <w:sz w:val="24"/>
          <w:highlight w:val="none"/>
        </w:rPr>
        <w:t>响应性</w:t>
      </w:r>
      <w:r>
        <w:rPr>
          <w:rFonts w:hint="eastAsia" w:ascii="宋体" w:hAnsi="宋体"/>
          <w:kern w:val="0"/>
          <w:sz w:val="24"/>
          <w:highlight w:val="none"/>
        </w:rPr>
        <w:t>文件，不能按时上传、解密者视为自动放弃投标。</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3. 供应商不足3家的，不得开标。  </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4.开标当日采购人、采购代理机构通过“信用中国”（www.creditchina.gov.cn）、中国政府采购网（www.ccgp.gov.cn），对参与投标供应商信用记录进行查询，</w:t>
      </w:r>
      <w:r>
        <w:rPr>
          <w:rFonts w:hint="eastAsia" w:ascii="宋体" w:hAnsi="宋体" w:cs="宋体"/>
          <w:kern w:val="0"/>
          <w:sz w:val="24"/>
          <w:highlight w:val="none"/>
        </w:rPr>
        <w:t>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360" w:lineRule="auto"/>
        <w:ind w:right="-52" w:rightChars="-25" w:firstLine="480" w:firstLineChars="200"/>
        <w:rPr>
          <w:rFonts w:ascii="宋体" w:hAnsi="宋体"/>
          <w:kern w:val="0"/>
          <w:sz w:val="24"/>
          <w:highlight w:val="none"/>
        </w:rPr>
      </w:pPr>
      <w:r>
        <w:rPr>
          <w:rFonts w:hint="eastAsia" w:ascii="宋体" w:hAnsi="宋体"/>
          <w:kern w:val="0"/>
          <w:sz w:val="24"/>
          <w:highlight w:val="none"/>
        </w:rPr>
        <w:t>5. 投标人应准时参加开标会议，不能按时上传、签到、解密者视为自动放弃投标。</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 会议由</w:t>
      </w:r>
      <w:r>
        <w:rPr>
          <w:rFonts w:hint="eastAsia" w:ascii="宋体" w:hAnsi="宋体"/>
          <w:kern w:val="0"/>
          <w:sz w:val="24"/>
          <w:highlight w:val="none"/>
          <w:lang w:eastAsia="zh-CN"/>
        </w:rPr>
        <w:t>河南腾豫工程管理有限公司</w:t>
      </w:r>
      <w:r>
        <w:rPr>
          <w:rFonts w:hint="eastAsia" w:ascii="宋体" w:hAnsi="宋体"/>
          <w:kern w:val="0"/>
          <w:sz w:val="24"/>
          <w:highlight w:val="none"/>
        </w:rPr>
        <w:t>主持：</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6.1 公布在投标截止时间前递交响应性文件的供应商名称；</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6.2 供应商通过电子招标投标交易平台对已递交的电子响应性文件在规定时间内进行解密；</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6.3 批量导入文件；</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4</w:t>
      </w:r>
      <w:r>
        <w:rPr>
          <w:rFonts w:hint="eastAsia" w:ascii="宋体" w:hAnsi="宋体"/>
          <w:kern w:val="0"/>
          <w:sz w:val="24"/>
          <w:highlight w:val="none"/>
        </w:rPr>
        <w:t xml:space="preserve"> 采购人代表、监督人等有关人员按具体现场系统情况在开标记录上签字确认；</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5</w:t>
      </w:r>
      <w:r>
        <w:rPr>
          <w:rFonts w:hint="eastAsia" w:ascii="宋体" w:hAnsi="宋体"/>
          <w:kern w:val="0"/>
          <w:sz w:val="24"/>
          <w:highlight w:val="none"/>
        </w:rPr>
        <w:t xml:space="preserve"> 开标结束。</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6</w:t>
      </w:r>
      <w:r>
        <w:rPr>
          <w:rFonts w:hint="eastAsia" w:ascii="宋体" w:hAnsi="宋体"/>
          <w:kern w:val="0"/>
          <w:sz w:val="24"/>
          <w:highlight w:val="none"/>
        </w:rPr>
        <w:t>开标异议</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供应商对开标有异议的，应当在开标现场提出（</w:t>
      </w:r>
      <w:bookmarkStart w:id="9" w:name="_Toc12998"/>
      <w:r>
        <w:rPr>
          <w:rFonts w:hint="eastAsia" w:ascii="宋体" w:hAnsi="宋体"/>
          <w:kern w:val="0"/>
          <w:sz w:val="24"/>
          <w:highlight w:val="none"/>
        </w:rPr>
        <w:t>语音异议</w:t>
      </w:r>
      <w:bookmarkEnd w:id="9"/>
      <w:r>
        <w:rPr>
          <w:rFonts w:hint="eastAsia" w:ascii="宋体" w:hAnsi="宋体"/>
          <w:kern w:val="0"/>
          <w:sz w:val="24"/>
          <w:highlight w:val="none"/>
        </w:rPr>
        <w:t>、</w:t>
      </w:r>
      <w:bookmarkStart w:id="10" w:name="_Toc20745"/>
      <w:r>
        <w:rPr>
          <w:rFonts w:hint="eastAsia" w:ascii="宋体" w:hAnsi="宋体"/>
          <w:kern w:val="0"/>
          <w:sz w:val="24"/>
          <w:highlight w:val="none"/>
        </w:rPr>
        <w:t>文字异议</w:t>
      </w:r>
      <w:bookmarkEnd w:id="10"/>
      <w:r>
        <w:rPr>
          <w:rFonts w:hint="eastAsia" w:ascii="宋体" w:hAnsi="宋体"/>
          <w:kern w:val="0"/>
          <w:sz w:val="24"/>
          <w:highlight w:val="none"/>
        </w:rPr>
        <w:t>），采购人当场作出答复，并制作记录。</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7</w:t>
      </w:r>
      <w:r>
        <w:rPr>
          <w:rFonts w:hint="eastAsia" w:ascii="宋体" w:hAnsi="宋体"/>
          <w:kern w:val="0"/>
          <w:sz w:val="24"/>
          <w:highlight w:val="none"/>
        </w:rPr>
        <w:t>开标异常处理</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当出现以下情况时，应对未开标的项目中止电子开标，对原有资料及信息作出妥善保密处理，并在恢复正常后及时安排时间开标：</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7</w:t>
      </w:r>
      <w:r>
        <w:rPr>
          <w:rFonts w:hint="eastAsia" w:ascii="宋体" w:hAnsi="宋体"/>
          <w:kern w:val="0"/>
          <w:sz w:val="24"/>
          <w:highlight w:val="none"/>
        </w:rPr>
        <w:t>.1 系统服务器发生故障，无法访问或无法使用系统；</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7</w:t>
      </w:r>
      <w:r>
        <w:rPr>
          <w:rFonts w:hint="eastAsia" w:ascii="宋体" w:hAnsi="宋体"/>
          <w:kern w:val="0"/>
          <w:sz w:val="24"/>
          <w:highlight w:val="none"/>
        </w:rPr>
        <w:t>.2 系统的软件或数据库出现错误，不能进行正常操作；</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7</w:t>
      </w:r>
      <w:r>
        <w:rPr>
          <w:rFonts w:hint="eastAsia" w:ascii="宋体" w:hAnsi="宋体"/>
          <w:kern w:val="0"/>
          <w:sz w:val="24"/>
          <w:highlight w:val="none"/>
        </w:rPr>
        <w:t>.3 系统发现有安全漏洞，有潜在的泄密危险；</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7</w:t>
      </w:r>
      <w:r>
        <w:rPr>
          <w:rFonts w:hint="eastAsia" w:ascii="宋体" w:hAnsi="宋体"/>
          <w:kern w:val="0"/>
          <w:sz w:val="24"/>
          <w:highlight w:val="none"/>
        </w:rPr>
        <w:t>.4 出现断电事故且短时间内无法恢复供电；</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7</w:t>
      </w:r>
      <w:r>
        <w:rPr>
          <w:rFonts w:hint="eastAsia" w:ascii="宋体" w:hAnsi="宋体"/>
          <w:kern w:val="0"/>
          <w:sz w:val="24"/>
          <w:highlight w:val="none"/>
        </w:rPr>
        <w:t>.5 其他无法保证招投标过程正常进行的情形；</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w:t>
      </w:r>
      <w:r>
        <w:rPr>
          <w:rFonts w:hint="eastAsia" w:ascii="宋体" w:hAnsi="宋体"/>
          <w:kern w:val="0"/>
          <w:sz w:val="24"/>
          <w:highlight w:val="none"/>
          <w:lang w:val="en-US" w:eastAsia="zh-CN"/>
        </w:rPr>
        <w:t>8</w:t>
      </w:r>
      <w:r>
        <w:rPr>
          <w:rFonts w:hint="eastAsia" w:ascii="宋体" w:hAnsi="宋体"/>
          <w:kern w:val="0"/>
          <w:sz w:val="24"/>
          <w:highlight w:val="none"/>
        </w:rPr>
        <w:t>合格投标人不足3家的，将不再评标</w:t>
      </w:r>
    </w:p>
    <w:p>
      <w:pPr>
        <w:numPr>
          <w:ilvl w:val="0"/>
          <w:numId w:val="6"/>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组建磋商小组</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7.1 采购代理机构根据采购项目的特点依法组建竞争性磋商小组。</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本次竞争性磋商小组由3人组成。竞争性磋商小组由采购人代表1名和政府采购专家库中随机抽取的2名评审专家共3人组成。</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7.2 磋商小组负责具体的评标事务，并独立履行以下职责：</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7.2.1 审查、评价响应文件是否符合磋商文件的实质性要求；</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7.2.2 要求供应商对响应文件有关事项作出澄清或者说明；</w:t>
      </w:r>
    </w:p>
    <w:p>
      <w:pPr>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7.2.3 对响应文件进行比较和评价；</w:t>
      </w:r>
    </w:p>
    <w:p>
      <w:pPr>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7.2.4推荐成交候选人名单；</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7.2.5 向采购人、采购代理机构或者有关部门报告评标中发现的违法行为。</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7.3 评标中因竞争性磋商小组成员缺席、回避或者健康等特殊原因导致竞争性磋商小组组成不符合本办法规定的，采购人或者采购代理机构应当依法补足后继续评标。被更换的竞争性磋商小组成员所作出的评标意见无效。</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7.4 无法及时补足竞争性磋商小组成员的，采购人或者采购代理机构应当停止评标活动，封存所有响应文件和开标、评标资料，依法重新组建竞争性磋商小组进行评标。原竞争性磋商小组所作出的评标意见无效。</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7.5 采购人或者采购代理机构应当将变更、重新组建竞争性磋商小组的情况予以记录，并随采购文件一并存档。</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7.6 磋商小组应当对符合资格的供应商的响应文件进行符合性审查，以确定其是否满足竞争性磋商文件的实质性要求。</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7.7 磋商小组成员要依法独立评审，并对评审意见承担个人责任。竞争性磋商小组成员对需要共同认定的事项存在争议的，按照少数服从多数的原则做出结论。持不同意见的竞争性磋商小组成员应当在评标报告上签署不同意见并说明理由，否则视为同意。</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8. 符合性审查 </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8.1对资格性检查合格的供应商递交的响应文件，依据竞争性磋商文件的规定，从响应文件的有效性、完整性和对竞争性磋商文件的响应程度，审查响应文件是否对竞争性磋商文件的实质性要求作出了响应。</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8.2符合性审查的内容包括：</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8.2.1 响应文件的有效性(签署情况等)；</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8.2.2 响应文件的完整性(内容是否齐全等)；</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8.2.3 对竞争性磋商文件的响应程度（是否存在重大偏离等）。</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以上符合性审查中内容任意一条不满足，则响应文件为无效文件。</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8.2.4 本次招标采用电子化评标，如“焦作市电子招投标交易平台”系统出现故障，导致无法继续评审工作的，可暂停评标，对原有资料及信息作出妥善保密处理，待电子评标系统恢复正常之后组织评审。</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8.2.5 实质性响应的投标是指与竞争性磋商文件的全部条款、条件和规格相符，没有重大偏离。</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8.2.6 重大偏离是指供应商所投标的范围、质量、服务等明显不能满足竞争性磋商文件的要求，或者实质上与竞争性磋商文件不一致，而且限制了招标人的权利或投标的义务，纠正这些偏离将对其他实质性响应要求的供应商的竞争地位产生不公正的影响。重大偏离的认定须经竞争性磋商小组三分之二以上同意。</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8.2.7 如果响应文件实质上没有响应竞争性磋商文件的要求，将作为无效投标处理，供应商不得再对响应文件进行任何修正从而使其投标成为实质上响应的投标。</w:t>
      </w:r>
    </w:p>
    <w:p>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8.2.8 竞争性磋商小组审定响应文件的响应性只根据响应文件本身的内容而不寻求外部证据。</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8.2.9 竞争性磋商小组对竞争性磋商响应文件进行审查、质疑、评估和比较。</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8.2.10 竞争性磋商小组在竞争性磋商文件规定的时间和地点对供应商的响应性文件进行审查。</w:t>
      </w:r>
    </w:p>
    <w:p>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竞争性磋商小组发起二轮报价，通知通过初步审查的供应商在规定时间内通过不见面开标系统进行二轮报价。</w:t>
      </w:r>
    </w:p>
    <w:p>
      <w:pPr>
        <w:widowControl/>
        <w:spacing w:line="360" w:lineRule="auto"/>
        <w:ind w:firstLine="480" w:firstLineChars="200"/>
        <w:rPr>
          <w:rFonts w:hint="eastAsia" w:ascii="宋体" w:hAnsi="宋体" w:cs="宋体"/>
          <w:b/>
          <w:bCs/>
          <w:kern w:val="0"/>
          <w:sz w:val="24"/>
          <w:highlight w:val="none"/>
        </w:rPr>
      </w:pPr>
      <w:r>
        <w:rPr>
          <w:rFonts w:hint="eastAsia" w:ascii="宋体" w:hAnsi="宋体" w:cs="宋体"/>
          <w:b/>
          <w:bCs/>
          <w:kern w:val="0"/>
          <w:sz w:val="24"/>
          <w:highlight w:val="none"/>
        </w:rPr>
        <w:t>投标供应商在系统进行第二轮报价时，需以附件方式上传第二轮报价表电子版(PDF格式)，未提供第二轮报价表电子版（PDF）的视为无效标处理。</w:t>
      </w:r>
    </w:p>
    <w:p>
      <w:pPr>
        <w:widowControl/>
        <w:spacing w:line="360" w:lineRule="auto"/>
        <w:ind w:firstLine="480" w:firstLineChars="200"/>
        <w:rPr>
          <w:rFonts w:hint="eastAsia" w:ascii="宋体" w:hAnsi="宋体" w:cs="宋体"/>
          <w:b/>
          <w:bCs/>
          <w:kern w:val="0"/>
          <w:sz w:val="24"/>
          <w:highlight w:val="none"/>
        </w:rPr>
      </w:pPr>
      <w:r>
        <w:rPr>
          <w:rFonts w:hint="eastAsia" w:ascii="宋体" w:hAnsi="宋体" w:cs="宋体"/>
          <w:b/>
          <w:bCs/>
          <w:kern w:val="0"/>
          <w:sz w:val="24"/>
          <w:highlight w:val="none"/>
        </w:rPr>
        <w:t>投标供应商的第二轮报价</w:t>
      </w:r>
      <w:r>
        <w:rPr>
          <w:rFonts w:hint="eastAsia" w:ascii="宋体" w:hAnsi="宋体" w:eastAsia="宋体" w:cs="宋体"/>
          <w:b/>
          <w:bCs/>
          <w:kern w:val="0"/>
          <w:sz w:val="24"/>
          <w:highlight w:val="none"/>
          <w:lang w:val="en-US" w:eastAsia="zh-CN"/>
        </w:rPr>
        <w:t>低</w:t>
      </w:r>
      <w:r>
        <w:rPr>
          <w:rFonts w:hint="eastAsia" w:ascii="宋体" w:hAnsi="宋体" w:eastAsia="宋体" w:cs="宋体"/>
          <w:b/>
          <w:bCs/>
          <w:kern w:val="0"/>
          <w:sz w:val="24"/>
          <w:highlight w:val="none"/>
        </w:rPr>
        <w:t>于第</w:t>
      </w:r>
      <w:r>
        <w:rPr>
          <w:rFonts w:hint="eastAsia" w:ascii="宋体" w:hAnsi="宋体" w:cs="宋体"/>
          <w:b/>
          <w:bCs/>
          <w:kern w:val="0"/>
          <w:sz w:val="24"/>
          <w:highlight w:val="none"/>
        </w:rPr>
        <w:t>一轮报价时，该投标供应商的投标价以第一轮报价为准。</w:t>
      </w:r>
    </w:p>
    <w:p>
      <w:pPr>
        <w:widowControl/>
        <w:spacing w:line="360" w:lineRule="auto"/>
        <w:ind w:firstLine="480" w:firstLineChars="200"/>
        <w:rPr>
          <w:rFonts w:ascii="宋体"/>
          <w:kern w:val="0"/>
          <w:sz w:val="24"/>
          <w:highlight w:val="none"/>
        </w:rPr>
      </w:pPr>
      <w:r>
        <w:rPr>
          <w:rFonts w:hint="eastAsia" w:ascii="宋体" w:hAnsi="宋体"/>
          <w:kern w:val="0"/>
          <w:sz w:val="24"/>
          <w:highlight w:val="none"/>
        </w:rPr>
        <w:t>9.根据符合采购需求的供应商将综合得分由高到低的顺序进行排序，依次推荐3名成交候选人，并标明排序。</w:t>
      </w:r>
    </w:p>
    <w:p>
      <w:pPr>
        <w:widowControl/>
        <w:spacing w:line="360" w:lineRule="auto"/>
        <w:ind w:firstLine="480" w:firstLineChars="200"/>
        <w:rPr>
          <w:rFonts w:hint="eastAsia" w:ascii="宋体" w:hAnsi="宋体" w:eastAsia="宋体" w:cs="Times New Roman"/>
          <w:kern w:val="0"/>
          <w:sz w:val="24"/>
          <w:highlight w:val="none"/>
        </w:rPr>
      </w:pPr>
      <w:r>
        <w:rPr>
          <w:rFonts w:hint="eastAsia" w:ascii="宋体" w:hAnsi="宋体" w:cs="宋体"/>
          <w:sz w:val="24"/>
          <w:highlight w:val="none"/>
        </w:rPr>
        <w:t>10. 采购代理机构应当自评审结束之日起2个工作日内将评审报告送交采购人。采购人应当自收到评审报告之日起5个工作日内，在评审报告推荐的中标</w:t>
      </w:r>
      <w:r>
        <w:rPr>
          <w:rFonts w:hint="eastAsia" w:ascii="宋体" w:hAnsi="宋体" w:eastAsia="宋体" w:cs="Times New Roman"/>
          <w:kern w:val="0"/>
          <w:sz w:val="24"/>
          <w:highlight w:val="none"/>
        </w:rPr>
        <w:t>或者成交候选人中按顺序确定中标或者成交供应商。</w:t>
      </w:r>
    </w:p>
    <w:p>
      <w:pPr>
        <w:widowControl/>
        <w:spacing w:line="360" w:lineRule="auto"/>
        <w:ind w:firstLine="480" w:firstLineChars="200"/>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11. 签订合同：成交通知书发出之日起15日内， 按照竞争性磋商文件确定的事项签订政府采购合同。采购人与成交人签订政府采购合同。签订合同时由成交人提供合同样本。</w:t>
      </w:r>
    </w:p>
    <w:p>
      <w:pPr>
        <w:widowControl/>
        <w:spacing w:line="360" w:lineRule="auto"/>
        <w:ind w:firstLine="480" w:firstLineChars="200"/>
        <w:rPr>
          <w:rFonts w:ascii="宋体"/>
          <w:kern w:val="0"/>
          <w:sz w:val="24"/>
          <w:highlight w:val="none"/>
        </w:rPr>
      </w:pPr>
      <w:r>
        <w:rPr>
          <w:rFonts w:hint="eastAsia" w:ascii="宋体" w:hAnsi="宋体" w:eastAsia="宋体" w:cs="Times New Roman"/>
          <w:kern w:val="0"/>
          <w:sz w:val="24"/>
          <w:highlight w:val="none"/>
        </w:rPr>
        <w:t>12. 在磋商期间</w:t>
      </w:r>
      <w:r>
        <w:rPr>
          <w:rFonts w:hint="eastAsia" w:ascii="宋体" w:hAnsi="宋体"/>
          <w:kern w:val="0"/>
          <w:sz w:val="24"/>
          <w:highlight w:val="none"/>
        </w:rPr>
        <w:t>，供应商不得向竞争性磋商小组成员询问其它供应商磋商情况，不得进行影响成交结果的活动。</w:t>
      </w:r>
    </w:p>
    <w:p>
      <w:pPr>
        <w:widowControl/>
        <w:spacing w:line="360" w:lineRule="auto"/>
        <w:ind w:firstLine="480" w:firstLineChars="200"/>
        <w:rPr>
          <w:rFonts w:ascii="宋体"/>
          <w:kern w:val="0"/>
          <w:sz w:val="24"/>
          <w:highlight w:val="none"/>
        </w:rPr>
      </w:pPr>
      <w:r>
        <w:rPr>
          <w:rFonts w:hint="eastAsia" w:ascii="宋体" w:hAnsi="宋体"/>
          <w:kern w:val="0"/>
          <w:sz w:val="24"/>
          <w:highlight w:val="none"/>
        </w:rPr>
        <w:t>（二） 竞争性磋商小组将对响应文件中有关问题分别向供应商进行询问，请各供应商予以口头答复，并形成书面答复，经法定代表人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kern w:val="0"/>
          <w:sz w:val="24"/>
          <w:highlight w:val="none"/>
        </w:rPr>
        <w:t>或其委托代理人签署。答复文件将作为投标的组成部分。为保证成交结果的公正性，竞争性磋商小组成员不得与供应商私下接触。确定成交人前，凡与磋商情况有接触的任何人不得将磋商情况泄密。</w:t>
      </w:r>
    </w:p>
    <w:p>
      <w:pPr>
        <w:widowControl/>
        <w:spacing w:line="360" w:lineRule="auto"/>
        <w:ind w:firstLine="480" w:firstLineChars="200"/>
        <w:rPr>
          <w:rFonts w:ascii="宋体"/>
          <w:kern w:val="0"/>
          <w:sz w:val="24"/>
          <w:highlight w:val="none"/>
        </w:rPr>
      </w:pPr>
      <w:r>
        <w:rPr>
          <w:rFonts w:hint="eastAsia" w:ascii="宋体" w:hAnsi="宋体"/>
          <w:kern w:val="0"/>
          <w:sz w:val="24"/>
          <w:highlight w:val="none"/>
        </w:rPr>
        <w:t>采购小组不向未成交方解释原因，不退还响应文件。</w:t>
      </w:r>
    </w:p>
    <w:p>
      <w:pPr>
        <w:widowControl/>
        <w:numPr>
          <w:ilvl w:val="0"/>
          <w:numId w:val="7"/>
        </w:numPr>
        <w:spacing w:line="360" w:lineRule="auto"/>
        <w:ind w:firstLine="480" w:firstLineChars="200"/>
        <w:rPr>
          <w:rFonts w:ascii="宋体"/>
          <w:kern w:val="0"/>
          <w:sz w:val="24"/>
          <w:highlight w:val="none"/>
        </w:rPr>
      </w:pPr>
      <w:r>
        <w:rPr>
          <w:rFonts w:hint="eastAsia" w:ascii="宋体" w:hAnsi="宋体"/>
          <w:kern w:val="0"/>
          <w:sz w:val="24"/>
          <w:highlight w:val="none"/>
        </w:rPr>
        <w:t>采购成交原则</w:t>
      </w:r>
    </w:p>
    <w:p>
      <w:pPr>
        <w:widowControl/>
        <w:numPr>
          <w:ilvl w:val="0"/>
          <w:numId w:val="8"/>
        </w:numPr>
        <w:spacing w:line="360" w:lineRule="auto"/>
        <w:ind w:firstLine="480" w:firstLineChars="200"/>
        <w:rPr>
          <w:rFonts w:ascii="宋体"/>
          <w:kern w:val="0"/>
          <w:sz w:val="24"/>
          <w:highlight w:val="none"/>
        </w:rPr>
      </w:pPr>
      <w:r>
        <w:rPr>
          <w:rFonts w:hint="eastAsia" w:ascii="宋体" w:hAnsi="宋体"/>
          <w:kern w:val="0"/>
          <w:sz w:val="24"/>
          <w:highlight w:val="none"/>
        </w:rPr>
        <w:t>成交原则和方法</w:t>
      </w:r>
    </w:p>
    <w:p>
      <w:pPr>
        <w:widowControl/>
        <w:spacing w:line="360" w:lineRule="auto"/>
        <w:ind w:firstLine="480" w:firstLineChars="20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.1 公开、公平、公正</w:t>
      </w:r>
    </w:p>
    <w:p>
      <w:pPr>
        <w:widowControl/>
        <w:spacing w:line="360" w:lineRule="auto"/>
        <w:ind w:firstLine="480" w:firstLineChars="20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.2 技术可行，措施得当</w:t>
      </w:r>
    </w:p>
    <w:p>
      <w:pPr>
        <w:widowControl/>
        <w:spacing w:line="360" w:lineRule="auto"/>
        <w:ind w:firstLine="480" w:firstLineChars="200"/>
        <w:rPr>
          <w:rFonts w:hint="eastAsia" w:ascii="宋体" w:hAnsi="宋体" w:eastAsia="宋体" w:cs="Times New Roman"/>
          <w:kern w:val="0"/>
          <w:sz w:val="24"/>
          <w:highlight w:val="none"/>
        </w:rPr>
      </w:pPr>
      <w:r>
        <w:rPr>
          <w:rFonts w:ascii="宋体" w:hAnsi="宋体"/>
          <w:kern w:val="0"/>
          <w:sz w:val="24"/>
          <w:highlight w:val="none"/>
        </w:rPr>
        <w:t>1</w:t>
      </w:r>
      <w:r>
        <w:rPr>
          <w:rFonts w:hint="eastAsia" w:ascii="宋体" w:hAnsi="宋体"/>
          <w:kern w:val="0"/>
          <w:sz w:val="24"/>
          <w:highlight w:val="none"/>
        </w:rPr>
        <w:t>.3 磋商小组依据评标办法进行打分，按照投标人得分由高到低顺序依次推荐3名成交候选人，并标明排序。</w:t>
      </w:r>
      <w:r>
        <w:rPr>
          <w:rFonts w:hint="eastAsia" w:ascii="宋体" w:hAnsi="宋体" w:eastAsia="宋体" w:cs="Times New Roman"/>
          <w:kern w:val="0"/>
          <w:sz w:val="24"/>
          <w:highlight w:val="none"/>
        </w:rPr>
        <w:t>在最终综合得分相等情况下，依次按第二轮保额费高者、</w:t>
      </w:r>
      <w:r>
        <w:rPr>
          <w:rFonts w:hint="eastAsia" w:ascii="宋体" w:hAnsi="宋体" w:eastAsia="宋体" w:cs="Times New Roman"/>
          <w:kern w:val="0"/>
          <w:sz w:val="24"/>
          <w:highlight w:val="none"/>
          <w:lang w:val="en-US" w:eastAsia="zh-CN"/>
        </w:rPr>
        <w:t>服务标准</w:t>
      </w:r>
      <w:r>
        <w:rPr>
          <w:rFonts w:hint="eastAsia" w:ascii="宋体" w:hAnsi="宋体" w:eastAsia="宋体" w:cs="Times New Roman"/>
          <w:kern w:val="0"/>
          <w:sz w:val="24"/>
          <w:highlight w:val="none"/>
        </w:rPr>
        <w:t>、提供的优惠条件等进行排序</w:t>
      </w:r>
      <w:r>
        <w:rPr>
          <w:rFonts w:hint="eastAsia" w:ascii="宋体" w:hAnsi="宋体"/>
          <w:kern w:val="0"/>
          <w:sz w:val="24"/>
          <w:highlight w:val="none"/>
        </w:rPr>
        <w:t>推荐成交候选人</w:t>
      </w:r>
      <w:r>
        <w:rPr>
          <w:rFonts w:hint="eastAsia" w:ascii="宋体" w:hAnsi="宋体" w:eastAsia="宋体" w:cs="Times New Roman"/>
          <w:kern w:val="0"/>
          <w:sz w:val="24"/>
          <w:highlight w:val="none"/>
        </w:rPr>
        <w:t>。</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 竞争性磋商小组对每个参加采购单位的响应文件的实质内容进行比较。</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 采购人应当确定排名第一的成交候选人为成交人。排名第一的成交候选人放弃成交、因不可抗力不能履行合同，或者被查实存在影响成交结果的违法行为等情形，不符合成交条件的，采购人可以按照竞争性磋商小组提出的成交候选人名单排序依次确定其他成交候选人为成交人。</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4</w:t>
      </w:r>
      <w:r>
        <w:rPr>
          <w:rFonts w:hint="eastAsia" w:ascii="宋体" w:hAnsi="宋体"/>
          <w:kern w:val="0"/>
          <w:sz w:val="24"/>
          <w:highlight w:val="none"/>
        </w:rPr>
        <w:t>. 非因不可抗力因素放弃成交的，或排名第一的成交候选人未按规定期限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（四）参加竞争性磋商单位的响应文件有下列情况之一的，视为无效响应文件。</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1. 未按竞争性磋商文件明示的规定签字或盖章的；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2. 响应文件的关键内容（投标报价、</w:t>
      </w:r>
      <w:r>
        <w:rPr>
          <w:rFonts w:hint="eastAsia" w:ascii="宋体" w:hAnsi="宋体" w:cs="宋体"/>
          <w:kern w:val="0"/>
          <w:sz w:val="24"/>
          <w:highlight w:val="none"/>
        </w:rPr>
        <w:t>合同履行期限</w:t>
      </w:r>
      <w:r>
        <w:rPr>
          <w:rFonts w:hint="eastAsia" w:ascii="宋体" w:hAnsi="宋体"/>
          <w:kern w:val="0"/>
          <w:sz w:val="24"/>
          <w:highlight w:val="none"/>
        </w:rPr>
        <w:t>、服务标准</w:t>
      </w:r>
      <w:r>
        <w:rPr>
          <w:rFonts w:hint="eastAsia" w:ascii="宋体" w:hAnsi="宋体"/>
          <w:kern w:val="0"/>
          <w:sz w:val="24"/>
          <w:highlight w:val="none"/>
          <w:lang w:eastAsia="zh-CN"/>
        </w:rPr>
        <w:t>、</w:t>
      </w:r>
      <w:r>
        <w:rPr>
          <w:rFonts w:hint="eastAsia" w:ascii="宋体" w:hAnsi="宋体"/>
          <w:kern w:val="0"/>
          <w:sz w:val="24"/>
          <w:highlight w:val="none"/>
        </w:rPr>
        <w:t>服务要求等）未填写或填写字迹模糊无法辨认的；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 采购</w:t>
      </w:r>
      <w:r>
        <w:rPr>
          <w:rFonts w:hint="eastAsia" w:ascii="宋体" w:hAnsi="宋体" w:eastAsia="宋体" w:cs="Times New Roman"/>
          <w:kern w:val="0"/>
          <w:sz w:val="24"/>
          <w:highlight w:val="none"/>
        </w:rPr>
        <w:t>报价低于采购需求的；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 响应文件中对同一项目有两个或多个报价，且未声明哪一个有效的；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5. 相关资格证明文件不合格的；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 响应文件中附有采购人不能接受的条件的；</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7. 响应文件有明显不符合竞争性磋商文件其它要求和有关法律法规的；</w:t>
      </w:r>
    </w:p>
    <w:p>
      <w:pPr>
        <w:widowControl/>
        <w:spacing w:line="360" w:lineRule="auto"/>
        <w:ind w:firstLine="480" w:firstLineChars="200"/>
        <w:rPr>
          <w:rFonts w:hint="eastAsia"/>
          <w:highlight w:val="none"/>
        </w:rPr>
      </w:pPr>
      <w:r>
        <w:rPr>
          <w:rFonts w:hint="eastAsia" w:ascii="宋体" w:hAnsi="宋体"/>
          <w:kern w:val="0"/>
          <w:sz w:val="24"/>
          <w:highlight w:val="none"/>
        </w:rPr>
        <w:t>8. 评标过程中，如因两个或两个以上供应商在同一台计算或同一个IP上传响应文件，而被不见面开标系统提示为“响应文件制作机器码一致”的，则视其投标无效；</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 在评审过程中，竞争性磋商小组发现供应商有下列情形之一的，视为供应商相互串通投标，按照无效投标处理并依据法律、法规追究其相关责任。具体表现形式如下：</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.1 不同供应商的响应文件由同一单位或者个人编制；</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.2 不同供应商委托同一单位或者个人办理投标事宜；</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.3 不同供应商的响应文件载明的项目管理成员或者联系人员为同一人；</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.4 不同供应商的响应文件异常一致或者投标报价呈规律性差异；</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.5 不同供应商的响应文件相互混装；</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lang w:val="en-US" w:eastAsia="zh-CN"/>
        </w:rPr>
        <w:t>9</w:t>
      </w:r>
      <w:r>
        <w:rPr>
          <w:rFonts w:hint="eastAsia" w:ascii="宋体" w:hAnsi="宋体"/>
          <w:kern w:val="0"/>
          <w:sz w:val="24"/>
          <w:highlight w:val="none"/>
        </w:rPr>
        <w:t>.6 有证据证明供应商与招标人、采购代理机构或者其他供应商串通的其他情形；</w:t>
      </w:r>
    </w:p>
    <w:p>
      <w:pPr>
        <w:widowControl/>
        <w:spacing w:line="360" w:lineRule="auto"/>
        <w:ind w:firstLine="480" w:firstLineChars="200"/>
        <w:rPr>
          <w:rFonts w:ascii="宋体"/>
          <w:kern w:val="0"/>
          <w:sz w:val="24"/>
          <w:highlight w:val="none"/>
        </w:rPr>
      </w:pPr>
      <w:r>
        <w:rPr>
          <w:rFonts w:hint="eastAsia" w:ascii="宋体" w:hAnsi="宋体"/>
          <w:kern w:val="0"/>
          <w:sz w:val="24"/>
          <w:highlight w:val="none"/>
        </w:rPr>
        <w:t>（五）授予合同</w:t>
      </w:r>
    </w:p>
    <w:p>
      <w:pPr>
        <w:widowControl/>
        <w:spacing w:line="360" w:lineRule="auto"/>
        <w:ind w:firstLine="480" w:firstLineChars="20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 本合同将授予经过竞争性磋商小组确认的成交单位。</w:t>
      </w:r>
    </w:p>
    <w:p>
      <w:pPr>
        <w:widowControl/>
        <w:spacing w:line="360" w:lineRule="auto"/>
        <w:ind w:firstLine="480" w:firstLineChars="200"/>
        <w:rPr>
          <w:rFonts w:ascii="宋体"/>
          <w:kern w:val="0"/>
          <w:sz w:val="24"/>
          <w:highlight w:val="none"/>
        </w:rPr>
      </w:pPr>
      <w:r>
        <w:rPr>
          <w:rFonts w:ascii="宋体" w:hAnsi="宋体"/>
          <w:kern w:val="0"/>
          <w:sz w:val="24"/>
          <w:highlight w:val="none"/>
        </w:rPr>
        <w:t>2</w:t>
      </w:r>
      <w:r>
        <w:rPr>
          <w:rFonts w:hint="eastAsia" w:ascii="宋体" w:hAnsi="宋体"/>
          <w:kern w:val="0"/>
          <w:sz w:val="24"/>
          <w:highlight w:val="none"/>
        </w:rPr>
        <w:t>. 成交人应当自成交通知书发出之日起15日内，按照竞争性磋商文件和成交人的响应文件与采购单位签订合同。</w:t>
      </w:r>
    </w:p>
    <w:p>
      <w:pPr>
        <w:widowControl/>
        <w:spacing w:line="360" w:lineRule="auto"/>
        <w:ind w:firstLine="480" w:firstLineChars="200"/>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 竞争性磋商文件、成交人的竞争性磋商文件及其澄清文件等均为签订合同的依据。</w:t>
      </w:r>
    </w:p>
    <w:p>
      <w:pPr>
        <w:rPr>
          <w:rFonts w:hint="eastAsia"/>
          <w:highlight w:val="none"/>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pStyle w:val="2"/>
        <w:rPr>
          <w:rFonts w:hint="eastAsia" w:ascii="宋体" w:hAnsi="宋体"/>
          <w:kern w:val="0"/>
          <w:sz w:val="24"/>
        </w:rPr>
      </w:pPr>
    </w:p>
    <w:p>
      <w:pPr>
        <w:jc w:val="center"/>
        <w:rPr>
          <w:rFonts w:hint="eastAsia" w:ascii="宋体" w:hAnsi="宋体"/>
          <w:b/>
          <w:kern w:val="0"/>
          <w:sz w:val="36"/>
          <w:szCs w:val="36"/>
          <w:highlight w:val="none"/>
        </w:rPr>
      </w:pPr>
      <w:bookmarkStart w:id="11" w:name="_Toc141188704"/>
      <w:bookmarkStart w:id="12" w:name="_Toc141188705"/>
      <w:r>
        <w:rPr>
          <w:rFonts w:hint="eastAsia" w:ascii="宋体" w:hAnsi="宋体"/>
          <w:b/>
          <w:kern w:val="0"/>
          <w:sz w:val="36"/>
          <w:szCs w:val="36"/>
          <w:highlight w:val="none"/>
        </w:rPr>
        <w:t>第</w:t>
      </w:r>
      <w:r>
        <w:rPr>
          <w:rFonts w:hint="eastAsia" w:ascii="宋体" w:hAnsi="宋体"/>
          <w:b/>
          <w:kern w:val="0"/>
          <w:sz w:val="36"/>
          <w:szCs w:val="36"/>
          <w:highlight w:val="none"/>
          <w:lang w:val="en-US" w:eastAsia="zh-CN"/>
        </w:rPr>
        <w:t>三</w:t>
      </w:r>
      <w:r>
        <w:rPr>
          <w:rFonts w:hint="eastAsia" w:ascii="宋体" w:hAnsi="宋体"/>
          <w:b/>
          <w:kern w:val="0"/>
          <w:sz w:val="36"/>
          <w:szCs w:val="36"/>
          <w:highlight w:val="none"/>
        </w:rPr>
        <w:t xml:space="preserve">部分   </w:t>
      </w:r>
      <w:bookmarkEnd w:id="11"/>
      <w:bookmarkStart w:id="13" w:name="_Toc7325"/>
      <w:bookmarkStart w:id="14" w:name="_Toc11621"/>
      <w:r>
        <w:rPr>
          <w:rFonts w:hint="eastAsia" w:ascii="宋体" w:hAnsi="宋体"/>
          <w:b/>
          <w:kern w:val="0"/>
          <w:sz w:val="36"/>
          <w:szCs w:val="36"/>
          <w:highlight w:val="none"/>
        </w:rPr>
        <w:t>合同条款及格式</w:t>
      </w:r>
      <w:bookmarkEnd w:id="13"/>
      <w:bookmarkEnd w:id="14"/>
    </w:p>
    <w:p>
      <w:pPr>
        <w:pStyle w:val="11"/>
        <w:spacing w:line="360" w:lineRule="auto"/>
        <w:jc w:val="center"/>
        <w:rPr>
          <w:spacing w:val="-4"/>
          <w:highlight w:val="none"/>
        </w:rPr>
      </w:pPr>
      <w:r>
        <w:rPr>
          <w:spacing w:val="-3"/>
          <w:highlight w:val="none"/>
        </w:rPr>
        <w:t>（此合同仅供参考，以最终采购人与成交人签定的合同条款为准进行</w:t>
      </w:r>
      <w:r>
        <w:rPr>
          <w:spacing w:val="-4"/>
          <w:highlight w:val="none"/>
        </w:rPr>
        <w:t>公示）</w:t>
      </w:r>
    </w:p>
    <w:p>
      <w:pPr>
        <w:spacing w:line="360" w:lineRule="auto"/>
        <w:ind w:firstLine="420" w:firstLineChars="200"/>
        <w:rPr>
          <w:rFonts w:hint="eastAsia" w:ascii="宋体" w:hAnsi="宋体" w:cs="宋体"/>
          <w:kern w:val="0"/>
        </w:rPr>
      </w:pPr>
      <w:r>
        <w:rPr>
          <w:rFonts w:hint="eastAsia" w:ascii="宋体" w:hAnsi="宋体" w:cs="宋体"/>
          <w:kern w:val="0"/>
        </w:rPr>
        <w:t xml:space="preserve">甲方（需方）： 博爱县城市管理局         </w:t>
      </w:r>
    </w:p>
    <w:p>
      <w:pPr>
        <w:spacing w:line="360" w:lineRule="auto"/>
        <w:ind w:firstLine="420" w:firstLineChars="200"/>
        <w:rPr>
          <w:rFonts w:hint="eastAsia" w:ascii="宋体" w:hAnsi="宋体" w:cs="宋体"/>
          <w:kern w:val="0"/>
        </w:rPr>
      </w:pPr>
      <w:r>
        <w:rPr>
          <w:rFonts w:hint="eastAsia" w:ascii="宋体" w:hAnsi="宋体" w:cs="宋体"/>
          <w:kern w:val="0"/>
        </w:rPr>
        <w:t xml:space="preserve">乙方（供方）：                          </w:t>
      </w:r>
    </w:p>
    <w:p>
      <w:pPr>
        <w:spacing w:line="360" w:lineRule="auto"/>
        <w:rPr>
          <w:rFonts w:hint="eastAsia" w:ascii="宋体" w:hAnsi="宋体" w:cs="宋体"/>
          <w:kern w:val="0"/>
        </w:rPr>
      </w:pPr>
      <w:r>
        <w:rPr>
          <w:rFonts w:hint="eastAsia" w:ascii="宋体" w:hAnsi="宋体" w:cs="宋体"/>
          <w:kern w:val="0"/>
        </w:rPr>
        <w:t xml:space="preserve">    经甲乙双方充分协商，依据《中华人民共和国合同法》，双方同意签订以下合同条款，以便双方共同遵守、履行合同。就</w:t>
      </w:r>
      <w:r>
        <w:rPr>
          <w:rFonts w:hint="eastAsia" w:ascii="宋体" w:hAnsi="宋体" w:cs="宋体"/>
          <w:kern w:val="0"/>
          <w:lang w:eastAsia="zh-CN"/>
        </w:rPr>
        <w:t>博爱县城市管理局购买临时用工人身意外伤害保险采购项目</w:t>
      </w:r>
      <w:r>
        <w:rPr>
          <w:rFonts w:hint="eastAsia" w:ascii="宋体" w:hAnsi="宋体" w:cs="宋体"/>
          <w:kern w:val="0"/>
        </w:rPr>
        <w:t>的具体内容达成如下协议：</w:t>
      </w:r>
    </w:p>
    <w:p>
      <w:pPr>
        <w:spacing w:line="360" w:lineRule="auto"/>
        <w:ind w:firstLine="420" w:firstLineChars="200"/>
        <w:rPr>
          <w:rFonts w:hint="eastAsia" w:ascii="宋体" w:hAnsi="宋体" w:cs="宋体"/>
          <w:kern w:val="0"/>
        </w:rPr>
      </w:pPr>
      <w:r>
        <w:rPr>
          <w:rFonts w:hint="eastAsia" w:ascii="宋体" w:hAnsi="宋体" w:cs="宋体"/>
          <w:kern w:val="0"/>
        </w:rPr>
        <w:t>一、投保范围：</w:t>
      </w:r>
    </w:p>
    <w:p>
      <w:pPr>
        <w:spacing w:line="360" w:lineRule="auto"/>
        <w:ind w:firstLine="642"/>
        <w:rPr>
          <w:rFonts w:hint="eastAsia" w:ascii="宋体" w:hAnsi="宋体" w:eastAsia="宋体" w:cs="宋体"/>
          <w:kern w:val="0"/>
        </w:rPr>
      </w:pPr>
      <w:r>
        <w:rPr>
          <w:rFonts w:hint="eastAsia" w:ascii="宋体" w:hAnsi="宋体" w:cs="宋体"/>
          <w:kern w:val="0"/>
        </w:rPr>
        <w:t>博爱县城市管理局各部门被保险</w:t>
      </w:r>
      <w:r>
        <w:rPr>
          <w:rFonts w:hint="eastAsia" w:ascii="宋体" w:hAnsi="宋体" w:eastAsia="宋体" w:cs="宋体"/>
          <w:kern w:val="0"/>
        </w:rPr>
        <w:t>人员分别为：</w:t>
      </w:r>
      <w:r>
        <w:rPr>
          <w:rFonts w:hint="eastAsia" w:ascii="宋体" w:hAnsi="宋体" w:eastAsia="宋体" w:cs="宋体"/>
          <w:kern w:val="0"/>
          <w:lang w:val="en-US" w:eastAsia="zh-CN"/>
        </w:rPr>
        <w:t>公用事业服务中心环卫工人559人、园林工人210人、路灯站工人13人、公园服务中心环卫、河道工人225人</w:t>
      </w:r>
      <w:r>
        <w:rPr>
          <w:rFonts w:hint="eastAsia" w:ascii="宋体" w:hAnsi="宋体" w:eastAsia="宋体" w:cs="宋体"/>
          <w:kern w:val="0"/>
        </w:rPr>
        <w:t>，共合计</w:t>
      </w:r>
      <w:r>
        <w:rPr>
          <w:rFonts w:hint="eastAsia" w:ascii="宋体" w:hAnsi="宋体" w:eastAsia="宋体" w:cs="宋体"/>
          <w:kern w:val="0"/>
          <w:lang w:val="en-US" w:eastAsia="zh-CN"/>
        </w:rPr>
        <w:t>1007</w:t>
      </w:r>
      <w:r>
        <w:rPr>
          <w:rFonts w:hint="eastAsia" w:ascii="宋体" w:hAnsi="宋体" w:eastAsia="宋体" w:cs="宋体"/>
          <w:kern w:val="0"/>
        </w:rPr>
        <w:t>人。</w:t>
      </w:r>
    </w:p>
    <w:p>
      <w:pPr>
        <w:spacing w:line="360" w:lineRule="auto"/>
        <w:ind w:firstLine="642"/>
        <w:rPr>
          <w:rFonts w:hint="eastAsia" w:ascii="宋体" w:hAnsi="宋体" w:cs="宋体"/>
          <w:kern w:val="0"/>
        </w:rPr>
      </w:pPr>
      <w:r>
        <w:rPr>
          <w:rFonts w:hint="eastAsia" w:ascii="宋体" w:hAnsi="宋体" w:cs="宋体"/>
          <w:kern w:val="0"/>
        </w:rPr>
        <w:t>凡各部门十六周岁以上（含十六周岁）六十</w:t>
      </w:r>
      <w:r>
        <w:rPr>
          <w:rFonts w:hint="eastAsia" w:ascii="宋体" w:hAnsi="宋体" w:cs="宋体"/>
          <w:kern w:val="0"/>
          <w:lang w:val="en-US" w:eastAsia="zh-CN"/>
        </w:rPr>
        <w:t>五</w:t>
      </w:r>
      <w:r>
        <w:rPr>
          <w:rFonts w:hint="eastAsia" w:ascii="宋体" w:hAnsi="宋体" w:cs="宋体"/>
          <w:kern w:val="0"/>
        </w:rPr>
        <w:t>周岁以下,身体健康能够正常工作的经乙方认可的成员，均可作为被保险人参加本保险。</w:t>
      </w:r>
    </w:p>
    <w:p>
      <w:pPr>
        <w:spacing w:line="360" w:lineRule="auto"/>
        <w:ind w:firstLine="525" w:firstLineChars="250"/>
        <w:rPr>
          <w:rFonts w:hint="eastAsia" w:ascii="宋体" w:hAnsi="宋体" w:cs="宋体"/>
          <w:kern w:val="0"/>
        </w:rPr>
      </w:pPr>
      <w:r>
        <w:rPr>
          <w:rFonts w:hint="eastAsia" w:ascii="宋体" w:hAnsi="宋体" w:cs="宋体"/>
          <w:kern w:val="0"/>
        </w:rPr>
        <w:t>二、合同金额：</w:t>
      </w:r>
    </w:p>
    <w:p>
      <w:pPr>
        <w:spacing w:line="360" w:lineRule="auto"/>
        <w:rPr>
          <w:rFonts w:hint="eastAsia" w:ascii="宋体" w:hAnsi="宋体" w:eastAsia="宋体" w:cs="宋体"/>
          <w:kern w:val="0"/>
          <w:lang w:eastAsia="zh-CN"/>
        </w:rPr>
      </w:pPr>
      <w:r>
        <w:rPr>
          <w:rFonts w:hint="eastAsia" w:ascii="宋体" w:hAnsi="宋体" w:cs="宋体"/>
          <w:kern w:val="0"/>
        </w:rPr>
        <w:t xml:space="preserve">     参保人数</w:t>
      </w:r>
      <w:r>
        <w:rPr>
          <w:rFonts w:hint="eastAsia" w:ascii="宋体" w:hAnsi="宋体" w:cs="宋体"/>
          <w:kern w:val="0"/>
          <w:lang w:val="en-US" w:eastAsia="zh-CN"/>
        </w:rPr>
        <w:t>1007</w:t>
      </w:r>
      <w:r>
        <w:rPr>
          <w:rFonts w:hint="eastAsia" w:ascii="宋体" w:hAnsi="宋体" w:cs="宋体"/>
          <w:kern w:val="0"/>
        </w:rPr>
        <w:t>人，每人每年交费400元，每年交保费计</w:t>
      </w:r>
      <w:r>
        <w:rPr>
          <w:rFonts w:hint="eastAsia" w:ascii="宋体" w:hAnsi="宋体" w:cs="宋体"/>
          <w:kern w:val="0"/>
          <w:lang w:val="en-US" w:eastAsia="zh-CN"/>
        </w:rPr>
        <w:t>402800.00</w:t>
      </w:r>
      <w:r>
        <w:rPr>
          <w:rFonts w:hint="eastAsia" w:ascii="宋体" w:hAnsi="宋体" w:cs="宋体"/>
          <w:kern w:val="0"/>
        </w:rPr>
        <w:t>元</w:t>
      </w:r>
      <w:r>
        <w:rPr>
          <w:rFonts w:hint="eastAsia" w:ascii="宋体" w:hAnsi="宋体" w:cs="宋体"/>
          <w:kern w:val="0"/>
          <w:lang w:eastAsia="zh-CN"/>
        </w:rPr>
        <w:t>。</w:t>
      </w:r>
    </w:p>
    <w:p>
      <w:pPr>
        <w:spacing w:line="360" w:lineRule="auto"/>
        <w:ind w:left="420" w:leftChars="200"/>
        <w:rPr>
          <w:rFonts w:hint="eastAsia" w:ascii="宋体" w:hAnsi="宋体" w:cs="宋体"/>
          <w:kern w:val="0"/>
        </w:rPr>
      </w:pPr>
      <w:r>
        <w:rPr>
          <w:rFonts w:hint="eastAsia" w:ascii="宋体" w:hAnsi="宋体" w:cs="宋体"/>
          <w:kern w:val="0"/>
        </w:rPr>
        <w:t xml:space="preserve"> 三、服务期限：</w:t>
      </w:r>
    </w:p>
    <w:p>
      <w:pPr>
        <w:autoSpaceDE w:val="0"/>
        <w:autoSpaceDN w:val="0"/>
        <w:adjustRightInd w:val="0"/>
        <w:spacing w:line="540" w:lineRule="exact"/>
        <w:ind w:left="480"/>
        <w:rPr>
          <w:rFonts w:hint="eastAsia" w:ascii="宋体" w:hAnsi="宋体" w:eastAsia="宋体" w:cs="宋体"/>
          <w:kern w:val="0"/>
        </w:rPr>
      </w:pPr>
      <w:r>
        <w:rPr>
          <w:rFonts w:hint="eastAsia" w:ascii="宋体" w:hAnsi="宋体" w:eastAsia="宋体" w:cs="宋体"/>
          <w:kern w:val="0"/>
        </w:rPr>
        <w:t>服务期限为</w:t>
      </w:r>
      <w:r>
        <w:rPr>
          <w:rFonts w:hint="eastAsia" w:ascii="宋体" w:hAnsi="宋体" w:eastAsia="宋体" w:cs="宋体"/>
          <w:kern w:val="0"/>
          <w:lang w:val="en-US" w:eastAsia="zh-CN"/>
        </w:rPr>
        <w:t>1</w:t>
      </w:r>
      <w:r>
        <w:rPr>
          <w:rFonts w:hint="eastAsia" w:ascii="宋体" w:hAnsi="宋体" w:eastAsia="宋体" w:cs="宋体"/>
          <w:kern w:val="0"/>
        </w:rPr>
        <w:t>年，第</w:t>
      </w:r>
      <w:r>
        <w:rPr>
          <w:rFonts w:hint="eastAsia" w:ascii="宋体" w:hAnsi="宋体" w:eastAsia="宋体" w:cs="宋体"/>
          <w:kern w:val="0"/>
          <w:lang w:val="en-US" w:eastAsia="zh-CN"/>
        </w:rPr>
        <w:t>二</w:t>
      </w:r>
      <w:r>
        <w:rPr>
          <w:rFonts w:hint="eastAsia" w:ascii="宋体" w:hAnsi="宋体" w:eastAsia="宋体" w:cs="宋体"/>
          <w:kern w:val="0"/>
        </w:rPr>
        <w:t>年根据服务情况决定是否续签保险合同</w:t>
      </w:r>
      <w:r>
        <w:rPr>
          <w:rFonts w:hint="eastAsia" w:ascii="宋体" w:hAnsi="宋体" w:eastAsia="宋体" w:cs="宋体"/>
          <w:kern w:val="0"/>
          <w:lang w:eastAsia="zh-CN"/>
        </w:rPr>
        <w:t>（</w:t>
      </w:r>
      <w:r>
        <w:rPr>
          <w:rFonts w:hint="eastAsia" w:ascii="宋体" w:hAnsi="宋体" w:eastAsia="宋体" w:cs="宋体"/>
          <w:kern w:val="0"/>
          <w:lang w:val="en-US" w:eastAsia="zh-CN"/>
        </w:rPr>
        <w:t>合同最多签订3年）</w:t>
      </w:r>
      <w:r>
        <w:rPr>
          <w:rFonts w:hint="eastAsia" w:ascii="宋体" w:hAnsi="宋体" w:eastAsia="宋体" w:cs="宋体"/>
          <w:kern w:val="0"/>
        </w:rPr>
        <w:t>，为工人提供最大的安全保障。（具体以与采购人签订的合同时间为准）。</w:t>
      </w:r>
    </w:p>
    <w:p>
      <w:pPr>
        <w:numPr>
          <w:ilvl w:val="0"/>
          <w:numId w:val="9"/>
        </w:numPr>
        <w:spacing w:line="360" w:lineRule="auto"/>
        <w:ind w:firstLine="420" w:firstLineChars="200"/>
        <w:rPr>
          <w:rFonts w:hint="eastAsia" w:ascii="宋体" w:hAnsi="宋体" w:cs="宋体"/>
          <w:kern w:val="0"/>
        </w:rPr>
      </w:pPr>
      <w:r>
        <w:rPr>
          <w:rFonts w:hint="eastAsia" w:ascii="宋体" w:hAnsi="宋体" w:cs="宋体"/>
          <w:kern w:val="0"/>
        </w:rPr>
        <w:t>保险保障服务范围：</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824"/>
        <w:gridCol w:w="4965"/>
        <w:gridCol w:w="102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189" w:type="dxa"/>
            <w:gridSpan w:val="3"/>
            <w:noWrap w:val="0"/>
            <w:vAlign w:val="center"/>
          </w:tcPr>
          <w:p>
            <w:pPr>
              <w:jc w:val="center"/>
              <w:rPr>
                <w:rFonts w:hint="eastAsia" w:ascii="宋体" w:hAnsi="宋体" w:cs="仿宋_GB2312"/>
                <w:bCs/>
                <w:sz w:val="20"/>
                <w:szCs w:val="20"/>
              </w:rPr>
            </w:pPr>
            <w:r>
              <w:rPr>
                <w:rFonts w:hint="eastAsia" w:ascii="宋体" w:hAnsi="宋体" w:cs="仿宋_GB2312"/>
                <w:bCs/>
                <w:sz w:val="20"/>
                <w:szCs w:val="20"/>
              </w:rPr>
              <w:t>保障范围</w:t>
            </w:r>
          </w:p>
        </w:tc>
        <w:tc>
          <w:tcPr>
            <w:tcW w:w="1020" w:type="dxa"/>
            <w:noWrap w:val="0"/>
            <w:vAlign w:val="center"/>
          </w:tcPr>
          <w:p>
            <w:pPr>
              <w:jc w:val="center"/>
              <w:rPr>
                <w:rFonts w:hint="eastAsia" w:ascii="宋体" w:hAnsi="宋体" w:cs="仿宋_GB2312"/>
                <w:bCs/>
                <w:sz w:val="20"/>
                <w:szCs w:val="20"/>
              </w:rPr>
            </w:pPr>
            <w:r>
              <w:rPr>
                <w:rFonts w:hint="eastAsia" w:ascii="宋体" w:hAnsi="宋体" w:cs="仿宋_GB2312"/>
                <w:bCs/>
                <w:sz w:val="20"/>
                <w:szCs w:val="20"/>
              </w:rPr>
              <w:t>保险金额</w:t>
            </w:r>
          </w:p>
        </w:tc>
        <w:tc>
          <w:tcPr>
            <w:tcW w:w="1271" w:type="dxa"/>
            <w:noWrap w:val="0"/>
            <w:vAlign w:val="center"/>
          </w:tcPr>
          <w:p>
            <w:pPr>
              <w:jc w:val="center"/>
              <w:rPr>
                <w:rFonts w:hint="eastAsia" w:ascii="宋体" w:hAnsi="宋体" w:cs="仿宋_GB2312"/>
                <w:bCs/>
                <w:sz w:val="20"/>
                <w:szCs w:val="20"/>
              </w:rPr>
            </w:pPr>
            <w:r>
              <w:rPr>
                <w:rFonts w:hint="eastAsia" w:ascii="宋体" w:hAnsi="宋体" w:cs="仿宋_GB2312"/>
                <w:bCs/>
                <w:sz w:val="20"/>
                <w:szCs w:val="20"/>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dxa"/>
            <w:vMerge w:val="restart"/>
            <w:noWrap w:val="0"/>
            <w:vAlign w:val="center"/>
          </w:tcPr>
          <w:p>
            <w:pPr>
              <w:jc w:val="center"/>
              <w:rPr>
                <w:rFonts w:hint="eastAsia" w:ascii="宋体" w:hAnsi="宋体" w:cs="仿宋_GB2312"/>
                <w:bCs/>
              </w:rPr>
            </w:pPr>
            <w:r>
              <w:rPr>
                <w:rFonts w:hint="eastAsia" w:ascii="宋体" w:hAnsi="宋体" w:cs="仿宋_GB2312"/>
                <w:bCs/>
              </w:rPr>
              <w:t>保险责任</w:t>
            </w:r>
          </w:p>
        </w:tc>
        <w:tc>
          <w:tcPr>
            <w:tcW w:w="824" w:type="dxa"/>
            <w:noWrap w:val="0"/>
            <w:vAlign w:val="center"/>
          </w:tcPr>
          <w:p>
            <w:pPr>
              <w:jc w:val="center"/>
              <w:rPr>
                <w:rFonts w:hint="eastAsia" w:ascii="宋体" w:hAnsi="宋体" w:cs="仿宋_GB2312"/>
                <w:bCs/>
              </w:rPr>
            </w:pPr>
            <w:r>
              <w:rPr>
                <w:rFonts w:hint="eastAsia" w:ascii="宋体" w:hAnsi="宋体" w:eastAsia="宋体" w:cs="Times New Roman"/>
                <w:sz w:val="18"/>
                <w:szCs w:val="18"/>
                <w:lang w:val="en-US" w:eastAsia="zh-CN"/>
              </w:rPr>
              <w:t>意外身故保险金</w:t>
            </w:r>
          </w:p>
        </w:tc>
        <w:tc>
          <w:tcPr>
            <w:tcW w:w="4965" w:type="dxa"/>
            <w:noWrap w:val="0"/>
            <w:vAlign w:val="center"/>
          </w:tcPr>
          <w:p>
            <w:pPr>
              <w:jc w:val="left"/>
              <w:rPr>
                <w:rFonts w:hint="eastAsia" w:ascii="宋体" w:hAnsi="宋体" w:cs="仿宋_GB2312"/>
                <w:bCs/>
              </w:rPr>
            </w:pPr>
            <w:r>
              <w:rPr>
                <w:rFonts w:hint="eastAsia" w:ascii="宋体" w:hAnsi="宋体" w:cs="仿宋_GB2312"/>
                <w:bCs/>
              </w:rPr>
              <w:t xml:space="preserve">   </w:t>
            </w:r>
            <w:r>
              <w:rPr>
                <w:rFonts w:hint="eastAsia" w:ascii="宋体" w:hAnsi="宋体" w:eastAsia="宋体" w:cs="Times New Roman"/>
                <w:sz w:val="18"/>
                <w:szCs w:val="18"/>
                <w:lang w:val="en-US" w:eastAsia="zh-CN"/>
              </w:rPr>
              <w:t xml:space="preserve"> 在保险期间内,被保险人因遭受意外伤害事故导致身故,保险人依照约定给付保险金。</w:t>
            </w:r>
          </w:p>
        </w:tc>
        <w:tc>
          <w:tcPr>
            <w:tcW w:w="1020" w:type="dxa"/>
            <w:noWrap w:val="0"/>
            <w:vAlign w:val="center"/>
          </w:tcPr>
          <w:p>
            <w:pPr>
              <w:jc w:val="center"/>
              <w:rPr>
                <w:rFonts w:hint="eastAsia" w:ascii="宋体" w:hAnsi="宋体" w:cs="仿宋_GB2312"/>
                <w:bCs/>
              </w:rPr>
            </w:pPr>
            <w:r>
              <w:rPr>
                <w:rFonts w:hint="eastAsia" w:ascii="宋体" w:hAnsi="宋体" w:cs="仿宋_GB2312"/>
                <w:bCs/>
                <w:u w:val="single"/>
              </w:rPr>
              <w:t xml:space="preserve">    </w:t>
            </w:r>
            <w:r>
              <w:rPr>
                <w:rFonts w:hint="eastAsia" w:ascii="宋体" w:hAnsi="宋体" w:cs="仿宋_GB2312"/>
                <w:bCs/>
              </w:rPr>
              <w:t>万</w:t>
            </w:r>
          </w:p>
        </w:tc>
        <w:tc>
          <w:tcPr>
            <w:tcW w:w="1271" w:type="dxa"/>
            <w:noWrap w:val="0"/>
            <w:vAlign w:val="center"/>
          </w:tcPr>
          <w:p>
            <w:pPr>
              <w:jc w:val="center"/>
              <w:rPr>
                <w:rFonts w:hint="eastAsia" w:ascii="宋体"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400" w:type="dxa"/>
            <w:vMerge w:val="continue"/>
            <w:noWrap w:val="0"/>
            <w:vAlign w:val="top"/>
          </w:tcPr>
          <w:p>
            <w:pPr>
              <w:rPr>
                <w:rFonts w:hint="eastAsia" w:ascii="宋体" w:hAnsi="宋体" w:cs="仿宋_GB2312"/>
                <w:bCs/>
              </w:rPr>
            </w:pPr>
          </w:p>
        </w:tc>
        <w:tc>
          <w:tcPr>
            <w:tcW w:w="824" w:type="dxa"/>
            <w:noWrap w:val="0"/>
            <w:vAlign w:val="center"/>
          </w:tcPr>
          <w:p>
            <w:pPr>
              <w:jc w:val="center"/>
              <w:rPr>
                <w:rFonts w:hint="eastAsia" w:ascii="宋体" w:hAnsi="宋体" w:cs="仿宋_GB2312"/>
                <w:bCs/>
              </w:rPr>
            </w:pPr>
            <w:r>
              <w:rPr>
                <w:rFonts w:hint="eastAsia" w:ascii="宋体" w:hAnsi="宋体" w:eastAsia="宋体" w:cs="Times New Roman"/>
                <w:sz w:val="18"/>
                <w:szCs w:val="18"/>
                <w:lang w:val="en-US" w:eastAsia="zh-CN"/>
              </w:rPr>
              <w:t>意外伤残保险金</w:t>
            </w:r>
          </w:p>
        </w:tc>
        <w:tc>
          <w:tcPr>
            <w:tcW w:w="4965" w:type="dxa"/>
            <w:noWrap w:val="0"/>
            <w:vAlign w:val="center"/>
          </w:tcPr>
          <w:p>
            <w:pPr>
              <w:jc w:val="left"/>
              <w:rPr>
                <w:rFonts w:hint="eastAsia" w:ascii="宋体" w:hAnsi="宋体" w:cs="仿宋_GB2312"/>
                <w:bCs/>
              </w:rPr>
            </w:pPr>
            <w:r>
              <w:rPr>
                <w:rFonts w:hint="eastAsia" w:ascii="宋体" w:hAnsi="宋体" w:cs="仿宋_GB2312"/>
                <w:bCs/>
              </w:rPr>
              <w:t xml:space="preserve">   </w:t>
            </w:r>
            <w:r>
              <w:rPr>
                <w:rFonts w:hint="eastAsia" w:ascii="宋体" w:hAnsi="宋体" w:eastAsia="宋体" w:cs="Times New Roman"/>
                <w:sz w:val="18"/>
                <w:szCs w:val="18"/>
                <w:lang w:val="en-US" w:eastAsia="zh-CN"/>
              </w:rPr>
              <w:t xml:space="preserve"> 在保险期间内,被保险人遭受意外事故,并自该事故发生之日起180日内因该事故造成本保险合同所附&lt;人身保险伤残评定标准(&lt;行业标准&gt;简称&lt;伤残评定标准&gt;),保险人按该表所列给付比例乘以意外伤害保险金额给付伤残保险金。</w:t>
            </w:r>
          </w:p>
        </w:tc>
        <w:tc>
          <w:tcPr>
            <w:tcW w:w="1020" w:type="dxa"/>
            <w:noWrap w:val="0"/>
            <w:vAlign w:val="center"/>
          </w:tcPr>
          <w:p>
            <w:pPr>
              <w:jc w:val="center"/>
              <w:rPr>
                <w:rFonts w:hint="eastAsia" w:ascii="宋体" w:hAnsi="宋体" w:cs="仿宋_GB2312"/>
                <w:bCs/>
              </w:rPr>
            </w:pPr>
            <w:r>
              <w:rPr>
                <w:rFonts w:hint="eastAsia" w:ascii="宋体" w:hAnsi="宋体" w:cs="仿宋_GB2312"/>
                <w:bCs/>
              </w:rPr>
              <w:t xml:space="preserve"> </w:t>
            </w:r>
            <w:r>
              <w:rPr>
                <w:rFonts w:hint="eastAsia" w:ascii="宋体" w:hAnsi="宋体" w:cs="仿宋_GB2312"/>
                <w:bCs/>
                <w:u w:val="single"/>
              </w:rPr>
              <w:t xml:space="preserve">    </w:t>
            </w:r>
            <w:r>
              <w:rPr>
                <w:rFonts w:hint="eastAsia" w:ascii="宋体" w:hAnsi="宋体" w:cs="仿宋_GB2312"/>
                <w:bCs/>
              </w:rPr>
              <w:t>万</w:t>
            </w:r>
          </w:p>
        </w:tc>
        <w:tc>
          <w:tcPr>
            <w:tcW w:w="1271" w:type="dxa"/>
            <w:noWrap w:val="0"/>
            <w:vAlign w:val="center"/>
          </w:tcPr>
          <w:p>
            <w:pPr>
              <w:jc w:val="center"/>
              <w:rPr>
                <w:rFonts w:hint="eastAsia" w:ascii="宋体"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00" w:type="dxa"/>
            <w:vMerge w:val="continue"/>
            <w:noWrap w:val="0"/>
            <w:vAlign w:val="top"/>
          </w:tcPr>
          <w:p>
            <w:pPr>
              <w:rPr>
                <w:rFonts w:hint="eastAsia" w:ascii="宋体" w:hAnsi="宋体" w:cs="仿宋_GB2312"/>
                <w:bCs/>
              </w:rPr>
            </w:pPr>
          </w:p>
        </w:tc>
        <w:tc>
          <w:tcPr>
            <w:tcW w:w="824" w:type="dxa"/>
            <w:noWrap w:val="0"/>
            <w:vAlign w:val="center"/>
          </w:tcPr>
          <w:p>
            <w:pPr>
              <w:jc w:val="center"/>
              <w:rPr>
                <w:rFonts w:hint="eastAsia" w:ascii="宋体" w:hAnsi="宋体" w:cs="仿宋_GB2312"/>
                <w:bCs/>
              </w:rPr>
            </w:pPr>
            <w:r>
              <w:rPr>
                <w:rFonts w:hint="eastAsia" w:ascii="宋体" w:hAnsi="宋体" w:eastAsia="宋体" w:cs="Times New Roman"/>
                <w:sz w:val="18"/>
                <w:szCs w:val="18"/>
                <w:lang w:val="en-US" w:eastAsia="zh-CN"/>
              </w:rPr>
              <w:t>疾病身故保险金</w:t>
            </w:r>
          </w:p>
        </w:tc>
        <w:tc>
          <w:tcPr>
            <w:tcW w:w="4965" w:type="dxa"/>
            <w:noWrap w:val="0"/>
            <w:vAlign w:val="center"/>
          </w:tcPr>
          <w:p>
            <w:pPr>
              <w:jc w:val="left"/>
              <w:rPr>
                <w:rFonts w:hint="eastAsia" w:ascii="宋体" w:hAnsi="宋体" w:cs="仿宋_GB2312"/>
                <w:bCs/>
              </w:rPr>
            </w:pPr>
            <w:r>
              <w:rPr>
                <w:rFonts w:hint="eastAsia" w:ascii="宋体" w:hAnsi="宋体" w:cs="仿宋_GB2312"/>
                <w:bCs/>
              </w:rPr>
              <w:t xml:space="preserve">    </w:t>
            </w:r>
            <w:r>
              <w:rPr>
                <w:rFonts w:hint="eastAsia" w:ascii="宋体" w:hAnsi="宋体" w:eastAsia="宋体" w:cs="Times New Roman"/>
                <w:sz w:val="18"/>
                <w:szCs w:val="18"/>
                <w:lang w:val="en-US" w:eastAsia="zh-CN"/>
              </w:rPr>
              <w:t>在保险期间内,被保险人因遭受突发性急病身故,保险人按其疾病身故保险金额给付疾病身故保险金。</w:t>
            </w:r>
          </w:p>
        </w:tc>
        <w:tc>
          <w:tcPr>
            <w:tcW w:w="1020" w:type="dxa"/>
            <w:noWrap w:val="0"/>
            <w:vAlign w:val="center"/>
          </w:tcPr>
          <w:p>
            <w:pPr>
              <w:jc w:val="center"/>
              <w:rPr>
                <w:rFonts w:hint="eastAsia" w:ascii="宋体" w:hAnsi="宋体" w:cs="仿宋_GB2312"/>
                <w:bCs/>
              </w:rPr>
            </w:pPr>
            <w:r>
              <w:rPr>
                <w:rFonts w:hint="eastAsia" w:ascii="宋体" w:hAnsi="宋体" w:cs="仿宋_GB2312"/>
                <w:bCs/>
              </w:rPr>
              <w:t xml:space="preserve"> </w:t>
            </w:r>
            <w:r>
              <w:rPr>
                <w:rFonts w:hint="eastAsia" w:ascii="宋体" w:hAnsi="宋体" w:cs="仿宋_GB2312"/>
                <w:bCs/>
                <w:u w:val="single"/>
              </w:rPr>
              <w:t xml:space="preserve">    </w:t>
            </w:r>
            <w:r>
              <w:rPr>
                <w:rFonts w:hint="eastAsia" w:ascii="宋体" w:hAnsi="宋体" w:cs="仿宋_GB2312"/>
                <w:bCs/>
              </w:rPr>
              <w:t>万</w:t>
            </w:r>
          </w:p>
        </w:tc>
        <w:tc>
          <w:tcPr>
            <w:tcW w:w="1271" w:type="dxa"/>
            <w:noWrap w:val="0"/>
            <w:vAlign w:val="center"/>
          </w:tcPr>
          <w:p>
            <w:pPr>
              <w:jc w:val="center"/>
              <w:rPr>
                <w:rFonts w:hint="eastAsia" w:ascii="宋体" w:hAnsi="宋体"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400" w:type="dxa"/>
            <w:vMerge w:val="continue"/>
            <w:noWrap w:val="0"/>
            <w:vAlign w:val="top"/>
          </w:tcPr>
          <w:p>
            <w:pPr>
              <w:rPr>
                <w:rFonts w:hint="eastAsia" w:ascii="宋体" w:hAnsi="宋体" w:cs="仿宋_GB2312"/>
                <w:bCs/>
              </w:rPr>
            </w:pPr>
          </w:p>
        </w:tc>
        <w:tc>
          <w:tcPr>
            <w:tcW w:w="824" w:type="dxa"/>
            <w:noWrap w:val="0"/>
            <w:vAlign w:val="center"/>
          </w:tcPr>
          <w:p>
            <w:pPr>
              <w:jc w:val="center"/>
              <w:rPr>
                <w:rFonts w:hint="eastAsia" w:ascii="宋体" w:hAnsi="宋体" w:cs="仿宋_GB2312"/>
                <w:bCs/>
              </w:rPr>
            </w:pPr>
            <w:r>
              <w:rPr>
                <w:rFonts w:hint="eastAsia" w:ascii="宋体" w:hAnsi="宋体" w:eastAsia="宋体" w:cs="Times New Roman"/>
                <w:sz w:val="18"/>
                <w:szCs w:val="18"/>
                <w:lang w:eastAsia="zh-CN"/>
              </w:rPr>
              <w:t>意外医疗保险金</w:t>
            </w:r>
          </w:p>
        </w:tc>
        <w:tc>
          <w:tcPr>
            <w:tcW w:w="4965" w:type="dxa"/>
            <w:noWrap w:val="0"/>
            <w:vAlign w:val="center"/>
          </w:tcPr>
          <w:p>
            <w:pPr>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    在保险期间内，被保险人在保险生效之前未曾接受治疗或诊断，在保险期间突发的并且必须接受治疗方能避免身体或生命伤害的疾病，不包括既往疾病，慢性病，精神病，精神分裂，艾滋病，性传播疾病，遗传性疾病，先天性疾病或缺陷，牙齿治疗(因意外伤害导致的必须进行牙科门诊治疗的不在此限），累计给付金额以被保险人的疾病医疗保险金额为限。</w:t>
            </w:r>
          </w:p>
        </w:tc>
        <w:tc>
          <w:tcPr>
            <w:tcW w:w="1020" w:type="dxa"/>
            <w:noWrap w:val="0"/>
            <w:vAlign w:val="center"/>
          </w:tcPr>
          <w:p>
            <w:pPr>
              <w:jc w:val="center"/>
              <w:rPr>
                <w:rFonts w:hint="eastAsia" w:ascii="宋体" w:hAnsi="宋体" w:cs="仿宋_GB2312"/>
                <w:bCs/>
              </w:rPr>
            </w:pPr>
            <w:r>
              <w:rPr>
                <w:rFonts w:hint="eastAsia" w:ascii="宋体" w:hAnsi="宋体" w:cs="仿宋_GB2312"/>
                <w:bCs/>
                <w:u w:val="single"/>
              </w:rPr>
              <w:t xml:space="preserve">   </w:t>
            </w:r>
            <w:r>
              <w:rPr>
                <w:rFonts w:hint="eastAsia" w:ascii="宋体" w:hAnsi="宋体" w:cs="仿宋_GB2312"/>
                <w:bCs/>
              </w:rPr>
              <w:t>万/年/人</w:t>
            </w:r>
          </w:p>
        </w:tc>
        <w:tc>
          <w:tcPr>
            <w:tcW w:w="1271" w:type="dxa"/>
            <w:noWrap w:val="0"/>
            <w:vAlign w:val="center"/>
          </w:tcPr>
          <w:p>
            <w:pPr>
              <w:jc w:val="center"/>
              <w:rPr>
                <w:rFonts w:hint="eastAsia" w:ascii="宋体" w:hAnsi="宋体" w:cs="仿宋_GB2312"/>
                <w:bCs/>
              </w:rPr>
            </w:pPr>
            <w:r>
              <w:rPr>
                <w:rFonts w:hint="eastAsia" w:ascii="宋体" w:hAnsi="宋体" w:cs="仿宋_GB2312"/>
                <w:bCs/>
              </w:rPr>
              <w:t>附加住院团体医疗保险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0" w:type="dxa"/>
            <w:vMerge w:val="continue"/>
            <w:noWrap w:val="0"/>
            <w:vAlign w:val="top"/>
          </w:tcPr>
          <w:p>
            <w:pPr>
              <w:rPr>
                <w:rFonts w:hint="eastAsia" w:ascii="宋体" w:hAnsi="宋体" w:cs="仿宋_GB2312"/>
                <w:bCs/>
              </w:rPr>
            </w:pPr>
          </w:p>
        </w:tc>
        <w:tc>
          <w:tcPr>
            <w:tcW w:w="824" w:type="dxa"/>
            <w:noWrap w:val="0"/>
            <w:vAlign w:val="center"/>
          </w:tcPr>
          <w:p>
            <w:pPr>
              <w:jc w:val="center"/>
              <w:rPr>
                <w:rFonts w:hint="eastAsia" w:ascii="宋体" w:hAnsi="宋体" w:cs="仿宋_GB2312"/>
                <w:bCs/>
              </w:rPr>
            </w:pPr>
            <w:r>
              <w:rPr>
                <w:rFonts w:hint="eastAsia" w:ascii="宋体" w:hAnsi="宋体" w:eastAsia="宋体" w:cs="Times New Roman"/>
                <w:sz w:val="18"/>
                <w:szCs w:val="18"/>
              </w:rPr>
              <w:t>意外住院津贴</w:t>
            </w:r>
            <w:r>
              <w:rPr>
                <w:rFonts w:hint="eastAsia" w:ascii="宋体" w:hAnsi="宋体" w:cs="Times New Roman"/>
                <w:sz w:val="18"/>
                <w:szCs w:val="18"/>
                <w:lang w:eastAsia="zh-CN"/>
              </w:rPr>
              <w:t>、误工费</w:t>
            </w:r>
          </w:p>
        </w:tc>
        <w:tc>
          <w:tcPr>
            <w:tcW w:w="4965" w:type="dxa"/>
            <w:noWrap w:val="0"/>
            <w:vAlign w:val="center"/>
          </w:tcPr>
          <w:p>
            <w:pPr>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    在保险期间内,被保险人遭受意外伤害事故、疾病住院,并在符合国家规定的县级以上公立医院进行住院治疗，保险人就被保险人的合理住院天数，按照意外伤害、疾病住院津贴日额给付“意外伤害、疾病住院津贴保险金”。</w:t>
            </w:r>
          </w:p>
        </w:tc>
        <w:tc>
          <w:tcPr>
            <w:tcW w:w="1020" w:type="dxa"/>
            <w:noWrap w:val="0"/>
            <w:vAlign w:val="center"/>
          </w:tcPr>
          <w:p>
            <w:pPr>
              <w:jc w:val="center"/>
              <w:rPr>
                <w:rFonts w:hint="eastAsia" w:ascii="宋体" w:hAnsi="宋体" w:cs="仿宋_GB2312"/>
                <w:bCs/>
                <w:u w:val="single"/>
              </w:rPr>
            </w:pPr>
            <w:r>
              <w:rPr>
                <w:rFonts w:hint="eastAsia" w:ascii="宋体" w:hAnsi="宋体" w:cs="仿宋_GB2312"/>
                <w:bCs/>
                <w:u w:val="single"/>
              </w:rPr>
              <w:t xml:space="preserve">    </w:t>
            </w:r>
            <w:r>
              <w:rPr>
                <w:rFonts w:hint="eastAsia" w:ascii="宋体" w:hAnsi="宋体" w:cs="仿宋_GB2312"/>
                <w:bCs/>
              </w:rPr>
              <w:t>元/天/人</w:t>
            </w:r>
          </w:p>
        </w:tc>
        <w:tc>
          <w:tcPr>
            <w:tcW w:w="1271" w:type="dxa"/>
            <w:noWrap w:val="0"/>
            <w:vAlign w:val="center"/>
          </w:tcPr>
          <w:p>
            <w:pPr>
              <w:jc w:val="center"/>
              <w:rPr>
                <w:rFonts w:hint="eastAsia" w:ascii="宋体" w:hAnsi="宋体" w:cs="仿宋_GB2312"/>
                <w:bCs/>
              </w:rPr>
            </w:pPr>
          </w:p>
        </w:tc>
      </w:tr>
    </w:tbl>
    <w:p>
      <w:pPr>
        <w:spacing w:line="360" w:lineRule="auto"/>
        <w:ind w:firstLine="735" w:firstLineChars="350"/>
        <w:rPr>
          <w:rFonts w:hint="eastAsia" w:ascii="宋体" w:hAnsi="宋体" w:cs="宋体"/>
          <w:kern w:val="0"/>
        </w:rPr>
      </w:pPr>
      <w:r>
        <w:rPr>
          <w:rFonts w:hint="eastAsia" w:ascii="宋体" w:hAnsi="宋体" w:cs="宋体"/>
          <w:kern w:val="0"/>
        </w:rPr>
        <w:t>五、付款方式</w:t>
      </w:r>
    </w:p>
    <w:p>
      <w:pPr>
        <w:spacing w:line="360" w:lineRule="auto"/>
        <w:ind w:firstLine="735" w:firstLineChars="350"/>
        <w:rPr>
          <w:rFonts w:hint="eastAsia" w:ascii="宋体" w:hAnsi="宋体" w:eastAsia="宋体" w:cs="宋体"/>
          <w:kern w:val="0"/>
        </w:rPr>
      </w:pPr>
      <w:r>
        <w:rPr>
          <w:rFonts w:hint="eastAsia" w:ascii="宋体" w:hAnsi="宋体" w:eastAsia="宋体" w:cs="宋体"/>
          <w:kern w:val="0"/>
        </w:rPr>
        <w:t>保费按年支付，签订合同后，按照每次到期投保人数，支付保费。</w:t>
      </w:r>
    </w:p>
    <w:p>
      <w:pPr>
        <w:spacing w:line="360" w:lineRule="auto"/>
        <w:ind w:firstLine="420" w:firstLineChars="200"/>
        <w:rPr>
          <w:rFonts w:hint="eastAsia" w:ascii="宋体" w:hAnsi="宋体" w:cs="宋体"/>
          <w:kern w:val="0"/>
        </w:rPr>
      </w:pPr>
      <w:r>
        <w:rPr>
          <w:rFonts w:hint="eastAsia" w:ascii="宋体" w:hAnsi="宋体" w:cs="宋体"/>
          <w:kern w:val="0"/>
        </w:rPr>
        <w:t xml:space="preserve">   六、甲方、乙方的权利和义务：</w:t>
      </w:r>
    </w:p>
    <w:p>
      <w:pPr>
        <w:spacing w:line="360" w:lineRule="auto"/>
        <w:ind w:firstLine="420" w:firstLineChars="200"/>
        <w:rPr>
          <w:rFonts w:hint="eastAsia" w:ascii="宋体" w:hAnsi="宋体" w:cs="宋体"/>
          <w:kern w:val="0"/>
        </w:rPr>
      </w:pPr>
      <w:r>
        <w:rPr>
          <w:rFonts w:hint="eastAsia" w:ascii="宋体" w:hAnsi="宋体" w:cs="宋体"/>
          <w:kern w:val="0"/>
        </w:rPr>
        <w:t xml:space="preserve">   甲方的权利和义务：</w:t>
      </w:r>
    </w:p>
    <w:p>
      <w:pPr>
        <w:spacing w:line="360" w:lineRule="auto"/>
        <w:ind w:firstLine="735" w:firstLineChars="350"/>
        <w:rPr>
          <w:rFonts w:hint="eastAsia" w:ascii="宋体" w:hAnsi="宋体" w:cs="宋体"/>
          <w:kern w:val="0"/>
        </w:rPr>
      </w:pPr>
      <w:r>
        <w:rPr>
          <w:rFonts w:hint="eastAsia" w:ascii="宋体" w:hAnsi="宋体" w:cs="宋体"/>
          <w:kern w:val="0"/>
        </w:rPr>
        <w:t>1、整理、提供参保人员名单及身份信息，确保保单及时生效。</w:t>
      </w:r>
    </w:p>
    <w:p>
      <w:pPr>
        <w:spacing w:line="360" w:lineRule="auto"/>
        <w:ind w:firstLine="735" w:firstLineChars="350"/>
        <w:rPr>
          <w:rFonts w:hint="eastAsia" w:ascii="宋体" w:hAnsi="宋体" w:cs="宋体"/>
          <w:kern w:val="0"/>
        </w:rPr>
      </w:pPr>
      <w:r>
        <w:rPr>
          <w:rFonts w:hint="eastAsia" w:ascii="宋体" w:hAnsi="宋体" w:cs="宋体"/>
          <w:kern w:val="0"/>
        </w:rPr>
        <w:t>2、名单收集后，保险费须转账及时，确保保单及时生效。</w:t>
      </w:r>
    </w:p>
    <w:p>
      <w:pPr>
        <w:spacing w:line="360" w:lineRule="auto"/>
        <w:ind w:firstLine="735" w:firstLineChars="350"/>
        <w:rPr>
          <w:rFonts w:hint="eastAsia" w:ascii="宋体" w:hAnsi="宋体" w:cs="宋体"/>
          <w:kern w:val="0"/>
        </w:rPr>
      </w:pPr>
      <w:r>
        <w:rPr>
          <w:rFonts w:hint="eastAsia" w:ascii="宋体" w:hAnsi="宋体" w:cs="宋体"/>
          <w:kern w:val="0"/>
        </w:rPr>
        <w:t>3、发生意外、住院事故，被保险人及时拨打服务电话，及时报案。</w:t>
      </w:r>
    </w:p>
    <w:p>
      <w:pPr>
        <w:spacing w:line="360" w:lineRule="auto"/>
        <w:ind w:firstLine="735" w:firstLineChars="350"/>
        <w:rPr>
          <w:rFonts w:hint="eastAsia" w:ascii="宋体" w:hAnsi="宋体" w:cs="宋体"/>
          <w:kern w:val="0"/>
        </w:rPr>
      </w:pPr>
      <w:r>
        <w:rPr>
          <w:rFonts w:hint="eastAsia" w:ascii="宋体" w:hAnsi="宋体" w:cs="宋体"/>
          <w:kern w:val="0"/>
        </w:rPr>
        <w:t>4、发生保险事故时，协助乙方查勘、调查，便于快速理赔。</w:t>
      </w:r>
    </w:p>
    <w:p>
      <w:pPr>
        <w:spacing w:line="360" w:lineRule="auto"/>
        <w:ind w:firstLine="735" w:firstLineChars="350"/>
        <w:rPr>
          <w:rFonts w:hint="eastAsia" w:ascii="宋体" w:hAnsi="宋体" w:cs="宋体"/>
          <w:kern w:val="0"/>
        </w:rPr>
      </w:pPr>
      <w:r>
        <w:rPr>
          <w:rFonts w:hint="eastAsia" w:ascii="宋体" w:hAnsi="宋体" w:cs="宋体"/>
          <w:kern w:val="0"/>
        </w:rPr>
        <w:t>乙方的权利和义务：</w:t>
      </w:r>
    </w:p>
    <w:p>
      <w:pPr>
        <w:spacing w:line="360" w:lineRule="auto"/>
        <w:ind w:firstLine="735" w:firstLineChars="350"/>
        <w:rPr>
          <w:rFonts w:hint="eastAsia" w:ascii="宋体" w:hAnsi="宋体" w:eastAsia="宋体" w:cs="宋体"/>
          <w:kern w:val="0"/>
        </w:rPr>
      </w:pPr>
      <w:r>
        <w:rPr>
          <w:rFonts w:hint="eastAsia" w:ascii="宋体" w:hAnsi="宋体" w:eastAsia="宋体" w:cs="宋体"/>
          <w:kern w:val="0"/>
          <w:lang w:val="en-US" w:eastAsia="zh-CN"/>
        </w:rPr>
        <w:t xml:space="preserve"> </w:t>
      </w:r>
      <w:r>
        <w:rPr>
          <w:rFonts w:hint="eastAsia" w:ascii="宋体" w:hAnsi="宋体" w:eastAsia="宋体" w:cs="宋体"/>
          <w:kern w:val="0"/>
        </w:rPr>
        <w:t>1、投保期限内，允许各部门增加人员投保，费用另外支付。投保期限内，人员更换时，乙方不追加保险费。</w:t>
      </w:r>
    </w:p>
    <w:p>
      <w:pPr>
        <w:spacing w:line="360" w:lineRule="auto"/>
        <w:ind w:firstLine="735" w:firstLineChars="350"/>
        <w:rPr>
          <w:rFonts w:hint="eastAsia" w:ascii="宋体" w:hAnsi="宋体" w:eastAsia="宋体" w:cs="宋体"/>
          <w:kern w:val="0"/>
        </w:rPr>
      </w:pPr>
      <w:r>
        <w:rPr>
          <w:rFonts w:hint="eastAsia" w:ascii="宋体" w:hAnsi="宋体" w:eastAsia="宋体" w:cs="宋体"/>
          <w:kern w:val="0"/>
        </w:rPr>
        <w:t xml:space="preserve"> 2、合同执行期间，人员更换率不受限制，乙方不追加保险费。</w:t>
      </w:r>
    </w:p>
    <w:p>
      <w:pPr>
        <w:spacing w:line="360" w:lineRule="auto"/>
        <w:ind w:firstLine="735" w:firstLineChars="350"/>
        <w:rPr>
          <w:rFonts w:hint="eastAsia" w:ascii="宋体" w:hAnsi="宋体" w:eastAsia="宋体" w:cs="宋体"/>
          <w:kern w:val="0"/>
        </w:rPr>
      </w:pPr>
      <w:r>
        <w:rPr>
          <w:rFonts w:hint="eastAsia" w:ascii="宋体" w:hAnsi="宋体" w:eastAsia="宋体" w:cs="宋体"/>
          <w:kern w:val="0"/>
        </w:rPr>
        <w:t xml:space="preserve"> 3、人员下岗更换后，再次上岗可随时更换。</w:t>
      </w:r>
    </w:p>
    <w:p>
      <w:pPr>
        <w:spacing w:line="360" w:lineRule="auto"/>
        <w:ind w:firstLine="735" w:firstLineChars="350"/>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lang w:val="en-US" w:eastAsia="zh-CN"/>
        </w:rPr>
        <w:t>4</w:t>
      </w:r>
      <w:r>
        <w:rPr>
          <w:rFonts w:hint="eastAsia" w:ascii="宋体" w:hAnsi="宋体" w:eastAsia="宋体" w:cs="宋体"/>
          <w:kern w:val="0"/>
        </w:rPr>
        <w:t>、 参保人员名单需要变更或新增时，由甲方提供手续，递交书面申请之日起，乙方需保证当日办结手续，保险在次日零时生效。</w:t>
      </w:r>
    </w:p>
    <w:p>
      <w:pPr>
        <w:spacing w:line="360" w:lineRule="auto"/>
        <w:ind w:firstLine="840" w:firstLineChars="400"/>
        <w:rPr>
          <w:rFonts w:hint="eastAsia" w:ascii="宋体" w:hAnsi="宋体" w:eastAsia="宋体" w:cs="宋体"/>
          <w:kern w:val="0"/>
        </w:rPr>
      </w:pPr>
      <w:r>
        <w:rPr>
          <w:rFonts w:hint="eastAsia" w:ascii="宋体" w:hAnsi="宋体" w:eastAsia="宋体" w:cs="宋体"/>
          <w:kern w:val="0"/>
          <w:lang w:val="en-US" w:eastAsia="zh-CN"/>
        </w:rPr>
        <w:t>5</w:t>
      </w:r>
      <w:r>
        <w:rPr>
          <w:rFonts w:hint="eastAsia" w:ascii="宋体" w:hAnsi="宋体" w:eastAsia="宋体" w:cs="宋体"/>
          <w:kern w:val="0"/>
        </w:rPr>
        <w:t>、各部门人员保险到期时间：</w:t>
      </w:r>
      <w:r>
        <w:rPr>
          <w:rFonts w:hint="eastAsia" w:ascii="宋体" w:hAnsi="宋体" w:eastAsia="宋体" w:cs="宋体"/>
          <w:kern w:val="0"/>
          <w:lang w:val="en-US" w:eastAsia="zh-CN"/>
        </w:rPr>
        <w:t>公用事业服务中心环卫工人559人、园林工人210人、路灯站工人13人、公园服务中心环卫、河道工人225人，</w:t>
      </w:r>
      <w:r>
        <w:rPr>
          <w:rFonts w:hint="eastAsia" w:ascii="宋体" w:hAnsi="宋体" w:eastAsia="宋体" w:cs="宋体"/>
          <w:kern w:val="0"/>
        </w:rPr>
        <w:t>人身意外保险于</w:t>
      </w:r>
      <w:r>
        <w:rPr>
          <w:rFonts w:hint="eastAsia" w:ascii="宋体" w:hAnsi="宋体" w:eastAsia="宋体" w:cs="宋体"/>
          <w:kern w:val="0"/>
          <w:lang w:val="en-US" w:eastAsia="zh-CN"/>
        </w:rPr>
        <w:t>2024年4月1日到期。（以实际到期时间为准）</w:t>
      </w:r>
    </w:p>
    <w:p>
      <w:pPr>
        <w:spacing w:line="360" w:lineRule="auto"/>
        <w:ind w:firstLine="630" w:firstLineChars="300"/>
        <w:rPr>
          <w:rFonts w:hint="eastAsia" w:ascii="宋体" w:hAnsi="宋体" w:eastAsia="宋体" w:cs="宋体"/>
          <w:kern w:val="0"/>
          <w:lang w:eastAsia="zh-CN"/>
        </w:rPr>
      </w:pPr>
      <w:r>
        <w:rPr>
          <w:rFonts w:hint="eastAsia" w:ascii="宋体" w:hAnsi="宋体" w:cs="宋体"/>
          <w:kern w:val="0"/>
        </w:rPr>
        <w:t xml:space="preserve"> 七、理赔增值服务</w:t>
      </w:r>
      <w:r>
        <w:rPr>
          <w:rFonts w:hint="eastAsia" w:ascii="宋体" w:hAnsi="宋体" w:cs="宋体"/>
          <w:kern w:val="0"/>
          <w:lang w:eastAsia="zh-CN"/>
        </w:rPr>
        <w:t>：</w:t>
      </w:r>
    </w:p>
    <w:p>
      <w:pPr>
        <w:spacing w:line="360" w:lineRule="auto"/>
        <w:ind w:firstLine="420" w:firstLineChars="200"/>
        <w:rPr>
          <w:rFonts w:hint="eastAsia" w:ascii="宋体" w:hAnsi="宋体" w:cs="宋体"/>
          <w:kern w:val="0"/>
        </w:rPr>
      </w:pPr>
      <w:r>
        <w:rPr>
          <w:rFonts w:hint="eastAsia" w:ascii="宋体" w:hAnsi="宋体" w:cs="宋体"/>
          <w:kern w:val="0"/>
        </w:rPr>
        <w:t xml:space="preserve">    八、违约</w:t>
      </w:r>
    </w:p>
    <w:p>
      <w:pPr>
        <w:spacing w:line="360" w:lineRule="auto"/>
        <w:ind w:firstLine="420" w:firstLineChars="200"/>
        <w:rPr>
          <w:rFonts w:hint="eastAsia" w:ascii="宋体" w:hAnsi="宋体" w:cs="宋体"/>
          <w:kern w:val="0"/>
        </w:rPr>
      </w:pPr>
      <w:r>
        <w:rPr>
          <w:rFonts w:hint="eastAsia" w:ascii="宋体" w:hAnsi="宋体" w:cs="宋体"/>
          <w:kern w:val="0"/>
        </w:rPr>
        <w:t xml:space="preserve">     1、乙方提供的服务不符合本合同规定的，甲方有权拒收，乙方须向甲方支付本合同总价10%的违约金。</w:t>
      </w:r>
    </w:p>
    <w:p>
      <w:pPr>
        <w:spacing w:line="360" w:lineRule="auto"/>
        <w:ind w:firstLine="420" w:firstLineChars="200"/>
        <w:rPr>
          <w:rFonts w:hint="eastAsia" w:ascii="宋体" w:hAnsi="宋体" w:cs="宋体"/>
          <w:kern w:val="0"/>
        </w:rPr>
      </w:pPr>
      <w:r>
        <w:rPr>
          <w:rFonts w:hint="eastAsia" w:ascii="宋体" w:hAnsi="宋体" w:cs="宋体"/>
          <w:kern w:val="0"/>
        </w:rPr>
        <w:t xml:space="preserve">    2、人员更换时，因乙方工作人员失误，在办理保险过程中未在当日办结手续，保险未在次日零时生效，被保险人发生任何意外、疾病住院事故，乙方承担理赔责任。</w:t>
      </w:r>
    </w:p>
    <w:p>
      <w:pPr>
        <w:spacing w:line="360" w:lineRule="auto"/>
        <w:ind w:firstLine="420" w:firstLineChars="200"/>
        <w:rPr>
          <w:rFonts w:hint="eastAsia" w:ascii="宋体" w:hAnsi="宋体" w:eastAsia="宋体" w:cs="宋体"/>
          <w:kern w:val="0"/>
          <w:lang w:eastAsia="zh-CN"/>
        </w:rPr>
      </w:pPr>
      <w:r>
        <w:rPr>
          <w:rFonts w:hint="eastAsia" w:ascii="宋体" w:hAnsi="宋体" w:cs="宋体"/>
          <w:kern w:val="0"/>
        </w:rPr>
        <w:t xml:space="preserve">    3、承保供应商若出现因理赔不及时、不到位而产生法律纠纷的，采购人有权终止合同</w:t>
      </w:r>
      <w:r>
        <w:rPr>
          <w:rFonts w:hint="eastAsia" w:ascii="宋体" w:hAnsi="宋体" w:cs="宋体"/>
          <w:kern w:val="0"/>
          <w:lang w:eastAsia="zh-CN"/>
        </w:rPr>
        <w:t>。</w:t>
      </w:r>
      <w:bookmarkStart w:id="22" w:name="_GoBack"/>
      <w:bookmarkEnd w:id="22"/>
    </w:p>
    <w:p>
      <w:pPr>
        <w:spacing w:line="360" w:lineRule="auto"/>
        <w:ind w:firstLine="840" w:firstLineChars="400"/>
        <w:rPr>
          <w:rFonts w:hint="eastAsia" w:ascii="宋体" w:hAnsi="宋体" w:cs="宋体"/>
          <w:kern w:val="0"/>
        </w:rPr>
      </w:pPr>
      <w:r>
        <w:rPr>
          <w:rFonts w:hint="eastAsia" w:ascii="宋体" w:hAnsi="宋体" w:cs="宋体"/>
          <w:kern w:val="0"/>
        </w:rPr>
        <w:t>4、其他违约责任按《中华人民共和国合同法》处理。</w:t>
      </w:r>
    </w:p>
    <w:p>
      <w:pPr>
        <w:spacing w:line="360" w:lineRule="auto"/>
        <w:ind w:firstLine="735" w:firstLineChars="350"/>
        <w:rPr>
          <w:rFonts w:hint="eastAsia" w:ascii="宋体" w:hAnsi="宋体" w:cs="宋体"/>
          <w:kern w:val="0"/>
        </w:rPr>
      </w:pPr>
      <w:r>
        <w:rPr>
          <w:rFonts w:hint="eastAsia" w:ascii="宋体" w:hAnsi="宋体" w:cs="宋体"/>
          <w:kern w:val="0"/>
        </w:rPr>
        <w:t>九、其他</w:t>
      </w:r>
    </w:p>
    <w:p>
      <w:pPr>
        <w:spacing w:line="360" w:lineRule="auto"/>
        <w:ind w:firstLine="840" w:firstLineChars="400"/>
        <w:rPr>
          <w:rFonts w:hint="eastAsia" w:ascii="宋体" w:hAnsi="宋体" w:cs="宋体"/>
          <w:kern w:val="0"/>
        </w:rPr>
      </w:pPr>
      <w:r>
        <w:rPr>
          <w:rFonts w:hint="eastAsia" w:ascii="宋体" w:hAnsi="宋体" w:cs="宋体"/>
          <w:kern w:val="0"/>
        </w:rPr>
        <w:t>1、本合同所有附件、招标文件、投标文件、中标通知书均为合同的有效组成部分，与本合同具有同等法律效力。</w:t>
      </w:r>
    </w:p>
    <w:p>
      <w:pPr>
        <w:spacing w:line="360" w:lineRule="auto"/>
        <w:ind w:firstLine="420" w:firstLineChars="200"/>
        <w:rPr>
          <w:rFonts w:hint="eastAsia" w:ascii="宋体" w:hAnsi="宋体" w:cs="宋体"/>
          <w:kern w:val="0"/>
        </w:rPr>
      </w:pPr>
      <w:r>
        <w:rPr>
          <w:rFonts w:hint="eastAsia" w:ascii="宋体" w:hAnsi="宋体" w:cs="宋体"/>
          <w:kern w:val="0"/>
        </w:rPr>
        <w:t xml:space="preserve">    2、在执行本合同的过程中，所有经双方签署确认的文件（包括会议纪要、补充协议、往来信函）即成为本合同的有效组成部分。</w:t>
      </w:r>
    </w:p>
    <w:p>
      <w:pPr>
        <w:spacing w:line="360" w:lineRule="auto"/>
        <w:ind w:firstLine="840" w:firstLineChars="400"/>
        <w:rPr>
          <w:rFonts w:hint="eastAsia" w:ascii="宋体" w:hAnsi="宋体" w:cs="宋体"/>
          <w:kern w:val="0"/>
        </w:rPr>
      </w:pPr>
      <w:r>
        <w:rPr>
          <w:rFonts w:hint="eastAsia" w:ascii="宋体" w:hAnsi="宋体" w:cs="宋体"/>
          <w:kern w:val="0"/>
        </w:rPr>
        <w:t>3、如乙方地址、电话有更变，应在更变当日内书面通知甲方，否则，应承担相应责任。</w:t>
      </w:r>
    </w:p>
    <w:p>
      <w:pPr>
        <w:spacing w:line="360" w:lineRule="auto"/>
        <w:ind w:firstLine="735" w:firstLineChars="350"/>
        <w:rPr>
          <w:rFonts w:hint="eastAsia" w:ascii="宋体" w:hAnsi="宋体" w:cs="宋体"/>
          <w:kern w:val="0"/>
        </w:rPr>
      </w:pPr>
      <w:r>
        <w:rPr>
          <w:rFonts w:hint="eastAsia" w:ascii="宋体" w:hAnsi="宋体" w:cs="宋体"/>
          <w:kern w:val="0"/>
        </w:rPr>
        <w:t>十、争议的解决：</w:t>
      </w:r>
    </w:p>
    <w:p>
      <w:pPr>
        <w:spacing w:line="360" w:lineRule="auto"/>
        <w:ind w:firstLine="840" w:firstLineChars="400"/>
        <w:rPr>
          <w:rFonts w:hint="eastAsia" w:ascii="宋体" w:hAnsi="宋体" w:cs="宋体"/>
          <w:kern w:val="0"/>
        </w:rPr>
      </w:pPr>
      <w:r>
        <w:rPr>
          <w:rFonts w:hint="eastAsia" w:ascii="宋体" w:hAnsi="宋体" w:cs="宋体"/>
          <w:kern w:val="0"/>
        </w:rPr>
        <w:t>未尽事宜，合同执行过程中，如发生任何争议，双方不能通过友好协商解决，按照相关法律法规处理或经博爱县人民法院裁定。</w:t>
      </w:r>
    </w:p>
    <w:p>
      <w:pPr>
        <w:spacing w:line="360" w:lineRule="auto"/>
        <w:ind w:firstLine="735" w:firstLineChars="350"/>
        <w:rPr>
          <w:rFonts w:hint="eastAsia" w:ascii="宋体" w:hAnsi="宋体" w:cs="宋体"/>
          <w:kern w:val="0"/>
        </w:rPr>
      </w:pPr>
      <w:r>
        <w:rPr>
          <w:rFonts w:hint="eastAsia" w:ascii="宋体" w:hAnsi="宋体" w:cs="宋体"/>
          <w:kern w:val="0"/>
        </w:rPr>
        <w:t>十一、合同生效</w:t>
      </w:r>
    </w:p>
    <w:p>
      <w:pPr>
        <w:spacing w:line="360" w:lineRule="auto"/>
        <w:ind w:firstLine="420" w:firstLineChars="200"/>
        <w:rPr>
          <w:rFonts w:hint="eastAsia" w:ascii="宋体" w:hAnsi="宋体" w:cs="宋体"/>
          <w:kern w:val="0"/>
        </w:rPr>
      </w:pPr>
      <w:r>
        <w:rPr>
          <w:rFonts w:hint="eastAsia" w:ascii="宋体" w:hAnsi="宋体" w:cs="宋体"/>
          <w:kern w:val="0"/>
        </w:rPr>
        <w:t>本合同由甲乙双方法人代表签字盖章后生效。本意向书一式四份，甲方三份，乙方一份。</w:t>
      </w:r>
    </w:p>
    <w:p>
      <w:pPr>
        <w:spacing w:line="360" w:lineRule="auto"/>
        <w:ind w:firstLine="640" w:firstLineChars="200"/>
        <w:rPr>
          <w:rFonts w:hint="eastAsia" w:ascii="宋体" w:hAnsi="宋体" w:cs="宋体"/>
          <w:kern w:val="0"/>
        </w:rPr>
      </w:pPr>
      <w:r>
        <w:rPr>
          <w:rFonts w:hint="eastAsia" w:ascii="仿宋_GB2312" w:hAnsi="仿宋_GB2312" w:eastAsia="仿宋_GB2312" w:cs="仿宋_GB2312"/>
          <w:b/>
          <w:bCs/>
          <w:sz w:val="32"/>
          <w:szCs w:val="32"/>
        </w:rPr>
        <w:t xml:space="preserve">  </w:t>
      </w:r>
    </w:p>
    <w:p>
      <w:pPr>
        <w:spacing w:line="360" w:lineRule="auto"/>
        <w:ind w:firstLine="420" w:firstLineChars="200"/>
        <w:rPr>
          <w:rFonts w:hint="eastAsia" w:ascii="宋体" w:hAnsi="宋体" w:cs="宋体"/>
          <w:kern w:val="0"/>
        </w:rPr>
      </w:pPr>
    </w:p>
    <w:p>
      <w:pPr>
        <w:spacing w:line="360" w:lineRule="auto"/>
        <w:ind w:firstLine="420" w:firstLineChars="200"/>
        <w:rPr>
          <w:rFonts w:hint="eastAsia" w:ascii="宋体" w:hAnsi="宋体" w:cs="宋体"/>
          <w:kern w:val="0"/>
        </w:rPr>
      </w:pPr>
    </w:p>
    <w:p>
      <w:pPr>
        <w:spacing w:line="360" w:lineRule="auto"/>
        <w:ind w:firstLine="420" w:firstLineChars="200"/>
        <w:rPr>
          <w:rFonts w:hint="eastAsia" w:ascii="宋体" w:hAnsi="宋体" w:cs="宋体"/>
          <w:kern w:val="0"/>
        </w:rPr>
      </w:pPr>
      <w:r>
        <w:rPr>
          <w:rFonts w:hint="eastAsia" w:ascii="宋体" w:hAnsi="宋体" w:cs="宋体"/>
          <w:kern w:val="0"/>
        </w:rPr>
        <w:t>甲方：博爱县城市管理局                  乙方：</w:t>
      </w:r>
    </w:p>
    <w:p>
      <w:pPr>
        <w:spacing w:line="360" w:lineRule="auto"/>
        <w:ind w:firstLine="420" w:firstLineChars="200"/>
        <w:rPr>
          <w:rFonts w:hint="eastAsia" w:ascii="宋体" w:hAnsi="宋体" w:cs="宋体"/>
          <w:kern w:val="0"/>
        </w:rPr>
      </w:pPr>
      <w:r>
        <w:rPr>
          <w:rFonts w:hint="eastAsia" w:ascii="宋体" w:hAnsi="宋体" w:cs="宋体"/>
          <w:kern w:val="0"/>
        </w:rPr>
        <w:t>法人签名：                              法人签名：</w:t>
      </w:r>
    </w:p>
    <w:p>
      <w:pPr>
        <w:spacing w:line="360" w:lineRule="auto"/>
        <w:ind w:firstLine="420" w:firstLineChars="200"/>
        <w:rPr>
          <w:rFonts w:hint="eastAsia" w:ascii="宋体" w:hAnsi="宋体" w:cs="宋体"/>
          <w:kern w:val="0"/>
        </w:rPr>
      </w:pPr>
      <w:r>
        <w:rPr>
          <w:rFonts w:hint="eastAsia" w:ascii="宋体" w:hAnsi="宋体" w:cs="宋体"/>
          <w:kern w:val="0"/>
        </w:rPr>
        <w:t>年    月    日                          年    月    日</w:t>
      </w:r>
    </w:p>
    <w:p>
      <w:pPr>
        <w:spacing w:before="179" w:line="224" w:lineRule="auto"/>
        <w:jc w:val="both"/>
        <w:rPr>
          <w:rFonts w:hint="eastAsia" w:ascii="宋体" w:hAnsi="宋体"/>
          <w:b/>
          <w:kern w:val="0"/>
          <w:sz w:val="36"/>
          <w:szCs w:val="36"/>
          <w:highlight w:val="none"/>
        </w:rPr>
      </w:pPr>
    </w:p>
    <w:p>
      <w:pPr>
        <w:spacing w:before="179" w:line="224" w:lineRule="auto"/>
        <w:jc w:val="center"/>
        <w:rPr>
          <w:rFonts w:hint="eastAsia" w:ascii="宋体" w:hAnsi="宋体"/>
          <w:b/>
          <w:kern w:val="0"/>
          <w:sz w:val="36"/>
          <w:szCs w:val="36"/>
          <w:highlight w:val="none"/>
        </w:rPr>
      </w:pPr>
      <w:r>
        <w:rPr>
          <w:rFonts w:hint="eastAsia" w:ascii="宋体" w:hAnsi="宋体"/>
          <w:b/>
          <w:kern w:val="0"/>
          <w:sz w:val="36"/>
          <w:szCs w:val="36"/>
          <w:highlight w:val="none"/>
        </w:rPr>
        <w:t>第四部分  评标办法</w:t>
      </w:r>
      <w:bookmarkEnd w:id="12"/>
    </w:p>
    <w:p>
      <w:pPr>
        <w:jc w:val="center"/>
        <w:rPr>
          <w:rFonts w:hint="eastAsia" w:ascii="宋体" w:hAnsi="宋体"/>
          <w:b/>
          <w:kern w:val="0"/>
          <w:sz w:val="24"/>
          <w:highlight w:val="none"/>
        </w:rPr>
      </w:pPr>
      <w:r>
        <w:rPr>
          <w:rFonts w:hint="eastAsia" w:ascii="宋体" w:hAnsi="宋体"/>
          <w:b/>
          <w:kern w:val="0"/>
          <w:sz w:val="24"/>
          <w:highlight w:val="none"/>
        </w:rPr>
        <w:t>（综合评分法）评分办法前附表</w:t>
      </w:r>
    </w:p>
    <w:tbl>
      <w:tblPr>
        <w:tblStyle w:val="24"/>
        <w:tblpPr w:leftFromText="180" w:rightFromText="180" w:vertAnchor="text" w:horzAnchor="page" w:tblpX="1422" w:tblpY="581"/>
        <w:tblOverlap w:val="never"/>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135"/>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3276" w:type="dxa"/>
            <w:gridSpan w:val="2"/>
            <w:noWrap w:val="0"/>
            <w:vAlign w:val="center"/>
          </w:tcPr>
          <w:p>
            <w:pPr>
              <w:spacing w:line="360" w:lineRule="auto"/>
              <w:jc w:val="center"/>
              <w:rPr>
                <w:rFonts w:hint="eastAsia"/>
                <w:b/>
                <w:bCs/>
                <w:sz w:val="24"/>
                <w:highlight w:val="none"/>
              </w:rPr>
            </w:pPr>
            <w:r>
              <w:rPr>
                <w:rFonts w:hint="eastAsia"/>
                <w:b/>
                <w:bCs/>
                <w:sz w:val="24"/>
                <w:highlight w:val="none"/>
              </w:rPr>
              <w:t>评审因素</w:t>
            </w:r>
          </w:p>
        </w:tc>
        <w:tc>
          <w:tcPr>
            <w:tcW w:w="5903" w:type="dxa"/>
            <w:noWrap w:val="0"/>
            <w:vAlign w:val="center"/>
          </w:tcPr>
          <w:p>
            <w:pPr>
              <w:spacing w:line="360" w:lineRule="auto"/>
              <w:jc w:val="center"/>
              <w:rPr>
                <w:rFonts w:hint="eastAsia"/>
                <w:b/>
                <w:bCs/>
                <w:sz w:val="24"/>
                <w:highlight w:val="none"/>
              </w:rPr>
            </w:pPr>
            <w:r>
              <w:rPr>
                <w:rFonts w:hint="eastAsia"/>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1141"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一、资格评审标准</w:t>
            </w: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w:t>
            </w:r>
          </w:p>
        </w:tc>
        <w:tc>
          <w:tcPr>
            <w:tcW w:w="5903" w:type="dxa"/>
            <w:noWrap w:val="0"/>
            <w:vAlign w:val="center"/>
          </w:tcPr>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提供资格承诺函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法人代表证明或法人授权委托书</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信誉要求</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符合第一部分“竞争性磋商项目相关内容及要求”的规定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符合第一部分“竞争性磋商项目相关内容及要求”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141"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二、形式评审标准</w:t>
            </w: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投标函签字盖章</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加盖企业公章并有法定代表人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eastAsia="宋体" w:cs="宋体"/>
                <w:sz w:val="24"/>
                <w:szCs w:val="24"/>
                <w:highlight w:val="none"/>
              </w:rPr>
              <w:t>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报价部分</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只能有一个有效报价，且不超过采购预算价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响应性文件格式</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基本符合竞争性磋商文件格式要求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141"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三、响应性评审标准</w:t>
            </w: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符合第一部分“竞争性磋商项目相关内容及要求”规定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cs="宋体"/>
                <w:kern w:val="0"/>
                <w:sz w:val="24"/>
                <w:highlight w:val="none"/>
              </w:rPr>
              <w:t>合同履行期限</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符合第一部分“竞争性磋商项目相关内容及要求”规定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cs="宋体"/>
                <w:kern w:val="0"/>
                <w:sz w:val="24"/>
                <w:highlight w:val="none"/>
              </w:rPr>
            </w:pPr>
            <w:r>
              <w:rPr>
                <w:rFonts w:ascii="宋体" w:eastAsia="宋体" w:cs="宋体"/>
                <w:b w:val="0"/>
                <w:bCs/>
                <w:sz w:val="24"/>
                <w:szCs w:val="24"/>
                <w:highlight w:val="none"/>
              </w:rPr>
              <w:t>服务标准</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符合第一部分“竞争性磋商项目相关内容及要求”规定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141" w:type="dxa"/>
            <w:vMerge w:val="continue"/>
            <w:noWrap w:val="0"/>
            <w:vAlign w:val="center"/>
          </w:tcPr>
          <w:p>
            <w:pPr>
              <w:jc w:val="center"/>
              <w:rPr>
                <w:rFonts w:hint="eastAsia" w:ascii="宋体" w:hAnsi="宋体" w:eastAsia="宋体" w:cs="宋体"/>
                <w:sz w:val="24"/>
                <w:szCs w:val="24"/>
                <w:highlight w:val="none"/>
              </w:rPr>
            </w:pPr>
          </w:p>
        </w:tc>
        <w:tc>
          <w:tcPr>
            <w:tcW w:w="213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响应性文件的其他响应</w:t>
            </w:r>
          </w:p>
        </w:tc>
        <w:tc>
          <w:tcPr>
            <w:tcW w:w="5903"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符合法律、法规和竞争性磋商文件中规定的其他实质性要求的。</w:t>
            </w:r>
          </w:p>
        </w:tc>
      </w:tr>
    </w:tbl>
    <w:p>
      <w:pPr>
        <w:autoSpaceDE w:val="0"/>
        <w:autoSpaceDN w:val="0"/>
        <w:adjustRightInd w:val="0"/>
        <w:snapToGrid w:val="0"/>
        <w:spacing w:line="360" w:lineRule="auto"/>
        <w:rPr>
          <w:rFonts w:hint="eastAsia" w:ascii="宋体" w:hAnsi="宋体"/>
          <w:b/>
          <w:sz w:val="24"/>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tbl>
      <w:tblPr>
        <w:tblStyle w:val="24"/>
        <w:tblpPr w:leftFromText="181" w:rightFromText="181" w:vertAnchor="text" w:horzAnchor="margin" w:tblpX="-455" w:tblpY="1"/>
        <w:tblOverlap w:val="never"/>
        <w:tblW w:w="10062" w:type="dxa"/>
        <w:tblInd w:w="0" w:type="dxa"/>
        <w:tblLayout w:type="fixed"/>
        <w:tblCellMar>
          <w:top w:w="0" w:type="dxa"/>
          <w:left w:w="15" w:type="dxa"/>
          <w:bottom w:w="0" w:type="dxa"/>
          <w:right w:w="15" w:type="dxa"/>
        </w:tblCellMar>
      </w:tblPr>
      <w:tblGrid>
        <w:gridCol w:w="1125"/>
        <w:gridCol w:w="1665"/>
        <w:gridCol w:w="2374"/>
        <w:gridCol w:w="977"/>
        <w:gridCol w:w="3145"/>
        <w:gridCol w:w="776"/>
      </w:tblGrid>
      <w:tr>
        <w:tblPrEx>
          <w:tblCellMar>
            <w:top w:w="0" w:type="dxa"/>
            <w:left w:w="15" w:type="dxa"/>
            <w:bottom w:w="0" w:type="dxa"/>
            <w:right w:w="15" w:type="dxa"/>
          </w:tblCellMar>
        </w:tblPrEx>
        <w:trPr>
          <w:trHeight w:val="557" w:hRule="atLeast"/>
        </w:trPr>
        <w:tc>
          <w:tcPr>
            <w:tcW w:w="11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rPr>
            </w:pPr>
            <w:r>
              <w:rPr>
                <w:rFonts w:hint="eastAsia" w:ascii="宋体" w:hAnsi="宋体" w:cs="宋体"/>
              </w:rPr>
              <w:t>评分因素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rPr>
            </w:pPr>
            <w:r>
              <w:rPr>
                <w:rFonts w:hint="eastAsia" w:ascii="宋体" w:hAnsi="宋体" w:cs="宋体"/>
              </w:rPr>
              <w:t>评分内容</w:t>
            </w: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rPr>
            </w:pPr>
            <w:r>
              <w:rPr>
                <w:rFonts w:hint="eastAsia" w:ascii="宋体" w:hAnsi="宋体" w:cs="宋体"/>
              </w:rPr>
              <w:t>评分标准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rPr>
            </w:pPr>
            <w:r>
              <w:rPr>
                <w:rFonts w:hint="eastAsia" w:ascii="宋体" w:hAnsi="宋体" w:cs="宋体"/>
              </w:rPr>
              <w:t xml:space="preserve">分值 </w:t>
            </w:r>
            <w:r>
              <w:rPr>
                <w:rFonts w:ascii="宋体" w:hAnsi="宋体" w:cs="宋体"/>
              </w:rPr>
              <w:t xml:space="preserve">    </w:t>
            </w:r>
          </w:p>
        </w:tc>
      </w:tr>
      <w:tr>
        <w:tblPrEx>
          <w:tblCellMar>
            <w:top w:w="0" w:type="dxa"/>
            <w:left w:w="15" w:type="dxa"/>
            <w:bottom w:w="0" w:type="dxa"/>
            <w:right w:w="15" w:type="dxa"/>
          </w:tblCellMar>
        </w:tblPrEx>
        <w:trPr>
          <w:trHeight w:val="589" w:hRule="atLeast"/>
        </w:trPr>
        <w:tc>
          <w:tcPr>
            <w:tcW w:w="112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sz w:val="18"/>
                <w:szCs w:val="18"/>
                <w:lang w:eastAsia="zh-CN"/>
              </w:rPr>
            </w:pPr>
            <w:r>
              <w:rPr>
                <w:rFonts w:hint="eastAsia" w:ascii="宋体" w:hAnsi="宋体"/>
                <w:sz w:val="18"/>
                <w:szCs w:val="18"/>
              </w:rPr>
              <w:t>技术部分</w:t>
            </w:r>
          </w:p>
          <w:p>
            <w:pPr>
              <w:autoSpaceDN w:val="0"/>
              <w:jc w:val="center"/>
              <w:textAlignment w:val="center"/>
              <w:rPr>
                <w:rFonts w:ascii="宋体" w:hAnsi="宋体"/>
                <w:sz w:val="18"/>
                <w:szCs w:val="18"/>
              </w:rPr>
            </w:pPr>
            <w:r>
              <w:rPr>
                <w:rFonts w:hint="eastAsia" w:ascii="宋体" w:hAnsi="宋体"/>
                <w:sz w:val="18"/>
                <w:szCs w:val="18"/>
              </w:rPr>
              <w:t>（60分）</w:t>
            </w:r>
          </w:p>
        </w:tc>
        <w:tc>
          <w:tcPr>
            <w:tcW w:w="1665" w:type="dxa"/>
            <w:vMerge w:val="restart"/>
            <w:tcBorders>
              <w:top w:val="single" w:color="000000" w:sz="4" w:space="0"/>
              <w:left w:val="single" w:color="000000" w:sz="4" w:space="0"/>
              <w:right w:val="single" w:color="000000"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保额及险种</w:t>
            </w:r>
          </w:p>
          <w:p>
            <w:pPr>
              <w:snapToGrid w:val="0"/>
              <w:spacing w:line="360" w:lineRule="auto"/>
              <w:jc w:val="center"/>
              <w:rPr>
                <w:rFonts w:hint="eastAsia" w:ascii="宋体" w:hAnsi="宋体"/>
                <w:sz w:val="18"/>
                <w:szCs w:val="18"/>
              </w:rPr>
            </w:pPr>
            <w:r>
              <w:rPr>
                <w:rFonts w:hint="eastAsia" w:ascii="宋体" w:hAnsi="宋体"/>
                <w:sz w:val="18"/>
                <w:szCs w:val="18"/>
              </w:rPr>
              <w:t>（60分）</w:t>
            </w:r>
          </w:p>
        </w:tc>
        <w:tc>
          <w:tcPr>
            <w:tcW w:w="2374"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险种名称</w:t>
            </w:r>
          </w:p>
        </w:tc>
        <w:tc>
          <w:tcPr>
            <w:tcW w:w="977"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保额</w:t>
            </w:r>
          </w:p>
          <w:p>
            <w:pPr>
              <w:pStyle w:val="23"/>
              <w:ind w:firstLine="0" w:firstLineChars="0"/>
              <w:jc w:val="center"/>
              <w:rPr>
                <w:rFonts w:hint="eastAsia" w:ascii="宋体" w:hAnsi="宋体" w:cs="Calibri"/>
                <w:sz w:val="18"/>
                <w:szCs w:val="18"/>
                <w:lang w:val="en-US" w:eastAsia="zh-CN"/>
              </w:rPr>
            </w:pPr>
            <w:r>
              <w:rPr>
                <w:rFonts w:hint="eastAsia" w:ascii="宋体" w:hAnsi="宋体" w:cs="Calibri"/>
                <w:sz w:val="18"/>
                <w:szCs w:val="18"/>
                <w:lang w:val="en-US" w:eastAsia="zh-CN"/>
              </w:rPr>
              <w:t>（不低于）</w:t>
            </w:r>
          </w:p>
        </w:tc>
        <w:tc>
          <w:tcPr>
            <w:tcW w:w="314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ascii="宋体" w:hAnsi="宋体"/>
                <w:sz w:val="18"/>
                <w:szCs w:val="18"/>
              </w:rPr>
            </w:pPr>
          </w:p>
        </w:tc>
        <w:tc>
          <w:tcPr>
            <w:tcW w:w="776" w:type="dxa"/>
            <w:vMerge w:val="restart"/>
            <w:tcBorders>
              <w:top w:val="single" w:color="000000" w:sz="4" w:space="0"/>
              <w:left w:val="single" w:color="auto" w:sz="4" w:space="0"/>
              <w:right w:val="single" w:color="000000" w:sz="4" w:space="0"/>
            </w:tcBorders>
            <w:noWrap w:val="0"/>
            <w:vAlign w:val="center"/>
          </w:tcPr>
          <w:p>
            <w:pPr>
              <w:snapToGrid w:val="0"/>
              <w:spacing w:line="360" w:lineRule="auto"/>
              <w:jc w:val="center"/>
              <w:rPr>
                <w:rFonts w:ascii="宋体" w:hAnsi="宋体"/>
                <w:sz w:val="22"/>
              </w:rPr>
            </w:pPr>
            <w:r>
              <w:rPr>
                <w:rFonts w:hint="eastAsia" w:ascii="宋体" w:hAnsi="宋体"/>
                <w:sz w:val="18"/>
                <w:szCs w:val="18"/>
              </w:rPr>
              <w:t>60分</w:t>
            </w:r>
          </w:p>
        </w:tc>
      </w:tr>
      <w:tr>
        <w:tblPrEx>
          <w:tblCellMar>
            <w:top w:w="0" w:type="dxa"/>
            <w:left w:w="15" w:type="dxa"/>
            <w:bottom w:w="0" w:type="dxa"/>
            <w:right w:w="15" w:type="dxa"/>
          </w:tblCellMar>
        </w:tblPrEx>
        <w:trPr>
          <w:trHeight w:val="454" w:hRule="exact"/>
        </w:trPr>
        <w:tc>
          <w:tcPr>
            <w:tcW w:w="1125" w:type="dxa"/>
            <w:vMerge w:val="continue"/>
            <w:tcBorders>
              <w:left w:val="single" w:color="000000" w:sz="4" w:space="0"/>
              <w:right w:val="single" w:color="000000" w:sz="4" w:space="0"/>
            </w:tcBorders>
            <w:noWrap w:val="0"/>
            <w:vAlign w:val="center"/>
          </w:tcPr>
          <w:p>
            <w:pPr>
              <w:autoSpaceDN w:val="0"/>
              <w:jc w:val="center"/>
              <w:textAlignment w:val="center"/>
              <w:rPr>
                <w:rFonts w:ascii="宋体" w:hAnsi="宋体"/>
                <w:sz w:val="18"/>
                <w:szCs w:val="18"/>
              </w:rPr>
            </w:pPr>
          </w:p>
        </w:tc>
        <w:tc>
          <w:tcPr>
            <w:tcW w:w="1665" w:type="dxa"/>
            <w:vMerge w:val="continue"/>
            <w:tcBorders>
              <w:left w:val="single" w:color="000000" w:sz="4" w:space="0"/>
              <w:right w:val="single" w:color="000000" w:sz="4" w:space="0"/>
            </w:tcBorders>
            <w:noWrap w:val="0"/>
            <w:vAlign w:val="center"/>
          </w:tcPr>
          <w:p>
            <w:pPr>
              <w:snapToGrid w:val="0"/>
              <w:spacing w:line="360" w:lineRule="auto"/>
              <w:jc w:val="center"/>
              <w:rPr>
                <w:rFonts w:ascii="宋体" w:hAnsi="宋体"/>
                <w:sz w:val="18"/>
                <w:szCs w:val="18"/>
              </w:rPr>
            </w:pPr>
          </w:p>
        </w:tc>
        <w:tc>
          <w:tcPr>
            <w:tcW w:w="237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意外身故保险金</w:t>
            </w:r>
          </w:p>
        </w:tc>
        <w:tc>
          <w:tcPr>
            <w:tcW w:w="977"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4</w:t>
            </w:r>
            <w:r>
              <w:rPr>
                <w:rFonts w:hint="eastAsia" w:ascii="宋体" w:hAnsi="宋体" w:cs="Times New Roman"/>
                <w:sz w:val="18"/>
                <w:szCs w:val="18"/>
                <w:lang w:val="en-US" w:eastAsia="zh-CN"/>
              </w:rPr>
              <w:t>0</w:t>
            </w:r>
            <w:r>
              <w:rPr>
                <w:rFonts w:hint="eastAsia" w:ascii="宋体" w:hAnsi="宋体" w:eastAsia="宋体" w:cs="Times New Roman"/>
                <w:sz w:val="18"/>
                <w:szCs w:val="18"/>
              </w:rPr>
              <w:t>万元</w:t>
            </w:r>
          </w:p>
        </w:tc>
        <w:tc>
          <w:tcPr>
            <w:tcW w:w="314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每提高1万元加1.5分，最高加24分。</w:t>
            </w:r>
          </w:p>
        </w:tc>
        <w:tc>
          <w:tcPr>
            <w:tcW w:w="776" w:type="dxa"/>
            <w:vMerge w:val="continue"/>
            <w:tcBorders>
              <w:left w:val="single" w:color="auto" w:sz="4" w:space="0"/>
              <w:right w:val="single" w:color="000000" w:sz="4" w:space="0"/>
            </w:tcBorders>
            <w:noWrap w:val="0"/>
            <w:vAlign w:val="center"/>
          </w:tcPr>
          <w:p>
            <w:pPr>
              <w:snapToGrid w:val="0"/>
              <w:spacing w:line="360" w:lineRule="auto"/>
              <w:jc w:val="center"/>
              <w:rPr>
                <w:rFonts w:ascii="宋体" w:hAnsi="宋体"/>
                <w:sz w:val="22"/>
              </w:rPr>
            </w:pPr>
          </w:p>
        </w:tc>
      </w:tr>
      <w:tr>
        <w:tblPrEx>
          <w:tblCellMar>
            <w:top w:w="0" w:type="dxa"/>
            <w:left w:w="15" w:type="dxa"/>
            <w:bottom w:w="0" w:type="dxa"/>
            <w:right w:w="15" w:type="dxa"/>
          </w:tblCellMar>
        </w:tblPrEx>
        <w:trPr>
          <w:trHeight w:val="454" w:hRule="exact"/>
        </w:trPr>
        <w:tc>
          <w:tcPr>
            <w:tcW w:w="1125" w:type="dxa"/>
            <w:vMerge w:val="continue"/>
            <w:tcBorders>
              <w:left w:val="single" w:color="000000" w:sz="4" w:space="0"/>
              <w:right w:val="single" w:color="000000" w:sz="4" w:space="0"/>
            </w:tcBorders>
            <w:noWrap w:val="0"/>
            <w:vAlign w:val="center"/>
          </w:tcPr>
          <w:p>
            <w:pPr>
              <w:autoSpaceDN w:val="0"/>
              <w:jc w:val="center"/>
              <w:textAlignment w:val="center"/>
              <w:rPr>
                <w:rFonts w:ascii="宋体" w:hAnsi="宋体"/>
                <w:sz w:val="18"/>
                <w:szCs w:val="18"/>
              </w:rPr>
            </w:pPr>
          </w:p>
        </w:tc>
        <w:tc>
          <w:tcPr>
            <w:tcW w:w="1665" w:type="dxa"/>
            <w:vMerge w:val="continue"/>
            <w:tcBorders>
              <w:left w:val="single" w:color="000000" w:sz="4" w:space="0"/>
              <w:right w:val="single" w:color="000000" w:sz="4" w:space="0"/>
            </w:tcBorders>
            <w:noWrap w:val="0"/>
            <w:vAlign w:val="center"/>
          </w:tcPr>
          <w:p>
            <w:pPr>
              <w:snapToGrid w:val="0"/>
              <w:spacing w:line="360" w:lineRule="auto"/>
              <w:jc w:val="center"/>
              <w:rPr>
                <w:rFonts w:ascii="宋体" w:hAnsi="宋体"/>
                <w:sz w:val="18"/>
                <w:szCs w:val="18"/>
              </w:rPr>
            </w:pPr>
          </w:p>
        </w:tc>
        <w:tc>
          <w:tcPr>
            <w:tcW w:w="237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意外伤残保险金</w:t>
            </w:r>
          </w:p>
        </w:tc>
        <w:tc>
          <w:tcPr>
            <w:tcW w:w="977"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4</w:t>
            </w:r>
            <w:r>
              <w:rPr>
                <w:rFonts w:hint="eastAsia" w:ascii="宋体" w:hAnsi="宋体" w:cs="Times New Roman"/>
                <w:sz w:val="18"/>
                <w:szCs w:val="18"/>
                <w:lang w:val="en-US" w:eastAsia="zh-CN"/>
              </w:rPr>
              <w:t>0</w:t>
            </w:r>
            <w:r>
              <w:rPr>
                <w:rFonts w:hint="eastAsia" w:ascii="宋体" w:hAnsi="宋体" w:eastAsia="宋体" w:cs="Times New Roman"/>
                <w:sz w:val="18"/>
                <w:szCs w:val="18"/>
              </w:rPr>
              <w:t>万元</w:t>
            </w:r>
          </w:p>
        </w:tc>
        <w:tc>
          <w:tcPr>
            <w:tcW w:w="314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每提高1万元加1.5分，最高加24分。</w:t>
            </w:r>
          </w:p>
        </w:tc>
        <w:tc>
          <w:tcPr>
            <w:tcW w:w="776" w:type="dxa"/>
            <w:vMerge w:val="continue"/>
            <w:tcBorders>
              <w:left w:val="single" w:color="auto" w:sz="4" w:space="0"/>
              <w:right w:val="single" w:color="000000" w:sz="4" w:space="0"/>
            </w:tcBorders>
            <w:noWrap w:val="0"/>
            <w:vAlign w:val="center"/>
          </w:tcPr>
          <w:p>
            <w:pPr>
              <w:snapToGrid w:val="0"/>
              <w:spacing w:line="360" w:lineRule="auto"/>
              <w:jc w:val="center"/>
              <w:rPr>
                <w:rFonts w:ascii="宋体" w:hAnsi="宋体"/>
                <w:sz w:val="22"/>
              </w:rPr>
            </w:pPr>
          </w:p>
        </w:tc>
      </w:tr>
      <w:tr>
        <w:tblPrEx>
          <w:tblCellMar>
            <w:top w:w="0" w:type="dxa"/>
            <w:left w:w="15" w:type="dxa"/>
            <w:bottom w:w="0" w:type="dxa"/>
            <w:right w:w="15" w:type="dxa"/>
          </w:tblCellMar>
        </w:tblPrEx>
        <w:trPr>
          <w:trHeight w:val="524" w:hRule="exact"/>
        </w:trPr>
        <w:tc>
          <w:tcPr>
            <w:tcW w:w="1125" w:type="dxa"/>
            <w:vMerge w:val="continue"/>
            <w:tcBorders>
              <w:left w:val="single" w:color="000000" w:sz="4" w:space="0"/>
              <w:right w:val="single" w:color="000000" w:sz="4" w:space="0"/>
            </w:tcBorders>
            <w:noWrap w:val="0"/>
            <w:vAlign w:val="center"/>
          </w:tcPr>
          <w:p>
            <w:pPr>
              <w:autoSpaceDN w:val="0"/>
              <w:jc w:val="center"/>
              <w:textAlignment w:val="center"/>
              <w:rPr>
                <w:rFonts w:ascii="宋体" w:hAnsi="宋体"/>
                <w:sz w:val="18"/>
                <w:szCs w:val="18"/>
              </w:rPr>
            </w:pPr>
          </w:p>
        </w:tc>
        <w:tc>
          <w:tcPr>
            <w:tcW w:w="1665" w:type="dxa"/>
            <w:vMerge w:val="continue"/>
            <w:tcBorders>
              <w:left w:val="single" w:color="000000" w:sz="4" w:space="0"/>
              <w:right w:val="single" w:color="000000" w:sz="4" w:space="0"/>
            </w:tcBorders>
            <w:noWrap w:val="0"/>
            <w:vAlign w:val="center"/>
          </w:tcPr>
          <w:p>
            <w:pPr>
              <w:snapToGrid w:val="0"/>
              <w:spacing w:line="360" w:lineRule="auto"/>
              <w:jc w:val="center"/>
              <w:rPr>
                <w:rFonts w:ascii="宋体" w:hAnsi="宋体"/>
                <w:sz w:val="18"/>
                <w:szCs w:val="18"/>
              </w:rPr>
            </w:pPr>
          </w:p>
        </w:tc>
        <w:tc>
          <w:tcPr>
            <w:tcW w:w="237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疾病身故保险金</w:t>
            </w:r>
          </w:p>
        </w:tc>
        <w:tc>
          <w:tcPr>
            <w:tcW w:w="977"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val="en-US" w:eastAsia="zh-CN"/>
              </w:rPr>
              <w:t>1</w:t>
            </w:r>
            <w:r>
              <w:rPr>
                <w:rFonts w:hint="eastAsia" w:ascii="宋体" w:hAnsi="宋体" w:cs="Times New Roman"/>
                <w:sz w:val="18"/>
                <w:szCs w:val="18"/>
                <w:lang w:val="en-US" w:eastAsia="zh-CN"/>
              </w:rPr>
              <w:t>5</w:t>
            </w:r>
            <w:r>
              <w:rPr>
                <w:rFonts w:hint="eastAsia" w:ascii="宋体" w:hAnsi="宋体" w:eastAsia="宋体" w:cs="Times New Roman"/>
                <w:sz w:val="18"/>
                <w:szCs w:val="18"/>
              </w:rPr>
              <w:t>万元</w:t>
            </w:r>
          </w:p>
        </w:tc>
        <w:tc>
          <w:tcPr>
            <w:tcW w:w="314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hint="eastAsia" w:ascii="宋体" w:hAnsi="宋体"/>
                <w:sz w:val="18"/>
                <w:szCs w:val="18"/>
              </w:rPr>
            </w:pPr>
            <w:r>
              <w:rPr>
                <w:rFonts w:hint="eastAsia" w:ascii="宋体" w:hAnsi="宋体"/>
                <w:sz w:val="18"/>
                <w:szCs w:val="18"/>
              </w:rPr>
              <w:t>每提高1万元加0.5分，最高加4分。</w:t>
            </w:r>
          </w:p>
        </w:tc>
        <w:tc>
          <w:tcPr>
            <w:tcW w:w="776" w:type="dxa"/>
            <w:vMerge w:val="continue"/>
            <w:tcBorders>
              <w:left w:val="single" w:color="auto" w:sz="4" w:space="0"/>
              <w:right w:val="single" w:color="000000" w:sz="4" w:space="0"/>
            </w:tcBorders>
            <w:noWrap w:val="0"/>
            <w:vAlign w:val="center"/>
          </w:tcPr>
          <w:p>
            <w:pPr>
              <w:snapToGrid w:val="0"/>
              <w:spacing w:line="360" w:lineRule="auto"/>
              <w:jc w:val="center"/>
              <w:rPr>
                <w:rFonts w:ascii="宋体" w:hAnsi="宋体"/>
                <w:sz w:val="22"/>
              </w:rPr>
            </w:pPr>
          </w:p>
        </w:tc>
      </w:tr>
      <w:tr>
        <w:tblPrEx>
          <w:tblCellMar>
            <w:top w:w="0" w:type="dxa"/>
            <w:left w:w="15" w:type="dxa"/>
            <w:bottom w:w="0" w:type="dxa"/>
            <w:right w:w="15" w:type="dxa"/>
          </w:tblCellMar>
        </w:tblPrEx>
        <w:trPr>
          <w:trHeight w:val="454" w:hRule="exact"/>
        </w:trPr>
        <w:tc>
          <w:tcPr>
            <w:tcW w:w="1125" w:type="dxa"/>
            <w:vMerge w:val="continue"/>
            <w:tcBorders>
              <w:left w:val="single" w:color="000000" w:sz="4" w:space="0"/>
              <w:right w:val="single" w:color="000000" w:sz="4" w:space="0"/>
            </w:tcBorders>
            <w:noWrap w:val="0"/>
            <w:vAlign w:val="center"/>
          </w:tcPr>
          <w:p>
            <w:pPr>
              <w:autoSpaceDN w:val="0"/>
              <w:jc w:val="center"/>
              <w:textAlignment w:val="center"/>
              <w:rPr>
                <w:rFonts w:ascii="宋体" w:hAnsi="宋体"/>
                <w:sz w:val="18"/>
                <w:szCs w:val="18"/>
              </w:rPr>
            </w:pPr>
          </w:p>
        </w:tc>
        <w:tc>
          <w:tcPr>
            <w:tcW w:w="1665" w:type="dxa"/>
            <w:vMerge w:val="continue"/>
            <w:tcBorders>
              <w:left w:val="single" w:color="000000" w:sz="4" w:space="0"/>
              <w:right w:val="single" w:color="000000" w:sz="4" w:space="0"/>
            </w:tcBorders>
            <w:noWrap w:val="0"/>
            <w:vAlign w:val="center"/>
          </w:tcPr>
          <w:p>
            <w:pPr>
              <w:snapToGrid w:val="0"/>
              <w:spacing w:line="360" w:lineRule="auto"/>
              <w:jc w:val="center"/>
              <w:rPr>
                <w:rFonts w:ascii="宋体" w:hAnsi="宋体"/>
                <w:sz w:val="18"/>
                <w:szCs w:val="18"/>
              </w:rPr>
            </w:pPr>
          </w:p>
        </w:tc>
        <w:tc>
          <w:tcPr>
            <w:tcW w:w="237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lang w:eastAsia="zh-CN"/>
              </w:rPr>
              <w:t>意外医疗保险金</w:t>
            </w:r>
          </w:p>
        </w:tc>
        <w:tc>
          <w:tcPr>
            <w:tcW w:w="977"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cs="Times New Roman"/>
                <w:sz w:val="18"/>
                <w:szCs w:val="18"/>
                <w:lang w:val="en-US" w:eastAsia="zh-CN"/>
              </w:rPr>
              <w:t>5</w:t>
            </w:r>
            <w:r>
              <w:rPr>
                <w:rFonts w:hint="eastAsia" w:ascii="宋体" w:hAnsi="宋体" w:eastAsia="宋体" w:cs="Times New Roman"/>
                <w:sz w:val="18"/>
                <w:szCs w:val="18"/>
              </w:rPr>
              <w:t>万元</w:t>
            </w:r>
          </w:p>
        </w:tc>
        <w:tc>
          <w:tcPr>
            <w:tcW w:w="314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每提高1万元加1分，最高加5分。</w:t>
            </w:r>
          </w:p>
        </w:tc>
        <w:tc>
          <w:tcPr>
            <w:tcW w:w="776" w:type="dxa"/>
            <w:vMerge w:val="continue"/>
            <w:tcBorders>
              <w:left w:val="single" w:color="auto" w:sz="4" w:space="0"/>
              <w:right w:val="single" w:color="000000" w:sz="4" w:space="0"/>
            </w:tcBorders>
            <w:noWrap w:val="0"/>
            <w:vAlign w:val="center"/>
          </w:tcPr>
          <w:p>
            <w:pPr>
              <w:snapToGrid w:val="0"/>
              <w:spacing w:line="360" w:lineRule="auto"/>
              <w:jc w:val="center"/>
              <w:rPr>
                <w:rFonts w:ascii="宋体" w:hAnsi="宋体" w:cs="宋体"/>
              </w:rPr>
            </w:pPr>
          </w:p>
        </w:tc>
      </w:tr>
      <w:tr>
        <w:tblPrEx>
          <w:tblCellMar>
            <w:top w:w="0" w:type="dxa"/>
            <w:left w:w="15" w:type="dxa"/>
            <w:bottom w:w="0" w:type="dxa"/>
            <w:right w:w="15" w:type="dxa"/>
          </w:tblCellMar>
        </w:tblPrEx>
        <w:trPr>
          <w:trHeight w:val="454" w:hRule="exact"/>
        </w:trPr>
        <w:tc>
          <w:tcPr>
            <w:tcW w:w="1125" w:type="dxa"/>
            <w:vMerge w:val="continue"/>
            <w:tcBorders>
              <w:left w:val="single" w:color="000000" w:sz="4" w:space="0"/>
              <w:bottom w:val="single" w:color="auto" w:sz="4" w:space="0"/>
              <w:right w:val="single" w:color="000000" w:sz="4" w:space="0"/>
            </w:tcBorders>
            <w:noWrap w:val="0"/>
            <w:vAlign w:val="center"/>
          </w:tcPr>
          <w:p>
            <w:pPr>
              <w:rPr>
                <w:rFonts w:ascii="宋体" w:hAnsi="宋体"/>
                <w:sz w:val="18"/>
                <w:szCs w:val="18"/>
              </w:rPr>
            </w:pPr>
          </w:p>
        </w:tc>
        <w:tc>
          <w:tcPr>
            <w:tcW w:w="1665" w:type="dxa"/>
            <w:vMerge w:val="continue"/>
            <w:tcBorders>
              <w:left w:val="single" w:color="000000" w:sz="4" w:space="0"/>
              <w:bottom w:val="single" w:color="auto" w:sz="4" w:space="0"/>
              <w:right w:val="single" w:color="000000" w:sz="4" w:space="0"/>
            </w:tcBorders>
            <w:noWrap w:val="0"/>
            <w:vAlign w:val="center"/>
          </w:tcPr>
          <w:p>
            <w:pPr>
              <w:snapToGrid w:val="0"/>
              <w:spacing w:line="360" w:lineRule="auto"/>
              <w:jc w:val="center"/>
              <w:rPr>
                <w:rFonts w:ascii="宋体" w:hAnsi="宋体"/>
                <w:sz w:val="18"/>
                <w:szCs w:val="18"/>
              </w:rPr>
            </w:pPr>
          </w:p>
        </w:tc>
        <w:tc>
          <w:tcPr>
            <w:tcW w:w="2374"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eastAsia="宋体" w:cs="Times New Roman"/>
                <w:sz w:val="18"/>
                <w:szCs w:val="18"/>
              </w:rPr>
            </w:pPr>
            <w:r>
              <w:rPr>
                <w:rFonts w:hint="eastAsia" w:ascii="宋体" w:hAnsi="宋体" w:eastAsia="宋体" w:cs="Times New Roman"/>
                <w:sz w:val="18"/>
                <w:szCs w:val="18"/>
              </w:rPr>
              <w:t>意外住院津贴</w:t>
            </w:r>
            <w:r>
              <w:rPr>
                <w:rFonts w:hint="eastAsia" w:ascii="宋体" w:hAnsi="宋体" w:cs="Times New Roman"/>
                <w:sz w:val="18"/>
                <w:szCs w:val="18"/>
                <w:lang w:eastAsia="zh-CN"/>
              </w:rPr>
              <w:t>、误工费</w:t>
            </w:r>
          </w:p>
        </w:tc>
        <w:tc>
          <w:tcPr>
            <w:tcW w:w="977"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70</w:t>
            </w:r>
            <w:r>
              <w:rPr>
                <w:rFonts w:hint="eastAsia" w:ascii="宋体" w:hAnsi="宋体" w:eastAsia="宋体" w:cs="Times New Roman"/>
                <w:sz w:val="18"/>
                <w:szCs w:val="18"/>
              </w:rPr>
              <w:t>元</w:t>
            </w:r>
            <w:r>
              <w:rPr>
                <w:rFonts w:hint="eastAsia" w:ascii="宋体" w:hAnsi="宋体" w:eastAsia="宋体" w:cs="Times New Roman"/>
                <w:sz w:val="18"/>
                <w:szCs w:val="18"/>
                <w:lang w:val="en-US" w:eastAsia="zh-CN"/>
              </w:rPr>
              <w:t>/天</w:t>
            </w:r>
          </w:p>
        </w:tc>
        <w:tc>
          <w:tcPr>
            <w:tcW w:w="3145"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360" w:lineRule="auto"/>
              <w:jc w:val="center"/>
              <w:rPr>
                <w:rFonts w:ascii="宋体" w:hAnsi="宋体"/>
                <w:sz w:val="18"/>
                <w:szCs w:val="18"/>
              </w:rPr>
            </w:pPr>
            <w:r>
              <w:rPr>
                <w:rFonts w:hint="eastAsia" w:ascii="宋体" w:hAnsi="宋体"/>
                <w:sz w:val="18"/>
                <w:szCs w:val="18"/>
              </w:rPr>
              <w:t>每提高10元加</w:t>
            </w:r>
            <w:r>
              <w:rPr>
                <w:rFonts w:hint="eastAsia" w:ascii="宋体" w:hAnsi="宋体"/>
                <w:sz w:val="18"/>
                <w:szCs w:val="18"/>
                <w:lang w:val="en-US" w:eastAsia="zh-CN"/>
              </w:rPr>
              <w:t>1</w:t>
            </w:r>
            <w:r>
              <w:rPr>
                <w:rFonts w:hint="eastAsia" w:ascii="宋体" w:hAnsi="宋体"/>
                <w:sz w:val="18"/>
                <w:szCs w:val="18"/>
              </w:rPr>
              <w:t>分，最高加</w:t>
            </w:r>
            <w:r>
              <w:rPr>
                <w:rFonts w:hint="eastAsia" w:ascii="宋体" w:hAnsi="宋体"/>
                <w:sz w:val="18"/>
                <w:szCs w:val="18"/>
                <w:lang w:val="en-US" w:eastAsia="zh-CN"/>
              </w:rPr>
              <w:t>3</w:t>
            </w:r>
            <w:r>
              <w:rPr>
                <w:rFonts w:hint="eastAsia" w:ascii="宋体" w:hAnsi="宋体"/>
                <w:sz w:val="18"/>
                <w:szCs w:val="18"/>
              </w:rPr>
              <w:t>分。</w:t>
            </w:r>
          </w:p>
        </w:tc>
        <w:tc>
          <w:tcPr>
            <w:tcW w:w="776" w:type="dxa"/>
            <w:vMerge w:val="continue"/>
            <w:tcBorders>
              <w:left w:val="single" w:color="auto" w:sz="4" w:space="0"/>
              <w:right w:val="single" w:color="000000" w:sz="4" w:space="0"/>
            </w:tcBorders>
            <w:noWrap w:val="0"/>
            <w:vAlign w:val="center"/>
          </w:tcPr>
          <w:p>
            <w:pPr>
              <w:snapToGrid w:val="0"/>
              <w:spacing w:line="360" w:lineRule="auto"/>
              <w:jc w:val="center"/>
              <w:rPr>
                <w:rFonts w:ascii="宋体" w:hAnsi="宋体" w:cs="宋体"/>
              </w:rPr>
            </w:pPr>
          </w:p>
        </w:tc>
      </w:tr>
      <w:tr>
        <w:tblPrEx>
          <w:tblCellMar>
            <w:top w:w="0" w:type="dxa"/>
            <w:left w:w="15" w:type="dxa"/>
            <w:bottom w:w="0" w:type="dxa"/>
            <w:right w:w="15" w:type="dxa"/>
          </w:tblCellMar>
        </w:tblPrEx>
        <w:trPr>
          <w:trHeight w:val="1603" w:hRule="atLeast"/>
        </w:trPr>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sz w:val="18"/>
                <w:szCs w:val="18"/>
                <w:lang w:eastAsia="zh-CN"/>
              </w:rPr>
            </w:pPr>
            <w:r>
              <w:rPr>
                <w:rFonts w:hint="eastAsia" w:ascii="宋体" w:hAnsi="宋体"/>
                <w:sz w:val="18"/>
                <w:szCs w:val="18"/>
              </w:rPr>
              <w:t>商务部分</w:t>
            </w:r>
          </w:p>
          <w:p>
            <w:pPr>
              <w:autoSpaceDN w:val="0"/>
              <w:jc w:val="center"/>
              <w:textAlignment w:val="center"/>
              <w:rPr>
                <w:rFonts w:ascii="宋体" w:hAnsi="宋体" w:cs="宋体"/>
              </w:rPr>
            </w:pPr>
            <w:r>
              <w:rPr>
                <w:rFonts w:hint="eastAsia" w:ascii="宋体" w:hAnsi="宋体"/>
                <w:sz w:val="18"/>
                <w:szCs w:val="18"/>
              </w:rPr>
              <w:t>（40分）</w:t>
            </w: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公司业绩</w:t>
            </w:r>
          </w:p>
          <w:p>
            <w:pPr>
              <w:pStyle w:val="23"/>
              <w:ind w:firstLine="360" w:firstLineChars="200"/>
              <w:rPr>
                <w:rFonts w:hint="eastAsia" w:ascii="宋体" w:hAnsi="宋体" w:cs="Calibri"/>
                <w:sz w:val="18"/>
                <w:szCs w:val="18"/>
                <w:lang w:val="en-US" w:eastAsia="zh-CN"/>
              </w:rPr>
            </w:pPr>
            <w:r>
              <w:rPr>
                <w:rFonts w:hint="eastAsia" w:ascii="宋体" w:hAnsi="宋体" w:cs="Calibri"/>
                <w:sz w:val="18"/>
                <w:szCs w:val="18"/>
                <w:lang w:val="en-US" w:eastAsia="zh-CN"/>
              </w:rPr>
              <w:t>（10分）</w:t>
            </w: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宋体" w:hAnsi="宋体" w:eastAsia="宋体"/>
                <w:sz w:val="18"/>
                <w:szCs w:val="18"/>
                <w:lang w:eastAsia="zh-CN"/>
              </w:rPr>
            </w:pPr>
            <w:r>
              <w:rPr>
                <w:rFonts w:hint="eastAsia" w:ascii="宋体" w:hAnsi="宋体"/>
                <w:sz w:val="18"/>
                <w:szCs w:val="18"/>
                <w:lang w:val="en-US" w:eastAsia="zh-CN"/>
              </w:rPr>
              <w:t>2021</w:t>
            </w:r>
            <w:r>
              <w:rPr>
                <w:rFonts w:hint="eastAsia" w:ascii="宋体" w:hAnsi="宋体"/>
                <w:sz w:val="18"/>
                <w:szCs w:val="18"/>
              </w:rPr>
              <w:t>年1月1日至今，供应商每提供一份单人保额50万元及以上的雇主责任险或团体意外险保单得3分；供应商每提供一份单人保额30万元及以上的雇主责任险或团体意外险保单得2分。最高得10分，不重复计算。</w:t>
            </w:r>
          </w:p>
          <w:p>
            <w:pPr>
              <w:autoSpaceDN w:val="0"/>
              <w:textAlignment w:val="center"/>
              <w:rPr>
                <w:rFonts w:ascii="宋体" w:hAnsi="宋体"/>
                <w:sz w:val="18"/>
                <w:szCs w:val="18"/>
              </w:rPr>
            </w:pPr>
            <w:r>
              <w:rPr>
                <w:rFonts w:hint="eastAsia" w:ascii="宋体" w:hAnsi="宋体"/>
                <w:sz w:val="18"/>
                <w:szCs w:val="18"/>
              </w:rPr>
              <w:t>注：提供保单主单（或合同）</w:t>
            </w:r>
            <w:r>
              <w:rPr>
                <w:rFonts w:hint="eastAsia" w:ascii="宋体" w:hAnsi="宋体"/>
                <w:sz w:val="18"/>
                <w:szCs w:val="18"/>
                <w:lang w:val="en-US" w:eastAsia="zh-CN"/>
              </w:rPr>
              <w:t>复印件</w:t>
            </w:r>
            <w:r>
              <w:rPr>
                <w:rFonts w:hint="eastAsia" w:ascii="宋体" w:hAnsi="宋体"/>
                <w:sz w:val="18"/>
                <w:szCs w:val="18"/>
              </w:rPr>
              <w:t>，未提供的不得分。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10分</w:t>
            </w:r>
          </w:p>
        </w:tc>
      </w:tr>
      <w:tr>
        <w:tblPrEx>
          <w:tblCellMar>
            <w:top w:w="0" w:type="dxa"/>
            <w:left w:w="15" w:type="dxa"/>
            <w:bottom w:w="0" w:type="dxa"/>
            <w:right w:w="15" w:type="dxa"/>
          </w:tblCellMar>
        </w:tblPrEx>
        <w:trPr>
          <w:trHeight w:val="1019"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cs="宋体"/>
              </w:rPr>
            </w:pP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before="240"/>
              <w:jc w:val="center"/>
              <w:textAlignment w:val="center"/>
              <w:rPr>
                <w:rFonts w:ascii="宋体" w:hAnsi="宋体"/>
                <w:sz w:val="18"/>
                <w:szCs w:val="18"/>
              </w:rPr>
            </w:pPr>
            <w:r>
              <w:rPr>
                <w:rFonts w:hint="eastAsia" w:ascii="宋体" w:hAnsi="宋体"/>
                <w:sz w:val="18"/>
                <w:szCs w:val="18"/>
              </w:rPr>
              <w:t>公司荣誉（2分）</w:t>
            </w: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sz w:val="18"/>
                <w:szCs w:val="18"/>
              </w:rPr>
            </w:pPr>
            <w:r>
              <w:rPr>
                <w:rFonts w:hint="eastAsia" w:ascii="宋体" w:hAnsi="宋体"/>
                <w:sz w:val="18"/>
                <w:szCs w:val="18"/>
              </w:rPr>
              <w:t>20</w:t>
            </w:r>
            <w:r>
              <w:rPr>
                <w:rFonts w:hint="eastAsia" w:ascii="宋体" w:hAnsi="宋体"/>
                <w:sz w:val="18"/>
                <w:szCs w:val="18"/>
                <w:lang w:val="en-US" w:eastAsia="zh-CN"/>
              </w:rPr>
              <w:t>21</w:t>
            </w:r>
            <w:r>
              <w:rPr>
                <w:rFonts w:hint="eastAsia" w:ascii="宋体" w:hAnsi="宋体"/>
                <w:sz w:val="18"/>
                <w:szCs w:val="18"/>
              </w:rPr>
              <w:t>年1月1日以来供应商获得过市级及以上荣誉得1分，最高得2分。（提供荣誉</w:t>
            </w:r>
            <w:r>
              <w:rPr>
                <w:rFonts w:hint="eastAsia" w:ascii="宋体" w:hAnsi="宋体"/>
                <w:sz w:val="18"/>
                <w:szCs w:val="18"/>
                <w:lang w:val="en-US" w:eastAsia="zh-CN"/>
              </w:rPr>
              <w:t>复印件</w:t>
            </w:r>
            <w:r>
              <w:rPr>
                <w:rFonts w:hint="eastAsia" w:ascii="宋体" w:hAnsi="宋体"/>
                <w:sz w:val="18"/>
                <w:szCs w:val="18"/>
              </w:rPr>
              <w:t>，未提供不得分）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2分</w:t>
            </w:r>
          </w:p>
        </w:tc>
      </w:tr>
      <w:tr>
        <w:tblPrEx>
          <w:tblCellMar>
            <w:top w:w="0" w:type="dxa"/>
            <w:left w:w="15" w:type="dxa"/>
            <w:bottom w:w="0" w:type="dxa"/>
            <w:right w:w="15" w:type="dxa"/>
          </w:tblCellMar>
        </w:tblPrEx>
        <w:trPr>
          <w:trHeight w:val="893"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rPr>
            </w:pP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分支机构（3分）</w:t>
            </w: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sz w:val="18"/>
                <w:szCs w:val="18"/>
              </w:rPr>
            </w:pPr>
            <w:r>
              <w:rPr>
                <w:rFonts w:hint="eastAsia" w:ascii="宋体" w:hAnsi="宋体"/>
                <w:sz w:val="18"/>
                <w:szCs w:val="18"/>
              </w:rPr>
              <w:t>投标供应商在县（市）区设有分支机构，1处得1分，在博爱县设有分支机构得2分，最高得3分（提供营业执照</w:t>
            </w:r>
            <w:r>
              <w:rPr>
                <w:rFonts w:hint="eastAsia" w:ascii="宋体" w:hAnsi="宋体"/>
                <w:sz w:val="18"/>
                <w:szCs w:val="18"/>
                <w:lang w:val="en-US" w:eastAsia="zh-CN"/>
              </w:rPr>
              <w:t>复印件</w:t>
            </w:r>
            <w:r>
              <w:rPr>
                <w:rFonts w:hint="eastAsia" w:ascii="宋体" w:hAnsi="宋体"/>
                <w:sz w:val="18"/>
                <w:szCs w:val="18"/>
              </w:rPr>
              <w:t>，未提供的不得分）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3分</w:t>
            </w:r>
          </w:p>
        </w:tc>
      </w:tr>
      <w:tr>
        <w:tblPrEx>
          <w:tblCellMar>
            <w:top w:w="0" w:type="dxa"/>
            <w:left w:w="15" w:type="dxa"/>
            <w:bottom w:w="0" w:type="dxa"/>
            <w:right w:w="15" w:type="dxa"/>
          </w:tblCellMar>
        </w:tblPrEx>
        <w:trPr>
          <w:trHeight w:val="1196"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rPr>
            </w:pPr>
          </w:p>
        </w:tc>
        <w:tc>
          <w:tcPr>
            <w:tcW w:w="1665"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偿付能力（5分）</w:t>
            </w: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sz w:val="18"/>
                <w:szCs w:val="18"/>
              </w:rPr>
            </w:pPr>
            <w:r>
              <w:rPr>
                <w:rFonts w:hint="eastAsia" w:ascii="宋体" w:hAnsi="宋体"/>
                <w:sz w:val="18"/>
                <w:szCs w:val="18"/>
              </w:rPr>
              <w:t>综合偿付能力充足率达到200%以上的得5分，200%-170%（含）的得3分，170%（不含）-100%的得1分，低于100%的不得分。</w:t>
            </w:r>
          </w:p>
          <w:p>
            <w:pPr>
              <w:autoSpaceDN w:val="0"/>
              <w:textAlignment w:val="center"/>
              <w:rPr>
                <w:rFonts w:ascii="宋体" w:hAnsi="宋体"/>
                <w:sz w:val="18"/>
                <w:szCs w:val="18"/>
              </w:rPr>
            </w:pPr>
            <w:r>
              <w:rPr>
                <w:rFonts w:hint="eastAsia" w:ascii="宋体" w:hAnsi="宋体"/>
                <w:sz w:val="18"/>
                <w:szCs w:val="18"/>
              </w:rPr>
              <w:t>根据银保监会要求需提供（</w:t>
            </w:r>
            <w:r>
              <w:rPr>
                <w:rFonts w:hint="eastAsia" w:ascii="宋体" w:hAnsi="宋体"/>
                <w:sz w:val="18"/>
                <w:szCs w:val="18"/>
                <w:lang w:val="en-US" w:eastAsia="zh-CN"/>
              </w:rPr>
              <w:t>2023</w:t>
            </w:r>
            <w:r>
              <w:rPr>
                <w:rFonts w:hint="eastAsia" w:ascii="宋体" w:hAnsi="宋体"/>
                <w:sz w:val="18"/>
                <w:szCs w:val="18"/>
              </w:rPr>
              <w:t>年度）偿付能力报告（复印件加盖公章）。</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5分</w:t>
            </w:r>
          </w:p>
        </w:tc>
      </w:tr>
      <w:tr>
        <w:tblPrEx>
          <w:tblCellMar>
            <w:top w:w="0" w:type="dxa"/>
            <w:left w:w="15" w:type="dxa"/>
            <w:bottom w:w="0" w:type="dxa"/>
            <w:right w:w="15" w:type="dxa"/>
          </w:tblCellMar>
        </w:tblPrEx>
        <w:trPr>
          <w:trHeight w:val="1186"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rPr>
            </w:pPr>
          </w:p>
        </w:tc>
        <w:tc>
          <w:tcPr>
            <w:tcW w:w="1665" w:type="dxa"/>
            <w:vMerge w:val="restart"/>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服务方案（20分）</w:t>
            </w: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宋体" w:hAnsi="宋体"/>
                <w:sz w:val="18"/>
                <w:szCs w:val="18"/>
              </w:rPr>
            </w:pPr>
            <w:r>
              <w:rPr>
                <w:rFonts w:hint="eastAsia" w:ascii="宋体" w:hAnsi="宋体"/>
                <w:sz w:val="18"/>
                <w:szCs w:val="18"/>
              </w:rPr>
              <w:t>承诺提供全程上门服务，协助做好人员参保登记和信息的录入工作，做到对参保的单位有专人负责参保和理赔服务，并有切实能落实措施。根据供应商提供的方案</w:t>
            </w:r>
            <w:r>
              <w:rPr>
                <w:rFonts w:hint="eastAsia" w:ascii="宋体" w:hAnsi="宋体"/>
                <w:sz w:val="18"/>
                <w:szCs w:val="18"/>
                <w:lang w:val="en-US" w:eastAsia="zh-CN"/>
              </w:rPr>
              <w:t>打分</w:t>
            </w:r>
            <w:r>
              <w:rPr>
                <w:rFonts w:hint="eastAsia" w:ascii="宋体" w:hAnsi="宋体"/>
                <w:sz w:val="18"/>
                <w:szCs w:val="18"/>
              </w:rPr>
              <w:t>，优的得4-5分，良的得2-3分，一般的得0-1分。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0-5分</w:t>
            </w:r>
          </w:p>
        </w:tc>
      </w:tr>
      <w:tr>
        <w:tblPrEx>
          <w:tblCellMar>
            <w:top w:w="0" w:type="dxa"/>
            <w:left w:w="15" w:type="dxa"/>
            <w:bottom w:w="0" w:type="dxa"/>
            <w:right w:w="15" w:type="dxa"/>
          </w:tblCellMar>
        </w:tblPrEx>
        <w:trPr>
          <w:trHeight w:val="1700"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rPr>
            </w:pPr>
          </w:p>
        </w:tc>
        <w:tc>
          <w:tcPr>
            <w:tcW w:w="1665" w:type="dxa"/>
            <w:vMerge w:val="continue"/>
            <w:tcBorders>
              <w:top w:val="single" w:color="000000" w:sz="4" w:space="0"/>
              <w:left w:val="single" w:color="auto" w:sz="4" w:space="0"/>
              <w:bottom w:val="single" w:color="000000" w:sz="4" w:space="0"/>
              <w:right w:val="single" w:color="000000" w:sz="4" w:space="0"/>
            </w:tcBorders>
            <w:noWrap w:val="0"/>
            <w:vAlign w:val="center"/>
          </w:tcPr>
          <w:p>
            <w:pPr>
              <w:autoSpaceDN w:val="0"/>
              <w:rPr>
                <w:rFonts w:ascii="宋体" w:hAnsi="宋体" w:cs="宋体"/>
              </w:rPr>
            </w:pP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宋体" w:hAnsi="宋体"/>
                <w:sz w:val="18"/>
                <w:szCs w:val="18"/>
              </w:rPr>
            </w:pPr>
            <w:r>
              <w:rPr>
                <w:rFonts w:hint="eastAsia" w:ascii="宋体" w:hAnsi="宋体"/>
                <w:sz w:val="18"/>
                <w:szCs w:val="18"/>
              </w:rPr>
              <w:t>设立客户服务中心，有经验丰富并能满足工人意外伤害保险需要的专业客户专员和客户经理队伍。建立全国统一的服务专线，并提供365天*24小时服务，确保客服电话线路畅通、1小时内做出响应安排，及时响应客户各类诉求，如需现场服务的工作人员能在指定时间内到达现场。根据供应商提供的方案</w:t>
            </w:r>
            <w:r>
              <w:rPr>
                <w:rFonts w:hint="eastAsia" w:ascii="宋体" w:hAnsi="宋体"/>
                <w:sz w:val="18"/>
                <w:szCs w:val="18"/>
                <w:lang w:val="en-US" w:eastAsia="zh-CN"/>
              </w:rPr>
              <w:t>打分</w:t>
            </w:r>
            <w:r>
              <w:rPr>
                <w:rFonts w:hint="eastAsia" w:ascii="宋体" w:hAnsi="宋体"/>
                <w:sz w:val="18"/>
                <w:szCs w:val="18"/>
              </w:rPr>
              <w:t>，优的得4-5分，良的得2-3分，一般的得0-1分。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0-5分</w:t>
            </w:r>
          </w:p>
        </w:tc>
      </w:tr>
      <w:tr>
        <w:tblPrEx>
          <w:tblCellMar>
            <w:top w:w="0" w:type="dxa"/>
            <w:left w:w="15" w:type="dxa"/>
            <w:bottom w:w="0" w:type="dxa"/>
            <w:right w:w="15" w:type="dxa"/>
          </w:tblCellMar>
        </w:tblPrEx>
        <w:trPr>
          <w:trHeight w:val="1301"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rPr>
            </w:pPr>
          </w:p>
        </w:tc>
        <w:tc>
          <w:tcPr>
            <w:tcW w:w="1665" w:type="dxa"/>
            <w:vMerge w:val="continue"/>
            <w:tcBorders>
              <w:top w:val="single" w:color="000000" w:sz="4" w:space="0"/>
              <w:left w:val="single" w:color="auto" w:sz="4" w:space="0"/>
              <w:bottom w:val="single" w:color="000000" w:sz="4" w:space="0"/>
              <w:right w:val="single" w:color="000000" w:sz="4" w:space="0"/>
            </w:tcBorders>
            <w:noWrap w:val="0"/>
            <w:vAlign w:val="center"/>
          </w:tcPr>
          <w:p>
            <w:pPr>
              <w:autoSpaceDN w:val="0"/>
              <w:rPr>
                <w:rFonts w:ascii="宋体" w:hAnsi="宋体" w:cs="宋体"/>
              </w:rPr>
            </w:pP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sz w:val="18"/>
                <w:szCs w:val="18"/>
              </w:rPr>
            </w:pPr>
            <w:r>
              <w:rPr>
                <w:rFonts w:hint="eastAsia" w:ascii="宋体" w:hAnsi="宋体"/>
                <w:sz w:val="18"/>
                <w:szCs w:val="18"/>
              </w:rPr>
              <w:t>理赔服务程序及时间节点说明（含响应及保险金额到账时间说明），理赔及时、准确、不繁琐，从提交理赔资料到结案原则上不超过10个工作日。根据供应商提供的方</w:t>
            </w:r>
            <w:r>
              <w:rPr>
                <w:rFonts w:hint="eastAsia" w:ascii="宋体" w:hAnsi="宋体" w:eastAsia="宋体" w:cs="Times New Roman"/>
                <w:sz w:val="18"/>
                <w:szCs w:val="18"/>
              </w:rPr>
              <w:t>案</w:t>
            </w:r>
            <w:r>
              <w:rPr>
                <w:rFonts w:hint="eastAsia" w:ascii="宋体" w:hAnsi="宋体" w:eastAsia="宋体" w:cs="Times New Roman"/>
                <w:sz w:val="18"/>
                <w:szCs w:val="18"/>
                <w:lang w:val="en-US" w:eastAsia="zh-CN"/>
              </w:rPr>
              <w:t>打分</w:t>
            </w:r>
            <w:r>
              <w:rPr>
                <w:rFonts w:hint="eastAsia" w:ascii="宋体" w:hAnsi="宋体" w:eastAsia="宋体" w:cs="Times New Roman"/>
                <w:sz w:val="18"/>
                <w:szCs w:val="18"/>
              </w:rPr>
              <w:t>，优的</w:t>
            </w:r>
            <w:r>
              <w:rPr>
                <w:rFonts w:hint="eastAsia" w:ascii="宋体" w:hAnsi="宋体"/>
                <w:sz w:val="18"/>
                <w:szCs w:val="18"/>
              </w:rPr>
              <w:t>得4-5分，良的得2-3分，一般的得0-1分。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0-5分</w:t>
            </w:r>
          </w:p>
        </w:tc>
      </w:tr>
      <w:tr>
        <w:tblPrEx>
          <w:tblCellMar>
            <w:top w:w="0" w:type="dxa"/>
            <w:left w:w="15" w:type="dxa"/>
            <w:bottom w:w="0" w:type="dxa"/>
            <w:right w:w="15" w:type="dxa"/>
          </w:tblCellMar>
        </w:tblPrEx>
        <w:trPr>
          <w:trHeight w:val="849" w:hRule="atLeast"/>
        </w:trPr>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rPr>
            </w:pPr>
          </w:p>
        </w:tc>
        <w:tc>
          <w:tcPr>
            <w:tcW w:w="1665" w:type="dxa"/>
            <w:vMerge w:val="continue"/>
            <w:tcBorders>
              <w:top w:val="single" w:color="000000" w:sz="4" w:space="0"/>
              <w:left w:val="single" w:color="auto" w:sz="4" w:space="0"/>
              <w:bottom w:val="single" w:color="000000" w:sz="4" w:space="0"/>
              <w:right w:val="single" w:color="000000" w:sz="4" w:space="0"/>
            </w:tcBorders>
            <w:noWrap w:val="0"/>
            <w:vAlign w:val="center"/>
          </w:tcPr>
          <w:p>
            <w:pPr>
              <w:autoSpaceDN w:val="0"/>
              <w:rPr>
                <w:rFonts w:ascii="宋体" w:hAnsi="宋体" w:cs="宋体"/>
              </w:rPr>
            </w:pPr>
          </w:p>
        </w:tc>
        <w:tc>
          <w:tcPr>
            <w:tcW w:w="64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sz w:val="18"/>
                <w:szCs w:val="18"/>
              </w:rPr>
            </w:pPr>
            <w:r>
              <w:rPr>
                <w:rFonts w:hint="eastAsia" w:ascii="宋体" w:hAnsi="宋体"/>
                <w:sz w:val="18"/>
                <w:szCs w:val="18"/>
              </w:rPr>
              <w:t>有其他理赔增值服务的，根据供应商提供的方案</w:t>
            </w:r>
            <w:r>
              <w:rPr>
                <w:rFonts w:hint="eastAsia" w:ascii="宋体" w:hAnsi="宋体" w:eastAsia="宋体" w:cs="Times New Roman"/>
                <w:sz w:val="18"/>
                <w:szCs w:val="18"/>
                <w:lang w:val="en-US" w:eastAsia="zh-CN"/>
              </w:rPr>
              <w:t>打分</w:t>
            </w:r>
            <w:r>
              <w:rPr>
                <w:rFonts w:hint="eastAsia" w:ascii="宋体" w:hAnsi="宋体" w:eastAsia="宋体" w:cs="Times New Roman"/>
                <w:sz w:val="18"/>
                <w:szCs w:val="18"/>
              </w:rPr>
              <w:t>，优</w:t>
            </w:r>
            <w:r>
              <w:rPr>
                <w:rFonts w:hint="eastAsia" w:ascii="宋体" w:hAnsi="宋体"/>
                <w:sz w:val="18"/>
                <w:szCs w:val="18"/>
              </w:rPr>
              <w:t>的得4-5分，良的得2-3分，一般的得0-1分。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18"/>
                <w:szCs w:val="18"/>
              </w:rPr>
            </w:pPr>
            <w:r>
              <w:rPr>
                <w:rFonts w:hint="eastAsia" w:ascii="宋体" w:hAnsi="宋体"/>
                <w:sz w:val="18"/>
                <w:szCs w:val="18"/>
              </w:rPr>
              <w:t>0-5分</w:t>
            </w:r>
          </w:p>
        </w:tc>
      </w:tr>
    </w:tbl>
    <w:p>
      <w:pPr>
        <w:pStyle w:val="23"/>
        <w:widowControl w:val="0"/>
        <w:ind w:left="0" w:leftChars="0" w:firstLine="0" w:firstLineChars="0"/>
        <w:rPr>
          <w:rFonts w:hint="eastAsia" w:ascii="宋体" w:hAnsi="宋体" w:cs="宋体"/>
          <w:b/>
          <w:bCs/>
          <w:sz w:val="24"/>
          <w:szCs w:val="24"/>
          <w:highlight w:val="none"/>
        </w:rPr>
      </w:pPr>
    </w:p>
    <w:p>
      <w:pPr>
        <w:pStyle w:val="23"/>
        <w:widowControl w:val="0"/>
        <w:ind w:left="0" w:leftChars="0" w:firstLine="0" w:firstLineChars="0"/>
        <w:rPr>
          <w:rFonts w:hint="eastAsia" w:ascii="宋体" w:hAnsi="宋体" w:cs="宋体"/>
          <w:b/>
          <w:bCs/>
          <w:sz w:val="24"/>
          <w:szCs w:val="24"/>
          <w:highlight w:val="none"/>
        </w:rPr>
      </w:pPr>
    </w:p>
    <w:p>
      <w:pPr>
        <w:pStyle w:val="23"/>
        <w:widowControl w:val="0"/>
        <w:ind w:firstLine="480" w:firstLineChars="200"/>
        <w:rPr>
          <w:rFonts w:hint="eastAsia" w:ascii="宋体" w:hAnsi="宋体" w:eastAsia="宋体" w:cs="宋体"/>
          <w:sz w:val="24"/>
          <w:szCs w:val="24"/>
          <w:highlight w:val="none"/>
        </w:rPr>
      </w:pPr>
      <w:r>
        <w:rPr>
          <w:rFonts w:hint="eastAsia" w:ascii="宋体" w:hAnsi="宋体" w:cs="宋体"/>
          <w:b/>
          <w:bCs/>
          <w:sz w:val="24"/>
          <w:szCs w:val="24"/>
          <w:highlight w:val="none"/>
        </w:rPr>
        <w:t>1、磋商得分</w:t>
      </w:r>
    </w:p>
    <w:p>
      <w:pPr>
        <w:pStyle w:val="23"/>
        <w:widowControl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1.1、投标人得分=技术部分得分+商务部分得分</w:t>
      </w:r>
    </w:p>
    <w:p>
      <w:pPr>
        <w:pStyle w:val="23"/>
        <w:widowControl w:val="0"/>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1.2、投标人最终得分为磋商小组完成评审后所有评分的算术平均值，作为该投标人最终得分。</w:t>
      </w:r>
    </w:p>
    <w:p>
      <w:pPr>
        <w:pStyle w:val="23"/>
        <w:widowControl w:val="0"/>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1.3、投标人最终得分相同的，</w:t>
      </w:r>
      <w:r>
        <w:rPr>
          <w:rFonts w:hint="eastAsia" w:ascii="宋体" w:hAnsi="宋体" w:eastAsia="宋体" w:cs="Times New Roman"/>
          <w:kern w:val="0"/>
          <w:sz w:val="24"/>
          <w:highlight w:val="none"/>
        </w:rPr>
        <w:t>依次按第二轮保额费高者、</w:t>
      </w:r>
      <w:r>
        <w:rPr>
          <w:rFonts w:hint="eastAsia" w:ascii="宋体" w:hAnsi="宋体" w:eastAsia="宋体" w:cs="Times New Roman"/>
          <w:kern w:val="0"/>
          <w:sz w:val="24"/>
          <w:highlight w:val="none"/>
          <w:lang w:val="en-US" w:eastAsia="zh-CN"/>
        </w:rPr>
        <w:t>服务标准</w:t>
      </w:r>
      <w:r>
        <w:rPr>
          <w:rFonts w:hint="eastAsia" w:ascii="宋体" w:hAnsi="宋体" w:eastAsia="宋体" w:cs="Times New Roman"/>
          <w:kern w:val="0"/>
          <w:sz w:val="24"/>
          <w:highlight w:val="none"/>
        </w:rPr>
        <w:t>、提供的优惠条件等进行排序</w:t>
      </w:r>
      <w:r>
        <w:rPr>
          <w:rFonts w:hint="eastAsia" w:ascii="宋体" w:hAnsi="宋体"/>
          <w:kern w:val="0"/>
          <w:sz w:val="24"/>
          <w:highlight w:val="none"/>
        </w:rPr>
        <w:t>推荐成交候选人</w:t>
      </w:r>
      <w:r>
        <w:rPr>
          <w:rFonts w:hint="eastAsia" w:ascii="宋体" w:hAnsi="宋体" w:eastAsia="宋体" w:cs="Times New Roman"/>
          <w:kern w:val="0"/>
          <w:sz w:val="24"/>
          <w:highlight w:val="none"/>
        </w:rPr>
        <w:t>。</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1.4、计分过程中按四舍五入的法则，最终结果取至小数点后两位。</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1.5、磋商小组依据磋商办法进行打分，按照供应商得分由高到低顺序进行排序。</w:t>
      </w:r>
    </w:p>
    <w:p>
      <w:pPr>
        <w:pStyle w:val="23"/>
        <w:widowControl w:val="0"/>
        <w:ind w:firstLine="480" w:firstLineChars="200"/>
        <w:rPr>
          <w:rFonts w:hint="eastAsia" w:ascii="宋体" w:hAnsi="宋体" w:cs="宋体"/>
          <w:b/>
          <w:bCs/>
          <w:sz w:val="24"/>
          <w:szCs w:val="24"/>
          <w:highlight w:val="none"/>
        </w:rPr>
      </w:pPr>
      <w:r>
        <w:rPr>
          <w:rFonts w:hint="eastAsia" w:ascii="宋体" w:hAnsi="宋体" w:cs="宋体"/>
          <w:b/>
          <w:bCs/>
          <w:sz w:val="24"/>
          <w:szCs w:val="24"/>
          <w:highlight w:val="none"/>
        </w:rPr>
        <w:t>2、保密及其他注意事项</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2.1、在磋商期间，投标企业不得向磋商小组成员询问磋商情况，不得进行旨在影响成交结果的活动。</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2.2、在磋商结束后，凡与磋商情况有接触的任何人不得也不应将磋商情况扩散出磋商小组成员之外。</w:t>
      </w:r>
    </w:p>
    <w:p>
      <w:pPr>
        <w:pStyle w:val="23"/>
        <w:widowControl w:val="0"/>
        <w:ind w:firstLine="480" w:firstLineChars="200"/>
        <w:rPr>
          <w:rFonts w:hint="eastAsia" w:ascii="宋体" w:hAnsi="宋体"/>
          <w:b/>
          <w:kern w:val="0"/>
          <w:sz w:val="36"/>
          <w:szCs w:val="36"/>
          <w:highlight w:val="none"/>
        </w:rPr>
      </w:pPr>
      <w:r>
        <w:rPr>
          <w:rFonts w:hint="eastAsia" w:ascii="宋体" w:hAnsi="宋体" w:cs="宋体"/>
          <w:sz w:val="24"/>
          <w:szCs w:val="24"/>
          <w:highlight w:val="none"/>
        </w:rPr>
        <w:t>2.3、招标代理机构不向落标方解释落标原因，不退还响应性文件。</w:t>
      </w:r>
    </w:p>
    <w:p>
      <w:pPr>
        <w:pStyle w:val="23"/>
        <w:widowControl w:val="0"/>
        <w:ind w:firstLine="480"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eastAsia="zh-CN"/>
        </w:rPr>
        <w:t>无</w:t>
      </w:r>
      <w:r>
        <w:rPr>
          <w:rFonts w:hint="eastAsia" w:ascii="宋体" w:hAnsi="宋体" w:eastAsia="宋体" w:cs="宋体"/>
          <w:b/>
          <w:bCs/>
          <w:sz w:val="24"/>
          <w:szCs w:val="24"/>
          <w:highlight w:val="none"/>
          <w:lang w:val="zh-CN"/>
        </w:rPr>
        <w:t>效投标文件</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根据河南省财政厅文件豫财购【2021】6号文件规定，参与同一个标段(包) 的供应商存在下列情形之一的，其投标(响应) 文件无效：</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 不同供应商的电子投标(响应) 文件上传计算机的网卡MAC地址、CPU序列号和硬盘序列号等三项硬件信息完全相同的；</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 不同供应商的投标(响应)文件由同一电子设备编制、打印加密或者上传；</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 不同供应商的投标(响应)文件由同一人送达或者分发，或者不同供应商联系 人为同一人或不同联系人的联系电话一致的；</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 不同供应商的投标(响应)文件的内容存在两处以上细节错误一致；</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 不同供应商的法定代表人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eastAsia="宋体" w:cs="宋体"/>
          <w:sz w:val="24"/>
          <w:szCs w:val="24"/>
          <w:highlight w:val="none"/>
          <w:lang w:val="zh-CN"/>
        </w:rPr>
        <w:t>、委托代理人、项目经理、项目负责人等由同一个单 位缴纳社会保险或者领取报酬的；</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 不同供应商投标(响应) 文件中法定代表人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eastAsia="宋体" w:cs="宋体"/>
          <w:sz w:val="24"/>
          <w:szCs w:val="24"/>
          <w:highlight w:val="none"/>
          <w:lang w:val="zh-CN"/>
        </w:rPr>
        <w:t>或者负责人签字出自同一人之手；</w:t>
      </w:r>
    </w:p>
    <w:p>
      <w:pPr>
        <w:pStyle w:val="23"/>
        <w:widowControl w:val="0"/>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 其它涉嫌串通的情形。</w:t>
      </w:r>
    </w:p>
    <w:p>
      <w:pPr>
        <w:pStyle w:val="2"/>
        <w:rPr>
          <w:rFonts w:hint="eastAsia"/>
          <w:highlight w:val="none"/>
        </w:rPr>
        <w:sectPr>
          <w:footerReference r:id="rId8" w:type="default"/>
          <w:pgSz w:w="11906" w:h="16838"/>
          <w:pgMar w:top="1440" w:right="1797" w:bottom="1440" w:left="1797" w:header="851" w:footer="992" w:gutter="0"/>
          <w:pgNumType w:fmt="numberInDash"/>
          <w:cols w:space="720" w:num="1"/>
          <w:docGrid w:type="linesAndChars" w:linePitch="312" w:charSpace="0"/>
        </w:sectPr>
      </w:pPr>
    </w:p>
    <w:p>
      <w:pPr>
        <w:widowControl/>
        <w:spacing w:line="580" w:lineRule="atLeast"/>
        <w:jc w:val="center"/>
        <w:outlineLvl w:val="0"/>
        <w:rPr>
          <w:rFonts w:hint="eastAsia" w:ascii="宋体" w:hAnsi="宋体"/>
          <w:b/>
          <w:kern w:val="0"/>
          <w:sz w:val="36"/>
          <w:szCs w:val="36"/>
          <w:highlight w:val="none"/>
        </w:rPr>
      </w:pPr>
      <w:bookmarkStart w:id="15" w:name="_Toc141188706"/>
      <w:r>
        <w:rPr>
          <w:rFonts w:hint="eastAsia" w:ascii="宋体" w:hAnsi="宋体"/>
          <w:b/>
          <w:kern w:val="0"/>
          <w:sz w:val="36"/>
          <w:szCs w:val="36"/>
          <w:highlight w:val="none"/>
        </w:rPr>
        <w:t>第五部分  监督单位</w:t>
      </w:r>
      <w:bookmarkEnd w:id="15"/>
    </w:p>
    <w:p>
      <w:pPr>
        <w:ind w:firstLine="480" w:firstLineChars="200"/>
        <w:rPr>
          <w:rFonts w:hint="eastAsia" w:ascii="宋体" w:hAnsi="宋体"/>
          <w:sz w:val="24"/>
          <w:highlight w:val="none"/>
        </w:rPr>
      </w:pPr>
    </w:p>
    <w:p>
      <w:pPr>
        <w:widowControl/>
        <w:spacing w:line="580" w:lineRule="atLeast"/>
        <w:ind w:firstLine="2462" w:firstLineChars="1026"/>
        <w:rPr>
          <w:rFonts w:hint="eastAsia" w:ascii="宋体" w:hAnsi="宋体"/>
          <w:kern w:val="0"/>
          <w:sz w:val="24"/>
          <w:highlight w:val="none"/>
        </w:rPr>
      </w:pPr>
      <w:r>
        <w:rPr>
          <w:rFonts w:hint="eastAsia" w:ascii="宋体" w:hAnsi="宋体"/>
          <w:kern w:val="0"/>
          <w:sz w:val="24"/>
          <w:highlight w:val="none"/>
        </w:rPr>
        <w:t>博爱县财政局  0391-8683273</w:t>
      </w:r>
    </w:p>
    <w:p>
      <w:pPr>
        <w:rPr>
          <w:rFonts w:hint="eastAsia"/>
          <w:highlight w:val="none"/>
        </w:rPr>
      </w:pPr>
      <w:bookmarkStart w:id="16" w:name="_Toc497902892"/>
      <w:bookmarkStart w:id="17" w:name="_Toc344318902"/>
    </w:p>
    <w:bookmarkEnd w:id="16"/>
    <w:bookmarkEnd w:id="17"/>
    <w:p>
      <w:pPr>
        <w:adjustRightInd w:val="0"/>
        <w:snapToGrid w:val="0"/>
        <w:spacing w:line="360" w:lineRule="auto"/>
        <w:jc w:val="center"/>
        <w:rPr>
          <w:rFonts w:hint="eastAsia"/>
          <w:b/>
          <w:bCs/>
          <w:sz w:val="44"/>
          <w:szCs w:val="52"/>
          <w:highlight w:val="none"/>
        </w:rPr>
      </w:pPr>
    </w:p>
    <w:p>
      <w:pPr>
        <w:adjustRightInd w:val="0"/>
        <w:snapToGrid w:val="0"/>
        <w:spacing w:line="360" w:lineRule="auto"/>
        <w:jc w:val="center"/>
        <w:rPr>
          <w:rFonts w:hint="eastAsia"/>
          <w:b/>
          <w:bCs/>
          <w:sz w:val="44"/>
          <w:szCs w:val="52"/>
          <w:highlight w:val="none"/>
        </w:rPr>
      </w:pPr>
    </w:p>
    <w:p>
      <w:pPr>
        <w:adjustRightInd w:val="0"/>
        <w:snapToGrid w:val="0"/>
        <w:spacing w:line="360" w:lineRule="auto"/>
        <w:jc w:val="center"/>
        <w:rPr>
          <w:rFonts w:hint="eastAsia"/>
          <w:b/>
          <w:bCs/>
          <w:sz w:val="44"/>
          <w:szCs w:val="52"/>
          <w:highlight w:val="none"/>
        </w:rPr>
      </w:pPr>
    </w:p>
    <w:p>
      <w:pPr>
        <w:adjustRightInd w:val="0"/>
        <w:snapToGrid w:val="0"/>
        <w:spacing w:line="360" w:lineRule="auto"/>
        <w:jc w:val="center"/>
        <w:rPr>
          <w:rFonts w:hint="eastAsia"/>
          <w:b/>
          <w:bCs/>
          <w:sz w:val="44"/>
          <w:szCs w:val="52"/>
          <w:highlight w:val="none"/>
        </w:rPr>
      </w:pPr>
    </w:p>
    <w:p>
      <w:pPr>
        <w:pStyle w:val="41"/>
        <w:numPr>
          <w:ilvl w:val="0"/>
          <w:numId w:val="0"/>
        </w:numPr>
        <w:jc w:val="both"/>
        <w:rPr>
          <w:rFonts w:hint="eastAsia"/>
          <w:highlight w:val="none"/>
        </w:rPr>
      </w:pPr>
    </w:p>
    <w:p>
      <w:pPr>
        <w:pStyle w:val="42"/>
        <w:ind w:firstLine="883"/>
        <w:rPr>
          <w:rFonts w:hint="eastAsia"/>
          <w:b/>
          <w:bCs/>
          <w:sz w:val="44"/>
          <w:szCs w:val="52"/>
          <w:highlight w:val="none"/>
        </w:rPr>
      </w:pPr>
    </w:p>
    <w:p>
      <w:pPr>
        <w:pStyle w:val="42"/>
        <w:ind w:firstLine="883"/>
        <w:rPr>
          <w:rFonts w:hint="eastAsia"/>
          <w:b/>
          <w:bCs/>
          <w:sz w:val="44"/>
          <w:szCs w:val="52"/>
          <w:highlight w:val="none"/>
        </w:rPr>
      </w:pPr>
    </w:p>
    <w:p>
      <w:pPr>
        <w:pStyle w:val="42"/>
        <w:ind w:firstLine="883"/>
        <w:rPr>
          <w:rFonts w:hint="eastAsia"/>
          <w:b/>
          <w:bCs/>
          <w:sz w:val="44"/>
          <w:szCs w:val="52"/>
          <w:highlight w:val="none"/>
        </w:rPr>
      </w:pPr>
    </w:p>
    <w:p>
      <w:pPr>
        <w:pStyle w:val="42"/>
        <w:ind w:firstLine="883"/>
        <w:rPr>
          <w:rFonts w:hint="eastAsia"/>
          <w:b/>
          <w:bCs/>
          <w:sz w:val="44"/>
          <w:szCs w:val="52"/>
          <w:highlight w:val="none"/>
        </w:rPr>
      </w:pPr>
    </w:p>
    <w:p>
      <w:pPr>
        <w:pStyle w:val="42"/>
        <w:ind w:firstLine="883"/>
        <w:rPr>
          <w:rFonts w:hint="eastAsia"/>
          <w:b/>
          <w:bCs/>
          <w:sz w:val="44"/>
          <w:szCs w:val="52"/>
          <w:highlight w:val="none"/>
        </w:rPr>
      </w:pPr>
    </w:p>
    <w:p>
      <w:pPr>
        <w:pStyle w:val="42"/>
        <w:ind w:firstLine="883"/>
        <w:rPr>
          <w:rFonts w:hint="eastAsia"/>
          <w:b/>
          <w:bCs/>
          <w:sz w:val="44"/>
          <w:szCs w:val="52"/>
          <w:highlight w:val="none"/>
        </w:rPr>
      </w:pPr>
    </w:p>
    <w:p>
      <w:pPr>
        <w:pStyle w:val="42"/>
        <w:ind w:firstLine="883"/>
        <w:rPr>
          <w:rFonts w:hint="eastAsia"/>
          <w:b/>
          <w:bCs/>
          <w:sz w:val="44"/>
          <w:szCs w:val="52"/>
          <w:highlight w:val="none"/>
        </w:rPr>
      </w:pPr>
    </w:p>
    <w:p>
      <w:pPr>
        <w:adjustRightInd w:val="0"/>
        <w:snapToGrid w:val="0"/>
        <w:spacing w:line="360" w:lineRule="auto"/>
        <w:jc w:val="center"/>
        <w:rPr>
          <w:rFonts w:hint="eastAsia"/>
          <w:b/>
          <w:bCs/>
          <w:sz w:val="44"/>
          <w:szCs w:val="52"/>
          <w:highlight w:val="none"/>
        </w:rPr>
        <w:sectPr>
          <w:pgSz w:w="11906" w:h="16838"/>
          <w:pgMar w:top="1440" w:right="1797" w:bottom="1440" w:left="1797" w:header="851" w:footer="992" w:gutter="0"/>
          <w:pgNumType w:fmt="numberInDash"/>
          <w:cols w:space="720" w:num="1"/>
          <w:docGrid w:type="linesAndChars" w:linePitch="312" w:charSpace="0"/>
        </w:sectPr>
      </w:pPr>
    </w:p>
    <w:p>
      <w:pPr>
        <w:pStyle w:val="5"/>
        <w:rPr>
          <w:highlight w:val="none"/>
        </w:rPr>
      </w:pPr>
      <w:bookmarkStart w:id="18" w:name="_Toc141188707"/>
      <w:r>
        <w:rPr>
          <w:rFonts w:hint="eastAsia"/>
          <w:highlight w:val="none"/>
        </w:rPr>
        <w:t>第六部分 质疑投诉</w:t>
      </w:r>
      <w:bookmarkEnd w:id="18"/>
    </w:p>
    <w:p>
      <w:pPr>
        <w:pStyle w:val="54"/>
        <w:rPr>
          <w:rFonts w:hint="eastAsia"/>
          <w:highlight w:val="none"/>
        </w:rPr>
      </w:pPr>
    </w:p>
    <w:p>
      <w:pPr>
        <w:spacing w:line="360" w:lineRule="auto"/>
        <w:ind w:firstLine="560" w:firstLineChars="200"/>
        <w:rPr>
          <w:rFonts w:hint="eastAsia" w:ascii="宋体" w:hAnsi="宋体" w:cs="宋体"/>
          <w:b/>
          <w:bCs/>
          <w:sz w:val="28"/>
          <w:szCs w:val="28"/>
          <w:highlight w:val="none"/>
        </w:rPr>
      </w:pPr>
      <w:r>
        <w:rPr>
          <w:rFonts w:hint="eastAsia" w:ascii="宋体" w:hAnsi="宋体" w:cs="宋体"/>
          <w:b/>
          <w:bCs/>
          <w:sz w:val="28"/>
          <w:szCs w:val="28"/>
          <w:highlight w:val="none"/>
        </w:rPr>
        <w:t>一、质疑与答复</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1. 参与政府采购活动的供应商认为采购文件、采购过程、中标或者成交结果使自己的权益受到损害的，可以在知道或者应知其权益受到损害之日起7个工作日内，以书面形式向采购人、采购代理机构提出质疑。</w:t>
      </w:r>
    </w:p>
    <w:p>
      <w:pPr>
        <w:pStyle w:val="2"/>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 供应商提出质疑应当提交质疑函和必要的证明材料。政府采购供应商质疑函范本下载地址：</w:t>
      </w:r>
    </w:p>
    <w:p>
      <w:pPr>
        <w:pStyle w:val="2"/>
        <w:spacing w:line="360" w:lineRule="auto"/>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"http://download.ccgp.gov.cn/2018/zhiyihanfanben.zip；" </w:instrText>
      </w:r>
      <w:r>
        <w:rPr>
          <w:rFonts w:hint="eastAsia" w:ascii="宋体" w:hAnsi="宋体" w:eastAsia="宋体" w:cs="宋体"/>
          <w:sz w:val="24"/>
          <w:szCs w:val="24"/>
          <w:highlight w:val="none"/>
        </w:rPr>
        <w:fldChar w:fldCharType="separate"/>
      </w:r>
      <w:r>
        <w:rPr>
          <w:rStyle w:val="32"/>
          <w:rFonts w:hint="eastAsia" w:ascii="宋体" w:hAnsi="宋体" w:eastAsia="宋体" w:cs="宋体"/>
          <w:color w:val="auto"/>
          <w:sz w:val="24"/>
          <w:szCs w:val="24"/>
          <w:highlight w:val="none"/>
        </w:rPr>
        <w:t>http://download.ccgp.gov.cn/2018/zhiyihanfanben.zip；</w:t>
      </w:r>
      <w:r>
        <w:rPr>
          <w:rFonts w:hint="eastAsia" w:ascii="宋体" w:hAnsi="宋体" w:eastAsia="宋体" w:cs="宋体"/>
          <w:sz w:val="24"/>
          <w:szCs w:val="24"/>
          <w:highlight w:val="none"/>
        </w:rPr>
        <w:fldChar w:fldCharType="end"/>
      </w:r>
    </w:p>
    <w:p>
      <w:pPr>
        <w:numPr>
          <w:ilvl w:val="0"/>
          <w:numId w:val="8"/>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采购人、采购代理机构不得拒收质疑供应商在法定质疑期内发出的质疑函，应当在收到质疑函后7个工作日内作出答复，并以书面形式通知质疑供应商和其他有关供应商。</w:t>
      </w:r>
    </w:p>
    <w:p>
      <w:pPr>
        <w:numPr>
          <w:ilvl w:val="0"/>
          <w:numId w:val="8"/>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供应商提出质疑应当提交质疑函和必要的证明材料。质疑函应当包括下列内容：</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供应商的姓名或者名称、地址、邮编、联系人及联系电话；</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质疑项目的名称、编号；</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具体、明确的质疑事项和与质疑事项相关的请求；</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事实依据；</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必要的法律依据；</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提出质疑的日期；</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获取招标文件的凭证；</w:t>
      </w:r>
    </w:p>
    <w:p>
      <w:pPr>
        <w:numPr>
          <w:ilvl w:val="1"/>
          <w:numId w:val="8"/>
        </w:numPr>
        <w:spacing w:line="360" w:lineRule="auto"/>
        <w:ind w:left="420" w:leftChars="200"/>
        <w:rPr>
          <w:rFonts w:hint="eastAsia" w:ascii="宋体" w:hAnsi="宋体" w:cs="宋体"/>
          <w:sz w:val="24"/>
          <w:highlight w:val="none"/>
        </w:rPr>
      </w:pPr>
      <w:r>
        <w:rPr>
          <w:rFonts w:hint="eastAsia" w:ascii="宋体" w:hAnsi="宋体" w:cs="宋体"/>
          <w:sz w:val="24"/>
          <w:highlight w:val="none"/>
        </w:rPr>
        <w:t>以上资料一式二份（成交人、采购代理机构各执一份）。</w:t>
      </w:r>
    </w:p>
    <w:p>
      <w:pPr>
        <w:numPr>
          <w:ilvl w:val="0"/>
          <w:numId w:val="8"/>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投标人不得虚假质疑和恶意质疑，并对质疑内容的真实性承担责任。</w:t>
      </w:r>
    </w:p>
    <w:p>
      <w:pPr>
        <w:spacing w:line="360" w:lineRule="auto"/>
        <w:ind w:left="420" w:leftChars="200"/>
        <w:rPr>
          <w:rFonts w:hint="eastAsia" w:ascii="宋体" w:hAnsi="宋体" w:cs="宋体"/>
          <w:b/>
          <w:bCs/>
          <w:sz w:val="28"/>
          <w:szCs w:val="28"/>
          <w:highlight w:val="none"/>
        </w:rPr>
      </w:pPr>
      <w:r>
        <w:rPr>
          <w:rFonts w:hint="eastAsia" w:ascii="宋体" w:hAnsi="宋体" w:cs="宋体"/>
          <w:b/>
          <w:bCs/>
          <w:sz w:val="28"/>
          <w:szCs w:val="28"/>
          <w:highlight w:val="none"/>
        </w:rPr>
        <w:t>二、投诉与处理</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1、质疑供应商对采购人、采购代理机构的答复不满意，或者采购人、采购代理机构未在规定时间内作出答复的，可以在答复期满后15个工作日内向本办法第六条规定的财政部门提起投诉。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2、质疑供应商对采购人、采购代理机构的答复不满意，或者采购人、采购代理机构未在规定时间内作出答复的，可以在答复期满后15个工作日内向财政部门提起投诉。</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pStyle w:val="23"/>
        <w:widowControl w:val="0"/>
        <w:ind w:firstLine="480" w:firstLineChars="20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"http://download.ccgp.gov.cn/2018/tousushufanben.zip" </w:instrText>
      </w:r>
      <w:r>
        <w:rPr>
          <w:rFonts w:hint="eastAsia" w:ascii="宋体" w:hAnsi="宋体" w:cs="宋体"/>
          <w:sz w:val="24"/>
          <w:szCs w:val="24"/>
          <w:highlight w:val="none"/>
        </w:rPr>
        <w:fldChar w:fldCharType="separate"/>
      </w:r>
      <w:r>
        <w:rPr>
          <w:rStyle w:val="32"/>
          <w:rFonts w:hint="eastAsia" w:ascii="宋体" w:hAnsi="宋体" w:cs="宋体"/>
          <w:color w:val="auto"/>
          <w:sz w:val="24"/>
          <w:szCs w:val="24"/>
          <w:highlight w:val="none"/>
        </w:rPr>
        <w:t>http://download.ccgp.gov.cn/2018/tousushufanben.zip</w:t>
      </w:r>
      <w:r>
        <w:rPr>
          <w:rFonts w:hint="eastAsia" w:ascii="宋体" w:hAnsi="宋体" w:cs="宋体"/>
          <w:sz w:val="24"/>
          <w:szCs w:val="24"/>
          <w:highlight w:val="none"/>
        </w:rPr>
        <w:fldChar w:fldCharType="end"/>
      </w:r>
    </w:p>
    <w:p>
      <w:pPr>
        <w:numPr>
          <w:ilvl w:val="0"/>
          <w:numId w:val="3"/>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财政部门自收到投诉之日起30个工作日内，对投诉事项作出处理决定并公示。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投诉人在全国范围12个月内三次以上投诉查无实据的，由财政部门列入不良行为记录名单。</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投诉人有财政部94号令第三十七条情形的，属于虚假、恶意投诉，由财政部门列入不良行为记录名单，禁止其1至3年内参加政府采购活动。</w:t>
      </w:r>
    </w:p>
    <w:p>
      <w:pPr>
        <w:pStyle w:val="2"/>
        <w:spacing w:line="360" w:lineRule="auto"/>
        <w:ind w:firstLine="480"/>
        <w:rPr>
          <w:rFonts w:hint="eastAsia" w:ascii="宋体" w:hAnsi="宋体" w:eastAsia="宋体" w:cs="宋体"/>
          <w:sz w:val="24"/>
          <w:szCs w:val="24"/>
          <w:highlight w:val="none"/>
        </w:rPr>
      </w:pPr>
    </w:p>
    <w:p>
      <w:pPr>
        <w:pStyle w:val="54"/>
        <w:ind w:firstLine="480"/>
        <w:rPr>
          <w:rFonts w:hint="eastAsia"/>
          <w:highlight w:val="none"/>
        </w:rPr>
      </w:pPr>
      <w:r>
        <w:rPr>
          <w:rFonts w:hint="eastAsia" w:ascii="宋体" w:hAnsi="宋体" w:cs="宋体"/>
          <w:sz w:val="24"/>
          <w:highlight w:val="none"/>
        </w:rPr>
        <w:t>投诉联系电话：0391-8683273  地址：博爱县机关综合办公楼主楼1213室</w:t>
      </w:r>
    </w:p>
    <w:p>
      <w:pPr>
        <w:pStyle w:val="54"/>
        <w:rPr>
          <w:rFonts w:hint="eastAsia"/>
          <w:highlight w:val="none"/>
        </w:rPr>
      </w:pPr>
    </w:p>
    <w:p>
      <w:pPr>
        <w:pStyle w:val="54"/>
        <w:rPr>
          <w:highlight w:val="none"/>
        </w:rPr>
      </w:pPr>
    </w:p>
    <w:p>
      <w:pPr>
        <w:pStyle w:val="5"/>
        <w:jc w:val="both"/>
        <w:rPr>
          <w:rFonts w:hint="eastAsia"/>
          <w:highlight w:val="none"/>
        </w:rPr>
      </w:pPr>
    </w:p>
    <w:p>
      <w:pPr>
        <w:pStyle w:val="5"/>
        <w:rPr>
          <w:rFonts w:hint="eastAsia"/>
          <w:highlight w:val="none"/>
        </w:rPr>
      </w:pPr>
      <w:r>
        <w:rPr>
          <w:rFonts w:hint="eastAsia"/>
          <w:highlight w:val="none"/>
        </w:rPr>
        <w:br w:type="page"/>
      </w:r>
      <w:bookmarkStart w:id="19" w:name="_Toc141188708"/>
      <w:r>
        <w:rPr>
          <w:rFonts w:hint="eastAsia" w:ascii="宋体" w:hAnsi="宋体"/>
          <w:bCs w:val="0"/>
          <w:kern w:val="0"/>
          <w:sz w:val="36"/>
          <w:szCs w:val="36"/>
          <w:highlight w:val="none"/>
        </w:rPr>
        <w:t>第七部分</w:t>
      </w:r>
      <w:r>
        <w:rPr>
          <w:rFonts w:hint="eastAsia" w:ascii="宋体" w:hAnsi="宋体" w:eastAsia="宋体" w:cs="Times New Roman"/>
          <w:bCs/>
          <w:kern w:val="0"/>
          <w:sz w:val="36"/>
          <w:szCs w:val="36"/>
          <w:highlight w:val="none"/>
        </w:rPr>
        <w:t xml:space="preserve"> 采购内容及要求</w:t>
      </w:r>
      <w:bookmarkEnd w:id="19"/>
    </w:p>
    <w:p>
      <w:pPr>
        <w:pStyle w:val="51"/>
        <w:widowControl w:val="0"/>
        <w:pBdr>
          <w:bottom w:val="none" w:color="auto" w:sz="0" w:space="0"/>
        </w:pBdr>
        <w:spacing w:before="0" w:beforeAutospacing="0" w:after="0" w:afterAutospacing="0" w:line="440" w:lineRule="exact"/>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32"/>
        </w:rPr>
        <w:t>一、项目名称</w:t>
      </w:r>
      <w:r>
        <w:rPr>
          <w:rFonts w:hint="eastAsia" w:ascii="宋体" w:hAnsi="宋体" w:eastAsia="宋体" w:cs="宋体"/>
          <w:sz w:val="24"/>
          <w:szCs w:val="32"/>
        </w:rPr>
        <w:t>：</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eastAsia="zh-CN"/>
        </w:rPr>
        <w:t>博爱县城市管理局购买临时用工人身意外伤害保险采购项目</w:t>
      </w:r>
    </w:p>
    <w:p>
      <w:pPr>
        <w:pStyle w:val="51"/>
        <w:widowControl w:val="0"/>
        <w:pBdr>
          <w:bottom w:val="none" w:color="auto" w:sz="0" w:space="0"/>
        </w:pBdr>
        <w:spacing w:before="0" w:beforeAutospacing="0" w:after="0" w:afterAutospacing="0" w:line="440" w:lineRule="exact"/>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32"/>
        </w:rPr>
        <w:t>二、采购项目简要说明：</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eastAsia="zh-CN"/>
        </w:rPr>
        <w:t>博爱县城市管理局购买临时用工人身意外伤害保险采购项目</w:t>
      </w:r>
    </w:p>
    <w:p>
      <w:pPr>
        <w:autoSpaceDE w:val="0"/>
        <w:autoSpaceDN w:val="0"/>
        <w:adjustRightInd w:val="0"/>
        <w:spacing w:line="540" w:lineRule="exact"/>
        <w:ind w:left="480"/>
        <w:rPr>
          <w:rFonts w:hint="eastAsia" w:ascii="宋体" w:hAnsi="宋体" w:eastAsia="宋体" w:cs="宋体"/>
          <w:sz w:val="24"/>
          <w:szCs w:val="32"/>
          <w:lang w:val="en-US" w:eastAsia="zh-CN"/>
        </w:rPr>
      </w:pPr>
      <w:r>
        <w:rPr>
          <w:rFonts w:hint="eastAsia" w:ascii="宋体" w:hAnsi="宋体" w:eastAsia="宋体" w:cs="宋体"/>
          <w:sz w:val="24"/>
          <w:szCs w:val="32"/>
        </w:rPr>
        <w:t>1、投保险种：</w:t>
      </w:r>
      <w:r>
        <w:rPr>
          <w:rFonts w:hint="eastAsia" w:ascii="宋体" w:hAnsi="宋体" w:eastAsia="宋体" w:cs="宋体"/>
          <w:sz w:val="24"/>
          <w:szCs w:val="32"/>
          <w:lang w:val="en-US" w:eastAsia="zh-CN"/>
        </w:rPr>
        <w:t>雇主责任险，险种包含意外身故保险金、意外伤残保险金、疾病身故保险金、意外医疗保险金、意外住院津贴、误工费等。</w:t>
      </w:r>
    </w:p>
    <w:p>
      <w:pPr>
        <w:autoSpaceDE w:val="0"/>
        <w:autoSpaceDN w:val="0"/>
        <w:adjustRightInd w:val="0"/>
        <w:spacing w:line="540" w:lineRule="exact"/>
        <w:ind w:left="480"/>
        <w:rPr>
          <w:rFonts w:hint="eastAsia" w:ascii="宋体" w:hAnsi="宋体" w:eastAsia="宋体" w:cs="宋体"/>
          <w:sz w:val="24"/>
          <w:szCs w:val="32"/>
        </w:rPr>
      </w:pPr>
      <w:r>
        <w:rPr>
          <w:rFonts w:hint="eastAsia" w:ascii="宋体" w:hAnsi="宋体" w:eastAsia="宋体" w:cs="宋体"/>
          <w:sz w:val="24"/>
          <w:szCs w:val="32"/>
        </w:rPr>
        <w:t>2、服务期限：</w:t>
      </w:r>
      <w:r>
        <w:rPr>
          <w:rFonts w:hint="eastAsia" w:ascii="宋体" w:hAnsi="宋体" w:eastAsia="宋体" w:cs="宋体"/>
          <w:sz w:val="24"/>
          <w:szCs w:val="32"/>
          <w:lang w:val="en-US" w:eastAsia="zh-CN"/>
        </w:rPr>
        <w:t>1</w:t>
      </w:r>
      <w:r>
        <w:rPr>
          <w:rFonts w:hint="eastAsia" w:ascii="宋体" w:hAnsi="宋体" w:eastAsia="宋体" w:cs="宋体"/>
          <w:sz w:val="24"/>
          <w:szCs w:val="32"/>
        </w:rPr>
        <w:t>年，第</w:t>
      </w:r>
      <w:r>
        <w:rPr>
          <w:rFonts w:hint="eastAsia" w:ascii="宋体" w:hAnsi="宋体" w:eastAsia="宋体" w:cs="宋体"/>
          <w:sz w:val="24"/>
          <w:szCs w:val="32"/>
          <w:lang w:val="en-US" w:eastAsia="zh-CN"/>
        </w:rPr>
        <w:t>二</w:t>
      </w:r>
      <w:r>
        <w:rPr>
          <w:rFonts w:hint="eastAsia" w:ascii="宋体" w:hAnsi="宋体" w:eastAsia="宋体" w:cs="宋体"/>
          <w:sz w:val="24"/>
          <w:szCs w:val="32"/>
        </w:rPr>
        <w:t>年根据服务情况决定是否续签保险合同</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合同最多签订3年）</w:t>
      </w:r>
      <w:r>
        <w:rPr>
          <w:rFonts w:hint="eastAsia" w:ascii="宋体" w:hAnsi="宋体" w:eastAsia="宋体" w:cs="宋体"/>
          <w:sz w:val="24"/>
          <w:szCs w:val="32"/>
        </w:rPr>
        <w:t>，为工人提供最大的安全保障。（具体以与采购人签订的合同时间为准）。</w:t>
      </w:r>
    </w:p>
    <w:p>
      <w:pPr>
        <w:autoSpaceDE w:val="0"/>
        <w:autoSpaceDN w:val="0"/>
        <w:adjustRightInd w:val="0"/>
        <w:spacing w:line="540" w:lineRule="exact"/>
        <w:ind w:left="480"/>
        <w:rPr>
          <w:rFonts w:hint="eastAsia" w:ascii="宋体" w:hAnsi="宋体" w:eastAsia="宋体" w:cs="宋体"/>
          <w:kern w:val="0"/>
          <w:sz w:val="24"/>
          <w:szCs w:val="32"/>
        </w:rPr>
      </w:pPr>
      <w:r>
        <w:rPr>
          <w:rFonts w:hint="eastAsia" w:ascii="宋体" w:hAnsi="宋体" w:eastAsia="宋体" w:cs="宋体"/>
          <w:sz w:val="24"/>
          <w:szCs w:val="32"/>
        </w:rPr>
        <w:t>3、投保人数及保额：参保人数</w:t>
      </w:r>
      <w:r>
        <w:rPr>
          <w:rFonts w:hint="eastAsia" w:ascii="宋体" w:hAnsi="宋体" w:eastAsia="宋体" w:cs="宋体"/>
          <w:sz w:val="24"/>
          <w:szCs w:val="32"/>
          <w:lang w:val="en-US" w:eastAsia="zh-CN"/>
        </w:rPr>
        <w:t>1007</w:t>
      </w:r>
      <w:r>
        <w:rPr>
          <w:rFonts w:hint="eastAsia" w:ascii="宋体" w:hAnsi="宋体" w:eastAsia="宋体" w:cs="宋体"/>
          <w:sz w:val="24"/>
          <w:szCs w:val="32"/>
        </w:rPr>
        <w:t>人(年龄范围在</w:t>
      </w:r>
      <w:r>
        <w:rPr>
          <w:rFonts w:hint="eastAsia" w:ascii="宋体" w:hAnsi="宋体" w:eastAsia="宋体" w:cs="宋体"/>
          <w:sz w:val="24"/>
          <w:szCs w:val="32"/>
          <w:lang w:val="en-US" w:eastAsia="zh-CN"/>
        </w:rPr>
        <w:t>65</w:t>
      </w:r>
      <w:r>
        <w:rPr>
          <w:rFonts w:hint="eastAsia" w:ascii="宋体" w:hAnsi="宋体" w:eastAsia="宋体" w:cs="宋体"/>
          <w:sz w:val="24"/>
          <w:szCs w:val="32"/>
        </w:rPr>
        <w:t>周岁以下)，每人400元，每年费用计</w:t>
      </w:r>
      <w:r>
        <w:rPr>
          <w:rFonts w:hint="eastAsia" w:ascii="宋体" w:hAnsi="宋体" w:eastAsia="宋体" w:cs="宋体"/>
          <w:sz w:val="24"/>
          <w:szCs w:val="32"/>
          <w:lang w:val="en-US" w:eastAsia="zh-CN"/>
        </w:rPr>
        <w:t>402800</w:t>
      </w:r>
      <w:r>
        <w:rPr>
          <w:rFonts w:hint="eastAsia" w:ascii="宋体" w:hAnsi="宋体" w:eastAsia="宋体" w:cs="宋体"/>
          <w:sz w:val="24"/>
          <w:szCs w:val="32"/>
        </w:rPr>
        <w:t>元。</w:t>
      </w:r>
    </w:p>
    <w:p>
      <w:pPr>
        <w:widowControl/>
        <w:spacing w:line="540" w:lineRule="exact"/>
        <w:ind w:left="480"/>
        <w:rPr>
          <w:rFonts w:hint="eastAsia" w:ascii="宋体" w:hAnsi="宋体" w:eastAsia="宋体" w:cs="宋体"/>
          <w:sz w:val="24"/>
          <w:szCs w:val="32"/>
        </w:rPr>
      </w:pPr>
      <w:r>
        <w:rPr>
          <w:rFonts w:hint="eastAsia" w:ascii="宋体" w:hAnsi="宋体" w:eastAsia="宋体" w:cs="宋体"/>
          <w:sz w:val="24"/>
          <w:szCs w:val="32"/>
        </w:rPr>
        <w:t>4、付款方式：保费按年支付，签订合同后，按照每次到期投保人数，支付保费。</w:t>
      </w:r>
    </w:p>
    <w:p>
      <w:pPr>
        <w:widowControl/>
        <w:spacing w:line="540" w:lineRule="exact"/>
        <w:ind w:firstLine="480" w:firstLineChars="200"/>
        <w:rPr>
          <w:rFonts w:hint="eastAsia" w:ascii="宋体" w:hAnsi="宋体" w:eastAsia="宋体" w:cs="宋体"/>
          <w:kern w:val="0"/>
          <w:sz w:val="24"/>
          <w:szCs w:val="32"/>
        </w:rPr>
      </w:pPr>
      <w:r>
        <w:rPr>
          <w:rFonts w:hint="eastAsia" w:ascii="宋体" w:hAnsi="宋体" w:eastAsia="宋体" w:cs="宋体"/>
          <w:sz w:val="24"/>
          <w:szCs w:val="32"/>
        </w:rPr>
        <w:t>5、其他要求：</w:t>
      </w:r>
    </w:p>
    <w:p>
      <w:pPr>
        <w:pStyle w:val="51"/>
        <w:widowControl w:val="0"/>
        <w:pBdr>
          <w:bottom w:val="none" w:color="auto" w:sz="0" w:space="0"/>
        </w:pBdr>
        <w:spacing w:before="0" w:beforeAutospacing="0" w:after="0" w:afterAutospacing="0" w:line="360" w:lineRule="auto"/>
        <w:jc w:val="both"/>
        <w:textAlignment w:val="auto"/>
        <w:rPr>
          <w:rFonts w:hint="eastAsia" w:ascii="宋体" w:hAnsi="宋体" w:eastAsia="宋体" w:cs="宋体"/>
          <w:b w:val="0"/>
          <w:kern w:val="2"/>
          <w:sz w:val="24"/>
          <w:szCs w:val="32"/>
          <w:lang w:val="en-US" w:eastAsia="zh-CN" w:bidi="ar-SA"/>
        </w:rPr>
      </w:pPr>
      <w:r>
        <w:rPr>
          <w:rFonts w:hint="eastAsia" w:ascii="宋体" w:hAnsi="宋体" w:eastAsia="宋体" w:cs="宋体"/>
          <w:b w:val="0"/>
          <w:sz w:val="24"/>
          <w:szCs w:val="24"/>
        </w:rPr>
        <w:t xml:space="preserve">    </w:t>
      </w:r>
      <w:r>
        <w:rPr>
          <w:rFonts w:hint="eastAsia" w:ascii="宋体" w:hAnsi="宋体" w:eastAsia="宋体" w:cs="宋体"/>
          <w:b w:val="0"/>
          <w:kern w:val="2"/>
          <w:sz w:val="24"/>
          <w:szCs w:val="32"/>
          <w:lang w:val="en-US" w:eastAsia="zh-CN" w:bidi="ar-SA"/>
        </w:rPr>
        <w:t>5.1、投保期限内，允许各部门增加人员投保，费用另外支付。投保期限内，人员更换时，乙方不追加保险费。</w:t>
      </w:r>
    </w:p>
    <w:p>
      <w:pPr>
        <w:pStyle w:val="51"/>
        <w:widowControl w:val="0"/>
        <w:pBdr>
          <w:bottom w:val="none" w:color="auto" w:sz="0" w:space="0"/>
        </w:pBdr>
        <w:spacing w:before="0" w:beforeAutospacing="0" w:after="0" w:afterAutospacing="0" w:line="360" w:lineRule="auto"/>
        <w:jc w:val="both"/>
        <w:textAlignment w:val="auto"/>
        <w:rPr>
          <w:rFonts w:hint="eastAsia" w:ascii="宋体" w:hAnsi="宋体" w:eastAsia="宋体" w:cs="宋体"/>
          <w:b w:val="0"/>
          <w:kern w:val="2"/>
          <w:sz w:val="24"/>
          <w:szCs w:val="32"/>
          <w:lang w:val="en-US" w:eastAsia="zh-CN" w:bidi="ar-SA"/>
        </w:rPr>
      </w:pPr>
      <w:r>
        <w:rPr>
          <w:rFonts w:hint="eastAsia" w:ascii="宋体" w:hAnsi="宋体" w:eastAsia="宋体" w:cs="宋体"/>
          <w:b w:val="0"/>
          <w:kern w:val="2"/>
          <w:sz w:val="24"/>
          <w:szCs w:val="32"/>
          <w:lang w:val="en-US" w:eastAsia="zh-CN" w:bidi="ar-SA"/>
        </w:rPr>
        <w:t xml:space="preserve">    5.2、合同执行期间，人员更换率不受限制，乙方不追加保险费。</w:t>
      </w:r>
    </w:p>
    <w:p>
      <w:pPr>
        <w:pStyle w:val="51"/>
        <w:widowControl w:val="0"/>
        <w:pBdr>
          <w:bottom w:val="none" w:color="auto" w:sz="0" w:space="0"/>
        </w:pBdr>
        <w:spacing w:before="0" w:beforeAutospacing="0" w:after="0" w:afterAutospacing="0" w:line="360" w:lineRule="auto"/>
        <w:jc w:val="both"/>
        <w:textAlignment w:val="auto"/>
        <w:rPr>
          <w:rFonts w:hint="eastAsia" w:ascii="宋体" w:hAnsi="宋体" w:eastAsia="宋体" w:cs="宋体"/>
          <w:b w:val="0"/>
          <w:kern w:val="2"/>
          <w:sz w:val="24"/>
          <w:szCs w:val="32"/>
          <w:lang w:val="en-US" w:eastAsia="zh-CN" w:bidi="ar-SA"/>
        </w:rPr>
      </w:pPr>
      <w:r>
        <w:rPr>
          <w:rFonts w:hint="eastAsia" w:ascii="宋体" w:hAnsi="宋体" w:eastAsia="宋体" w:cs="宋体"/>
          <w:b w:val="0"/>
          <w:kern w:val="2"/>
          <w:sz w:val="24"/>
          <w:szCs w:val="32"/>
          <w:lang w:val="en-US" w:eastAsia="zh-CN" w:bidi="ar-SA"/>
        </w:rPr>
        <w:t xml:space="preserve">    5.3、人员下岗更换后，再次上岗可随时更换。</w:t>
      </w:r>
    </w:p>
    <w:p>
      <w:pPr>
        <w:spacing w:line="360" w:lineRule="auto"/>
        <w:rPr>
          <w:rFonts w:hint="eastAsia" w:ascii="宋体" w:hAnsi="宋体" w:eastAsia="宋体" w:cs="宋体"/>
          <w:sz w:val="24"/>
          <w:szCs w:val="32"/>
        </w:rPr>
      </w:pPr>
      <w:r>
        <w:rPr>
          <w:rFonts w:hint="eastAsia" w:ascii="宋体" w:hAnsi="宋体" w:eastAsia="宋体" w:cs="宋体"/>
          <w:b w:val="0"/>
          <w:kern w:val="2"/>
          <w:sz w:val="24"/>
          <w:szCs w:val="32"/>
          <w:lang w:val="en-US" w:eastAsia="zh-CN" w:bidi="ar-SA"/>
        </w:rPr>
        <w:t xml:space="preserve">    5.4、 参保人</w:t>
      </w:r>
      <w:r>
        <w:rPr>
          <w:rFonts w:hint="eastAsia" w:ascii="宋体" w:hAnsi="宋体" w:eastAsia="宋体" w:cs="宋体"/>
          <w:sz w:val="24"/>
          <w:szCs w:val="32"/>
        </w:rPr>
        <w:t>员名单需要变更或新增时，由甲方提供手续，递交书面申请之日起，乙方需保证当日办结手续，保险在次日零时生效。</w:t>
      </w:r>
    </w:p>
    <w:p>
      <w:pPr>
        <w:autoSpaceDE w:val="0"/>
        <w:autoSpaceDN w:val="0"/>
        <w:adjustRightInd w:val="0"/>
        <w:spacing w:line="540" w:lineRule="exact"/>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5.5</w:t>
      </w:r>
      <w:r>
        <w:rPr>
          <w:rFonts w:hint="eastAsia" w:ascii="宋体" w:hAnsi="宋体" w:eastAsia="宋体" w:cs="宋体"/>
          <w:sz w:val="24"/>
          <w:szCs w:val="32"/>
        </w:rPr>
        <w:t>、各部门人员保险到期时间：</w:t>
      </w:r>
      <w:r>
        <w:rPr>
          <w:rFonts w:hint="eastAsia" w:ascii="宋体" w:hAnsi="宋体" w:eastAsia="宋体" w:cs="宋体"/>
          <w:color w:val="auto"/>
          <w:kern w:val="0"/>
          <w:sz w:val="24"/>
          <w:highlight w:val="none"/>
          <w:lang w:val="en-US" w:eastAsia="zh-CN"/>
        </w:rPr>
        <w:t>公用事业服务中心环卫工人559人、园林工人210人、路灯站工人13人、公园服务中心环卫、河道工人225人，</w:t>
      </w:r>
      <w:r>
        <w:rPr>
          <w:rFonts w:hint="eastAsia" w:ascii="宋体" w:hAnsi="宋体" w:eastAsia="宋体" w:cs="宋体"/>
          <w:sz w:val="24"/>
          <w:szCs w:val="32"/>
        </w:rPr>
        <w:t>人身意外保险于</w:t>
      </w:r>
      <w:r>
        <w:rPr>
          <w:rFonts w:hint="eastAsia" w:ascii="宋体" w:hAnsi="宋体" w:eastAsia="宋体" w:cs="宋体"/>
          <w:color w:val="auto"/>
          <w:kern w:val="0"/>
          <w:sz w:val="24"/>
          <w:highlight w:val="none"/>
          <w:lang w:val="en-US" w:eastAsia="zh-CN"/>
        </w:rPr>
        <w:t>2024年4月1日到期。（以实际到期时间为准）</w:t>
      </w:r>
    </w:p>
    <w:p>
      <w:pPr>
        <w:spacing w:line="560" w:lineRule="exact"/>
        <w:rPr>
          <w:rFonts w:hint="eastAsia" w:ascii="宋体" w:hAnsi="宋体" w:eastAsia="宋体" w:cs="宋体"/>
          <w:b/>
          <w:bCs/>
          <w:sz w:val="24"/>
          <w:szCs w:val="32"/>
          <w:shd w:val="clear" w:color="auto" w:fill="FFFFFF"/>
        </w:rPr>
      </w:pPr>
      <w:r>
        <w:rPr>
          <w:rFonts w:hint="eastAsia" w:ascii="宋体" w:hAnsi="宋体" w:eastAsia="宋体" w:cs="宋体"/>
          <w:b/>
          <w:bCs/>
          <w:sz w:val="24"/>
          <w:szCs w:val="32"/>
        </w:rPr>
        <w:t xml:space="preserve"> </w:t>
      </w:r>
      <w:r>
        <w:rPr>
          <w:rFonts w:hint="eastAsia" w:ascii="宋体" w:hAnsi="宋体" w:eastAsia="宋体" w:cs="宋体"/>
          <w:b/>
          <w:bCs/>
          <w:sz w:val="24"/>
          <w:szCs w:val="32"/>
          <w:shd w:val="clear" w:color="auto" w:fill="FFFFFF"/>
        </w:rPr>
        <w:t>三、补偿范围及要求：</w:t>
      </w:r>
    </w:p>
    <w:p>
      <w:pPr>
        <w:autoSpaceDE w:val="0"/>
        <w:autoSpaceDN w:val="0"/>
        <w:adjustRightInd w:val="0"/>
        <w:spacing w:line="5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1、意外身故保险金不低于40万元。</w:t>
      </w:r>
    </w:p>
    <w:p>
      <w:pPr>
        <w:autoSpaceDE w:val="0"/>
        <w:autoSpaceDN w:val="0"/>
        <w:adjustRightInd w:val="0"/>
        <w:spacing w:line="5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2、意外伤残保险金不低于40万元。具体按约定的伤残评定标准及比例给付残疾保险金。</w:t>
      </w:r>
    </w:p>
    <w:p>
      <w:pPr>
        <w:autoSpaceDE w:val="0"/>
        <w:autoSpaceDN w:val="0"/>
        <w:adjustRightInd w:val="0"/>
        <w:spacing w:line="54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3、疾病身故保险金不低于15万元。</w:t>
      </w:r>
    </w:p>
    <w:p>
      <w:pPr>
        <w:autoSpaceDE w:val="0"/>
        <w:autoSpaceDN w:val="0"/>
        <w:adjustRightInd w:val="0"/>
        <w:spacing w:line="5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4、意外医疗保险金标准不低于5万元。</w:t>
      </w:r>
    </w:p>
    <w:p>
      <w:pPr>
        <w:autoSpaceDE w:val="0"/>
        <w:autoSpaceDN w:val="0"/>
        <w:adjustRightInd w:val="0"/>
        <w:spacing w:line="5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5、意外住院津贴、误工费不低于70元/天/人。</w:t>
      </w:r>
    </w:p>
    <w:p>
      <w:pPr>
        <w:numPr>
          <w:ilvl w:val="0"/>
          <w:numId w:val="10"/>
        </w:numPr>
        <w:spacing w:line="560" w:lineRule="exact"/>
        <w:rPr>
          <w:rFonts w:hint="eastAsia" w:ascii="宋体" w:hAnsi="宋体" w:eastAsia="宋体" w:cs="宋体"/>
          <w:b/>
          <w:bCs/>
          <w:sz w:val="24"/>
          <w:szCs w:val="32"/>
          <w:shd w:val="clear" w:color="auto" w:fill="FFFFFF"/>
        </w:rPr>
      </w:pPr>
      <w:r>
        <w:rPr>
          <w:rFonts w:hint="eastAsia" w:ascii="宋体" w:hAnsi="宋体" w:eastAsia="宋体" w:cs="宋体"/>
          <w:b/>
          <w:bCs/>
          <w:sz w:val="24"/>
          <w:szCs w:val="32"/>
          <w:shd w:val="clear" w:color="auto" w:fill="FFFFFF"/>
        </w:rPr>
        <w:t>售后服务要求：</w:t>
      </w:r>
    </w:p>
    <w:p>
      <w:pPr>
        <w:spacing w:line="560" w:lineRule="exact"/>
        <w:ind w:firstLine="480"/>
        <w:rPr>
          <w:rFonts w:hint="eastAsia" w:ascii="宋体" w:hAnsi="宋体" w:eastAsia="宋体" w:cs="宋体"/>
          <w:sz w:val="24"/>
          <w:szCs w:val="32"/>
          <w:shd w:val="clear" w:color="auto" w:fill="FFFFFF"/>
        </w:rPr>
      </w:pPr>
      <w:r>
        <w:rPr>
          <w:rFonts w:hint="eastAsia" w:ascii="宋体" w:hAnsi="宋体" w:eastAsia="宋体" w:cs="宋体"/>
          <w:sz w:val="24"/>
          <w:szCs w:val="32"/>
          <w:shd w:val="clear" w:color="auto" w:fill="FFFFFF"/>
        </w:rPr>
        <w:t>对用户提出的问题或接到用户的投诉后，供应商必须要在接报后1小时内响应，3小时内到达现场，并尽早给予解决。</w:t>
      </w:r>
    </w:p>
    <w:p>
      <w:pPr>
        <w:numPr>
          <w:ilvl w:val="0"/>
          <w:numId w:val="10"/>
        </w:numPr>
        <w:spacing w:line="560" w:lineRule="exact"/>
        <w:rPr>
          <w:rFonts w:hint="eastAsia" w:ascii="宋体" w:hAnsi="宋体" w:eastAsia="宋体" w:cs="宋体"/>
          <w:b/>
          <w:bCs/>
          <w:sz w:val="24"/>
          <w:szCs w:val="32"/>
          <w:shd w:val="clear" w:color="auto" w:fill="FFFFFF"/>
        </w:rPr>
      </w:pPr>
      <w:r>
        <w:rPr>
          <w:rFonts w:hint="eastAsia" w:ascii="宋体" w:hAnsi="宋体" w:eastAsia="宋体" w:cs="宋体"/>
          <w:b/>
          <w:bCs/>
          <w:sz w:val="24"/>
          <w:szCs w:val="32"/>
          <w:shd w:val="clear" w:color="auto" w:fill="FFFFFF"/>
        </w:rPr>
        <w:t>其他要求</w:t>
      </w:r>
    </w:p>
    <w:p>
      <w:pPr>
        <w:widowControl/>
        <w:spacing w:line="580" w:lineRule="atLeast"/>
        <w:ind w:firstLine="480" w:firstLineChars="200"/>
        <w:rPr>
          <w:rFonts w:hint="eastAsia" w:ascii="宋体" w:hAnsi="宋体" w:eastAsia="宋体" w:cs="宋体"/>
          <w:sz w:val="24"/>
          <w:szCs w:val="32"/>
          <w:highlight w:val="red"/>
          <w:shd w:val="clear" w:color="auto" w:fill="FFFFFF"/>
          <w:lang w:val="en-US" w:eastAsia="zh-CN"/>
        </w:rPr>
      </w:pPr>
      <w:r>
        <w:rPr>
          <w:rFonts w:hint="eastAsia" w:ascii="宋体" w:hAnsi="宋体" w:eastAsia="宋体" w:cs="宋体"/>
          <w:kern w:val="0"/>
          <w:sz w:val="24"/>
          <w:szCs w:val="32"/>
        </w:rPr>
        <w:t>成交人在成交后不得以任何理由增加任何费用（有采购数量变更的</w:t>
      </w:r>
      <w:r>
        <w:rPr>
          <w:rFonts w:hint="eastAsia" w:ascii="宋体" w:hAnsi="宋体" w:eastAsia="宋体" w:cs="宋体"/>
          <w:sz w:val="24"/>
          <w:szCs w:val="32"/>
          <w:shd w:val="clear" w:color="auto" w:fill="FFFFFF"/>
        </w:rPr>
        <w:t>除外）。承保供应商若出现因理赔不及时、不到位而产生法律纠纷的，采购人有权终止合同</w:t>
      </w:r>
      <w:r>
        <w:rPr>
          <w:rFonts w:hint="eastAsia" w:ascii="宋体" w:hAnsi="宋体" w:eastAsia="宋体" w:cs="宋体"/>
          <w:sz w:val="24"/>
          <w:szCs w:val="32"/>
          <w:shd w:val="clear" w:color="auto" w:fill="FFFFFF"/>
          <w:lang w:eastAsia="zh-CN"/>
        </w:rPr>
        <w:t>。</w:t>
      </w:r>
    </w:p>
    <w:p>
      <w:pPr>
        <w:spacing w:line="360" w:lineRule="auto"/>
        <w:ind w:firstLine="480" w:firstLineChars="200"/>
        <w:rPr>
          <w:rFonts w:hint="eastAsia" w:ascii="宋体" w:hAnsi="宋体" w:eastAsia="宋体" w:cs="宋体"/>
          <w:b/>
          <w:sz w:val="24"/>
          <w:highlight w:val="none"/>
          <w:lang w:val="zh-CN" w:eastAsia="zh-CN"/>
        </w:rPr>
      </w:pPr>
      <w:r>
        <w:rPr>
          <w:rFonts w:hint="eastAsia" w:ascii="宋体" w:hAnsi="宋体" w:cs="宋体"/>
          <w:b/>
          <w:sz w:val="24"/>
          <w:highlight w:val="none"/>
          <w:lang w:val="en-US" w:eastAsia="zh-CN"/>
        </w:rPr>
        <w:t>六</w:t>
      </w:r>
      <w:r>
        <w:rPr>
          <w:rFonts w:hint="eastAsia" w:ascii="宋体" w:hAnsi="宋体" w:eastAsia="宋体" w:cs="宋体"/>
          <w:b/>
          <w:sz w:val="24"/>
          <w:highlight w:val="none"/>
          <w:lang w:val="zh-CN" w:eastAsia="zh-CN"/>
        </w:rPr>
        <w:t>、</w:t>
      </w:r>
      <w:r>
        <w:rPr>
          <w:rFonts w:hint="eastAsia" w:ascii="宋体" w:hAnsi="宋体" w:eastAsia="宋体" w:cs="宋体"/>
          <w:b/>
          <w:sz w:val="24"/>
          <w:highlight w:val="none"/>
          <w:lang w:val="en-US" w:eastAsia="zh-CN"/>
        </w:rPr>
        <w:t>本项目</w:t>
      </w:r>
      <w:r>
        <w:rPr>
          <w:rFonts w:hint="eastAsia" w:ascii="宋体" w:hAnsi="宋体" w:eastAsia="宋体" w:cs="宋体"/>
          <w:b/>
          <w:sz w:val="24"/>
          <w:highlight w:val="none"/>
          <w:lang w:val="zh-CN" w:eastAsia="zh-CN"/>
        </w:rPr>
        <w:t>所属行业：</w:t>
      </w:r>
      <w:r>
        <w:rPr>
          <w:rFonts w:hint="eastAsia" w:ascii="宋体" w:hAnsi="宋体" w:eastAsia="宋体" w:cs="宋体"/>
          <w:b/>
          <w:sz w:val="24"/>
          <w:highlight w:val="none"/>
          <w:lang w:val="en-US" w:eastAsia="zh-CN"/>
        </w:rPr>
        <w:t>商业保险服务</w:t>
      </w:r>
    </w:p>
    <w:p>
      <w:pPr>
        <w:rPr>
          <w:rFonts w:hint="eastAsia"/>
          <w:highlight w:val="none"/>
        </w:rPr>
      </w:pPr>
    </w:p>
    <w:p>
      <w:pPr>
        <w:pStyle w:val="5"/>
        <w:rPr>
          <w:rFonts w:hint="eastAsia"/>
          <w:highlight w:val="none"/>
        </w:rPr>
      </w:pPr>
      <w:bookmarkStart w:id="20" w:name="_Toc141188709"/>
      <w:r>
        <w:rPr>
          <w:rFonts w:hint="eastAsia"/>
          <w:highlight w:val="none"/>
        </w:rPr>
        <w:br w:type="page"/>
      </w:r>
      <w:r>
        <w:rPr>
          <w:rFonts w:hint="eastAsia"/>
          <w:highlight w:val="none"/>
        </w:rPr>
        <w:t>第八部分  供应商响应文件格式</w:t>
      </w:r>
      <w:bookmarkEnd w:id="20"/>
    </w:p>
    <w:p>
      <w:pPr>
        <w:spacing w:line="520" w:lineRule="exact"/>
        <w:jc w:val="center"/>
        <w:rPr>
          <w:rFonts w:hint="eastAsia" w:ascii="宋体" w:hAnsi="宋体"/>
          <w:sz w:val="28"/>
          <w:szCs w:val="28"/>
          <w:highlight w:val="none"/>
        </w:rPr>
      </w:pPr>
    </w:p>
    <w:p>
      <w:pPr>
        <w:wordWrap w:val="0"/>
        <w:spacing w:line="520" w:lineRule="exact"/>
        <w:jc w:val="right"/>
        <w:rPr>
          <w:rFonts w:hint="eastAsia" w:ascii="宋体" w:hAnsi="宋体"/>
          <w:b/>
          <w:bCs/>
          <w:kern w:val="0"/>
          <w:sz w:val="48"/>
          <w:szCs w:val="48"/>
          <w:highlight w:val="none"/>
        </w:rPr>
      </w:pPr>
      <w:r>
        <w:rPr>
          <w:rFonts w:hint="eastAsia" w:ascii="宋体" w:hAnsi="宋体"/>
          <w:b/>
          <w:bCs/>
          <w:kern w:val="0"/>
          <w:sz w:val="48"/>
          <w:szCs w:val="48"/>
          <w:highlight w:val="none"/>
        </w:rPr>
        <w:t xml:space="preserve">            </w:t>
      </w:r>
    </w:p>
    <w:p>
      <w:pPr>
        <w:rPr>
          <w:rFonts w:hint="eastAsia"/>
          <w:highlight w:val="none"/>
        </w:rPr>
      </w:pPr>
    </w:p>
    <w:p>
      <w:pPr>
        <w:jc w:val="center"/>
        <w:rPr>
          <w:rFonts w:hint="eastAsia" w:ascii="宋体" w:hAnsi="宋体"/>
          <w:b/>
          <w:bCs/>
          <w:kern w:val="0"/>
          <w:sz w:val="44"/>
          <w:szCs w:val="44"/>
          <w:highlight w:val="none"/>
          <w:u w:val="single"/>
        </w:rPr>
      </w:pPr>
      <w:r>
        <w:rPr>
          <w:rFonts w:hint="eastAsia"/>
          <w:b/>
          <w:bCs/>
          <w:sz w:val="44"/>
          <w:szCs w:val="44"/>
          <w:highlight w:val="none"/>
          <w:u w:val="single"/>
        </w:rPr>
        <w:t xml:space="preserve">          （项目名称）</w:t>
      </w:r>
    </w:p>
    <w:p>
      <w:pPr>
        <w:jc w:val="center"/>
        <w:rPr>
          <w:rFonts w:hint="eastAsia" w:ascii="宋体" w:hAnsi="宋体"/>
          <w:b/>
          <w:sz w:val="44"/>
          <w:szCs w:val="44"/>
          <w:highlight w:val="none"/>
        </w:rPr>
      </w:pPr>
    </w:p>
    <w:p>
      <w:pPr>
        <w:jc w:val="center"/>
        <w:rPr>
          <w:rFonts w:hint="eastAsia" w:ascii="宋体" w:hAnsi="宋体"/>
          <w:b/>
          <w:sz w:val="44"/>
          <w:szCs w:val="44"/>
          <w:highlight w:val="none"/>
        </w:rPr>
      </w:pPr>
    </w:p>
    <w:p>
      <w:pPr>
        <w:jc w:val="center"/>
        <w:rPr>
          <w:rFonts w:hint="eastAsia" w:ascii="宋体" w:hAnsi="宋体"/>
          <w:b/>
          <w:sz w:val="44"/>
          <w:szCs w:val="44"/>
          <w:highlight w:val="none"/>
        </w:rPr>
      </w:pPr>
      <w:r>
        <w:rPr>
          <w:rFonts w:hint="eastAsia" w:ascii="宋体" w:hAnsi="宋体"/>
          <w:b/>
          <w:sz w:val="44"/>
          <w:szCs w:val="44"/>
          <w:highlight w:val="none"/>
        </w:rPr>
        <w:t>响应性文件</w:t>
      </w:r>
    </w:p>
    <w:p>
      <w:pPr>
        <w:jc w:val="center"/>
        <w:rPr>
          <w:rFonts w:hint="eastAsia" w:ascii="宋体" w:hAnsi="宋体"/>
          <w:highlight w:val="none"/>
        </w:rPr>
      </w:pPr>
      <w:r>
        <w:rPr>
          <w:rFonts w:hint="eastAsia" w:ascii="宋体" w:hAnsi="宋体"/>
          <w:highlight w:val="none"/>
        </w:rPr>
        <w:t>（封面格式）</w:t>
      </w:r>
    </w:p>
    <w:p>
      <w:pPr>
        <w:ind w:firstLine="403" w:firstLineChars="192"/>
        <w:rPr>
          <w:rFonts w:hint="eastAsia" w:ascii="宋体" w:hAnsi="宋体"/>
          <w:highlight w:val="none"/>
          <w:u w:val="single"/>
        </w:rPr>
      </w:pPr>
    </w:p>
    <w:p>
      <w:pPr>
        <w:ind w:firstLine="403" w:firstLineChars="192"/>
        <w:rPr>
          <w:rFonts w:hint="eastAsia" w:ascii="宋体" w:hAnsi="宋体"/>
          <w:highlight w:val="none"/>
          <w:u w:val="single"/>
        </w:rPr>
      </w:pPr>
    </w:p>
    <w:p>
      <w:pPr>
        <w:spacing w:line="660" w:lineRule="auto"/>
        <w:ind w:left="735" w:leftChars="350" w:firstLine="614" w:firstLineChars="192"/>
        <w:rPr>
          <w:rFonts w:hint="eastAsia" w:ascii="宋体" w:hAnsi="宋体"/>
          <w:sz w:val="32"/>
          <w:highlight w:val="none"/>
        </w:rPr>
      </w:pPr>
    </w:p>
    <w:p>
      <w:pPr>
        <w:spacing w:line="660" w:lineRule="auto"/>
        <w:ind w:left="735" w:leftChars="350" w:firstLine="614" w:firstLineChars="192"/>
        <w:rPr>
          <w:rFonts w:hint="eastAsia" w:ascii="宋体" w:hAnsi="宋体"/>
          <w:sz w:val="32"/>
          <w:highlight w:val="none"/>
        </w:rPr>
      </w:pPr>
    </w:p>
    <w:p>
      <w:pPr>
        <w:spacing w:line="660" w:lineRule="auto"/>
        <w:ind w:left="735" w:leftChars="350" w:firstLine="614" w:firstLineChars="192"/>
        <w:rPr>
          <w:rFonts w:hint="eastAsia" w:ascii="宋体" w:hAnsi="宋体"/>
          <w:sz w:val="32"/>
          <w:highlight w:val="none"/>
        </w:rPr>
      </w:pPr>
    </w:p>
    <w:p>
      <w:pPr>
        <w:spacing w:line="660" w:lineRule="auto"/>
        <w:ind w:left="735" w:leftChars="350" w:firstLine="614" w:firstLineChars="192"/>
        <w:rPr>
          <w:rFonts w:hint="eastAsia" w:ascii="宋体" w:hAnsi="宋体"/>
          <w:sz w:val="32"/>
          <w:highlight w:val="none"/>
        </w:rPr>
      </w:pPr>
    </w:p>
    <w:p>
      <w:pPr>
        <w:ind w:left="735" w:leftChars="350" w:firstLine="576" w:firstLineChars="192"/>
        <w:rPr>
          <w:rFonts w:hint="eastAsia" w:ascii="宋体" w:hAnsi="宋体"/>
          <w:sz w:val="30"/>
          <w:szCs w:val="30"/>
          <w:highlight w:val="none"/>
          <w:u w:val="single"/>
        </w:rPr>
      </w:pPr>
      <w:r>
        <w:rPr>
          <w:rFonts w:hint="eastAsia" w:ascii="宋体" w:hAnsi="宋体"/>
          <w:sz w:val="30"/>
          <w:szCs w:val="30"/>
          <w:highlight w:val="none"/>
        </w:rPr>
        <w:t xml:space="preserve">供  应  商  ：  </w:t>
      </w:r>
      <w:r>
        <w:rPr>
          <w:rFonts w:hint="eastAsia" w:ascii="宋体" w:hAnsi="宋体"/>
          <w:sz w:val="30"/>
          <w:szCs w:val="30"/>
          <w:highlight w:val="none"/>
          <w:u w:val="single"/>
        </w:rPr>
        <w:t xml:space="preserve">                 （盖章）                 </w:t>
      </w:r>
    </w:p>
    <w:p>
      <w:pPr>
        <w:ind w:left="735" w:leftChars="350" w:firstLine="576" w:firstLineChars="192"/>
        <w:rPr>
          <w:rFonts w:hint="eastAsia" w:ascii="宋体" w:hAnsi="宋体"/>
          <w:sz w:val="30"/>
          <w:szCs w:val="30"/>
          <w:highlight w:val="none"/>
        </w:rPr>
      </w:pPr>
      <w:r>
        <w:rPr>
          <w:rFonts w:hint="eastAsia" w:ascii="宋体" w:hAnsi="宋体"/>
          <w:sz w:val="30"/>
          <w:szCs w:val="30"/>
          <w:highlight w:val="none"/>
        </w:rPr>
        <w:t>法定代表人</w:t>
      </w:r>
      <w:r>
        <w:rPr>
          <w:rFonts w:hint="eastAsia" w:ascii="宋体" w:hAnsi="宋体" w:eastAsia="宋体" w:cs="Times New Roman"/>
          <w:sz w:val="30"/>
          <w:szCs w:val="30"/>
          <w:highlight w:val="none"/>
          <w:lang w:eastAsia="zh-CN"/>
        </w:rPr>
        <w:t>（</w:t>
      </w:r>
      <w:r>
        <w:rPr>
          <w:rFonts w:hint="eastAsia" w:ascii="宋体" w:hAnsi="宋体" w:eastAsia="宋体" w:cs="Times New Roman"/>
          <w:sz w:val="30"/>
          <w:szCs w:val="30"/>
          <w:highlight w:val="none"/>
          <w:lang w:val="en-US" w:eastAsia="zh-CN"/>
        </w:rPr>
        <w:t>单位负责人）</w:t>
      </w:r>
      <w:r>
        <w:rPr>
          <w:rFonts w:hint="eastAsia" w:ascii="宋体" w:hAnsi="宋体"/>
          <w:sz w:val="30"/>
          <w:szCs w:val="30"/>
          <w:highlight w:val="none"/>
        </w:rPr>
        <w:t>或授权委托人：</w:t>
      </w:r>
      <w:r>
        <w:rPr>
          <w:rFonts w:hint="eastAsia" w:ascii="宋体" w:hAnsi="宋体"/>
          <w:sz w:val="30"/>
          <w:szCs w:val="30"/>
          <w:highlight w:val="none"/>
          <w:u w:val="single"/>
        </w:rPr>
        <w:t xml:space="preserve">    （签字或盖章）</w:t>
      </w:r>
      <w:r>
        <w:rPr>
          <w:rFonts w:hint="eastAsia" w:ascii="宋体" w:hAnsi="宋体"/>
          <w:sz w:val="30"/>
          <w:szCs w:val="30"/>
          <w:highlight w:val="none"/>
        </w:rPr>
        <w:t xml:space="preserve"> </w:t>
      </w:r>
    </w:p>
    <w:p>
      <w:pPr>
        <w:ind w:firstLine="1350" w:firstLineChars="450"/>
        <w:rPr>
          <w:rFonts w:hint="eastAsia" w:ascii="宋体" w:hAnsi="宋体"/>
          <w:sz w:val="30"/>
          <w:szCs w:val="30"/>
          <w:highlight w:val="none"/>
        </w:rPr>
      </w:pPr>
      <w:r>
        <w:rPr>
          <w:rFonts w:hint="eastAsia" w:ascii="宋体" w:hAnsi="宋体"/>
          <w:sz w:val="30"/>
          <w:szCs w:val="30"/>
          <w:highlight w:val="none"/>
        </w:rPr>
        <w:t>日      期：      年   月   日</w:t>
      </w:r>
    </w:p>
    <w:p>
      <w:pPr>
        <w:ind w:right="-92" w:rightChars="-44"/>
        <w:rPr>
          <w:rFonts w:hint="eastAsia" w:ascii="宋体" w:hAnsi="宋体"/>
          <w:b/>
          <w:bCs/>
          <w:kern w:val="0"/>
          <w:sz w:val="36"/>
          <w:szCs w:val="36"/>
          <w:highlight w:val="none"/>
        </w:rPr>
      </w:pPr>
    </w:p>
    <w:p>
      <w:pPr>
        <w:ind w:right="-92" w:rightChars="-44"/>
        <w:jc w:val="center"/>
        <w:rPr>
          <w:rFonts w:hint="eastAsia" w:ascii="宋体" w:hAnsi="宋体"/>
          <w:b/>
          <w:bCs/>
          <w:kern w:val="0"/>
          <w:sz w:val="36"/>
          <w:szCs w:val="36"/>
          <w:highlight w:val="none"/>
        </w:rPr>
      </w:pPr>
    </w:p>
    <w:p>
      <w:pPr>
        <w:pStyle w:val="3"/>
        <w:rPr>
          <w:rFonts w:hint="eastAsia"/>
          <w:highlight w:val="none"/>
        </w:rPr>
      </w:pPr>
    </w:p>
    <w:p>
      <w:pPr>
        <w:ind w:right="-92" w:rightChars="-44"/>
        <w:jc w:val="center"/>
        <w:rPr>
          <w:rFonts w:hint="eastAsia" w:ascii="宋体" w:hAnsi="宋体"/>
          <w:b/>
          <w:bCs/>
          <w:kern w:val="0"/>
          <w:sz w:val="36"/>
          <w:szCs w:val="36"/>
          <w:highlight w:val="none"/>
        </w:rPr>
      </w:pPr>
    </w:p>
    <w:p>
      <w:pPr>
        <w:ind w:right="-92" w:rightChars="-44"/>
        <w:jc w:val="center"/>
        <w:rPr>
          <w:rFonts w:hint="eastAsia" w:ascii="宋体" w:hAnsi="宋体"/>
          <w:b/>
          <w:bCs/>
          <w:kern w:val="0"/>
          <w:sz w:val="36"/>
          <w:szCs w:val="36"/>
          <w:highlight w:val="none"/>
        </w:rPr>
      </w:pPr>
      <w:r>
        <w:rPr>
          <w:rFonts w:hint="eastAsia" w:ascii="宋体" w:hAnsi="宋体"/>
          <w:b/>
          <w:bCs/>
          <w:kern w:val="0"/>
          <w:sz w:val="36"/>
          <w:szCs w:val="36"/>
          <w:highlight w:val="none"/>
        </w:rPr>
        <w:t>目     录</w:t>
      </w:r>
    </w:p>
    <w:p>
      <w:pPr>
        <w:ind w:right="-92" w:rightChars="-44"/>
        <w:jc w:val="center"/>
        <w:rPr>
          <w:rFonts w:hint="eastAsia" w:ascii="宋体" w:hAnsi="宋体"/>
          <w:b/>
          <w:bCs/>
          <w:kern w:val="0"/>
          <w:sz w:val="36"/>
          <w:szCs w:val="36"/>
          <w:highlight w:val="none"/>
        </w:rPr>
      </w:pPr>
    </w:p>
    <w:p>
      <w:pPr>
        <w:widowControl/>
        <w:spacing w:line="360" w:lineRule="auto"/>
        <w:ind w:firstLine="480" w:firstLineChars="200"/>
        <w:jc w:val="center"/>
        <w:rPr>
          <w:rFonts w:hint="eastAsia" w:ascii="宋体" w:hAnsi="宋体" w:cs="宋体"/>
          <w:b/>
          <w:bCs/>
          <w:kern w:val="0"/>
          <w:sz w:val="28"/>
          <w:szCs w:val="28"/>
          <w:highlight w:val="none"/>
        </w:rPr>
      </w:pPr>
      <w:r>
        <w:rPr>
          <w:rFonts w:hint="eastAsia" w:ascii="宋体" w:hAnsi="宋体" w:cs="宋体"/>
          <w:b/>
          <w:bCs/>
          <w:kern w:val="0"/>
          <w:sz w:val="24"/>
          <w:highlight w:val="none"/>
        </w:rPr>
        <w:t>（格式自拟）</w:t>
      </w:r>
    </w:p>
    <w:p>
      <w:pPr>
        <w:spacing w:line="560" w:lineRule="exact"/>
        <w:rPr>
          <w:rFonts w:hint="eastAsia" w:ascii="宋体" w:hAnsi="宋体"/>
          <w:sz w:val="24"/>
          <w:highlight w:val="none"/>
        </w:rPr>
      </w:pPr>
    </w:p>
    <w:p>
      <w:pPr>
        <w:pStyle w:val="54"/>
        <w:spacing w:line="560" w:lineRule="exact"/>
        <w:ind w:firstLine="480"/>
        <w:rPr>
          <w:rFonts w:hint="eastAsia" w:ascii="宋体" w:hAnsi="宋体"/>
          <w:sz w:val="24"/>
          <w:highlight w:val="none"/>
        </w:rPr>
      </w:pPr>
    </w:p>
    <w:p>
      <w:pPr>
        <w:pStyle w:val="54"/>
        <w:rPr>
          <w:rFonts w:hint="eastAsia"/>
          <w:highlight w:val="none"/>
        </w:rPr>
      </w:pPr>
    </w:p>
    <w:p>
      <w:pPr>
        <w:pStyle w:val="54"/>
        <w:rPr>
          <w:rFonts w:hint="eastAsia"/>
          <w:highlight w:val="none"/>
        </w:rPr>
      </w:pPr>
    </w:p>
    <w:p>
      <w:pPr>
        <w:pStyle w:val="52"/>
        <w:ind w:firstLine="0"/>
        <w:rPr>
          <w:rFonts w:hint="eastAsia" w:ascii="宋体" w:hAnsi="宋体"/>
          <w:b/>
          <w:bCs/>
          <w:sz w:val="32"/>
          <w:szCs w:val="32"/>
          <w:highlight w:val="none"/>
        </w:rPr>
      </w:pPr>
    </w:p>
    <w:p>
      <w:pPr>
        <w:pStyle w:val="52"/>
        <w:ind w:firstLine="0"/>
        <w:rPr>
          <w:rFonts w:hint="eastAsia" w:ascii="宋体" w:hAnsi="宋体"/>
          <w:b/>
          <w:bCs/>
          <w:sz w:val="32"/>
          <w:szCs w:val="32"/>
          <w:highlight w:val="none"/>
        </w:rPr>
      </w:pPr>
    </w:p>
    <w:p>
      <w:pPr>
        <w:widowControl/>
        <w:spacing w:line="580" w:lineRule="atLeast"/>
        <w:rPr>
          <w:rFonts w:hint="eastAsia" w:ascii="宋体" w:hAnsi="宋体"/>
          <w:b/>
          <w:bCs/>
          <w:kern w:val="0"/>
          <w:sz w:val="32"/>
          <w:szCs w:val="32"/>
          <w:highlight w:val="none"/>
        </w:rPr>
      </w:pPr>
    </w:p>
    <w:p>
      <w:pPr>
        <w:pStyle w:val="54"/>
        <w:ind w:firstLine="643"/>
        <w:rPr>
          <w:rFonts w:hint="eastAsia" w:ascii="宋体" w:hAnsi="宋体"/>
          <w:b/>
          <w:bCs/>
          <w:kern w:val="0"/>
          <w:sz w:val="32"/>
          <w:szCs w:val="32"/>
          <w:highlight w:val="none"/>
        </w:rPr>
      </w:pPr>
    </w:p>
    <w:p>
      <w:pPr>
        <w:pStyle w:val="54"/>
        <w:ind w:firstLine="643"/>
        <w:rPr>
          <w:rFonts w:hint="eastAsia" w:ascii="宋体" w:hAnsi="宋体"/>
          <w:b/>
          <w:bCs/>
          <w:kern w:val="0"/>
          <w:sz w:val="32"/>
          <w:szCs w:val="32"/>
          <w:highlight w:val="none"/>
        </w:rPr>
      </w:pPr>
    </w:p>
    <w:p>
      <w:pPr>
        <w:pStyle w:val="6"/>
        <w:numPr>
          <w:ilvl w:val="0"/>
          <w:numId w:val="0"/>
        </w:numPr>
        <w:rPr>
          <w:rFonts w:hint="eastAsia"/>
          <w:highlight w:val="none"/>
        </w:rPr>
      </w:pPr>
    </w:p>
    <w:p>
      <w:pPr>
        <w:pStyle w:val="6"/>
        <w:numPr>
          <w:ilvl w:val="0"/>
          <w:numId w:val="0"/>
        </w:numPr>
        <w:rPr>
          <w:rFonts w:hint="eastAsia"/>
          <w:highlight w:val="none"/>
        </w:rPr>
      </w:pPr>
    </w:p>
    <w:p>
      <w:pPr>
        <w:pStyle w:val="6"/>
        <w:numPr>
          <w:ilvl w:val="0"/>
          <w:numId w:val="0"/>
        </w:numPr>
        <w:rPr>
          <w:rFonts w:hint="eastAsia"/>
          <w:highlight w:val="none"/>
        </w:rPr>
      </w:pPr>
    </w:p>
    <w:p>
      <w:pPr>
        <w:pStyle w:val="6"/>
        <w:numPr>
          <w:ilvl w:val="0"/>
          <w:numId w:val="0"/>
        </w:numPr>
        <w:rPr>
          <w:rFonts w:hint="eastAsia"/>
          <w:highlight w:val="none"/>
        </w:rPr>
      </w:pPr>
    </w:p>
    <w:p>
      <w:pPr>
        <w:pStyle w:val="6"/>
        <w:numPr>
          <w:ilvl w:val="0"/>
          <w:numId w:val="0"/>
        </w:numPr>
        <w:rPr>
          <w:rFonts w:hint="eastAsia"/>
          <w:highlight w:val="none"/>
        </w:rPr>
      </w:pPr>
    </w:p>
    <w:p>
      <w:pPr>
        <w:pStyle w:val="6"/>
        <w:numPr>
          <w:ilvl w:val="0"/>
          <w:numId w:val="0"/>
        </w:numPr>
        <w:rPr>
          <w:rFonts w:hint="eastAsia"/>
          <w:highlight w:val="none"/>
        </w:rPr>
      </w:pPr>
    </w:p>
    <w:p>
      <w:pPr>
        <w:pStyle w:val="6"/>
        <w:numPr>
          <w:ilvl w:val="0"/>
          <w:numId w:val="0"/>
        </w:numPr>
        <w:rPr>
          <w:rFonts w:hint="eastAsia"/>
          <w:highlight w:val="none"/>
        </w:rPr>
      </w:pPr>
    </w:p>
    <w:p>
      <w:pPr>
        <w:pStyle w:val="6"/>
        <w:numPr>
          <w:ilvl w:val="0"/>
          <w:numId w:val="0"/>
        </w:numPr>
        <w:rPr>
          <w:rFonts w:hint="eastAsia"/>
          <w:sz w:val="32"/>
          <w:highlight w:val="none"/>
        </w:rPr>
      </w:pPr>
      <w:r>
        <w:rPr>
          <w:rFonts w:hint="eastAsia"/>
          <w:highlight w:val="none"/>
        </w:rPr>
        <w:t>附件一：</w:t>
      </w:r>
    </w:p>
    <w:p>
      <w:pPr>
        <w:widowControl/>
        <w:spacing w:line="360" w:lineRule="auto"/>
        <w:jc w:val="center"/>
        <w:rPr>
          <w:rFonts w:hint="eastAsia" w:ascii="宋体" w:hAnsi="宋体"/>
          <w:b/>
          <w:bCs/>
          <w:kern w:val="0"/>
          <w:sz w:val="32"/>
          <w:szCs w:val="32"/>
          <w:highlight w:val="none"/>
        </w:rPr>
      </w:pPr>
      <w:r>
        <w:rPr>
          <w:rFonts w:hint="eastAsia" w:ascii="宋体" w:hAnsi="宋体"/>
          <w:b/>
          <w:bCs/>
          <w:kern w:val="0"/>
          <w:sz w:val="32"/>
          <w:szCs w:val="32"/>
          <w:highlight w:val="none"/>
        </w:rPr>
        <w:t>投标函</w:t>
      </w:r>
    </w:p>
    <w:p>
      <w:pPr>
        <w:pStyle w:val="6"/>
        <w:numPr>
          <w:ilvl w:val="0"/>
          <w:numId w:val="0"/>
        </w:numPr>
        <w:ind w:left="720"/>
        <w:rPr>
          <w:rFonts w:hint="eastAsia"/>
          <w:highlight w:val="none"/>
        </w:rPr>
      </w:pPr>
    </w:p>
    <w:p>
      <w:pPr>
        <w:widowControl/>
        <w:spacing w:line="360" w:lineRule="auto"/>
        <w:ind w:firstLine="560" w:firstLineChars="200"/>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3"/>
        <w:spacing w:after="0" w:line="360" w:lineRule="auto"/>
        <w:ind w:firstLine="480" w:firstLineChars="200"/>
        <w:rPr>
          <w:color w:val="auto"/>
          <w:highlight w:val="none"/>
        </w:rPr>
      </w:pPr>
      <w:r>
        <w:rPr>
          <w:rFonts w:hint="eastAsia" w:ascii="宋体" w:hAnsi="宋体"/>
          <w:color w:val="auto"/>
          <w:sz w:val="24"/>
          <w:highlight w:val="none"/>
        </w:rPr>
        <w:t>我单位</w:t>
      </w:r>
      <w:r>
        <w:rPr>
          <w:rFonts w:hint="eastAsia" w:ascii="宋体" w:hAnsi="宋体" w:cs="宋体"/>
          <w:color w:val="auto"/>
          <w:sz w:val="24"/>
          <w:highlight w:val="none"/>
        </w:rPr>
        <w:t xml:space="preserve">已收到的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s="宋体"/>
          <w:color w:val="auto"/>
          <w:sz w:val="24"/>
          <w:highlight w:val="none"/>
        </w:rPr>
        <w:t>采购文件及有关纪要通知，现</w:t>
      </w:r>
      <w:r>
        <w:rPr>
          <w:rFonts w:hint="eastAsia" w:ascii="宋体" w:hAnsi="宋体"/>
          <w:color w:val="auto"/>
          <w:sz w:val="24"/>
          <w:highlight w:val="none"/>
        </w:rPr>
        <w:t>对参与投标及成交后工作，做出如下郑重承诺：</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sz w:val="24"/>
        </w:rPr>
        <w:t>我</w:t>
      </w:r>
      <w:r>
        <w:rPr>
          <w:rFonts w:hint="eastAsia" w:ascii="宋体" w:hAnsi="宋体"/>
          <w:kern w:val="0"/>
          <w:sz w:val="24"/>
        </w:rPr>
        <w:t>方愿</w:t>
      </w:r>
      <w:r>
        <w:rPr>
          <w:rFonts w:hint="eastAsia" w:ascii="宋体" w:hAnsi="宋体" w:eastAsia="宋体" w:cs="Times New Roman"/>
          <w:color w:val="auto"/>
          <w:kern w:val="0"/>
          <w:sz w:val="24"/>
          <w:szCs w:val="20"/>
          <w:highlight w:val="none"/>
          <w:lang w:val="en-US" w:eastAsia="zh-CN" w:bidi="ar-SA"/>
        </w:rPr>
        <w:t>以意外身故保险金（元/</w:t>
      </w:r>
      <w:r>
        <w:rPr>
          <w:rFonts w:hint="eastAsia" w:ascii="宋体" w:hAnsi="宋体"/>
          <w:sz w:val="24"/>
          <w:shd w:val="clear" w:color="auto" w:fill="FFFFFF"/>
        </w:rPr>
        <w:t>年/人</w:t>
      </w: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元（￥ </w:t>
      </w:r>
      <w:r>
        <w:rPr>
          <w:rFonts w:hint="eastAsia" w:ascii="宋体" w:hAnsi="宋体" w:cs="宋体"/>
          <w:sz w:val="24"/>
          <w:u w:val="single"/>
        </w:rPr>
        <w:t xml:space="preserve">        </w:t>
      </w:r>
      <w:r>
        <w:rPr>
          <w:rFonts w:hint="eastAsia" w:ascii="宋体" w:hAnsi="宋体" w:cs="宋体"/>
          <w:sz w:val="24"/>
        </w:rPr>
        <w:t>）；</w:t>
      </w:r>
      <w:r>
        <w:rPr>
          <w:rFonts w:hint="eastAsia" w:ascii="宋体" w:hAnsi="宋体" w:eastAsia="宋体" w:cs="Times New Roman"/>
          <w:color w:val="auto"/>
          <w:kern w:val="0"/>
          <w:sz w:val="24"/>
          <w:szCs w:val="20"/>
          <w:highlight w:val="none"/>
          <w:lang w:val="en-US" w:eastAsia="zh-CN" w:bidi="ar-SA"/>
        </w:rPr>
        <w:t>意外伤残保险金（</w:t>
      </w:r>
      <w:r>
        <w:rPr>
          <w:rFonts w:hint="eastAsia" w:ascii="宋体" w:hAnsi="宋体"/>
          <w:sz w:val="24"/>
          <w:shd w:val="clear" w:color="auto" w:fill="FFFFFF"/>
        </w:rPr>
        <w:t>元/年/人</w:t>
      </w: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元（￥ </w:t>
      </w:r>
      <w:r>
        <w:rPr>
          <w:rFonts w:hint="eastAsia" w:ascii="宋体" w:hAnsi="宋体" w:cs="宋体"/>
          <w:sz w:val="24"/>
          <w:u w:val="single"/>
        </w:rPr>
        <w:t xml:space="preserve">         </w:t>
      </w:r>
      <w:r>
        <w:rPr>
          <w:rFonts w:hint="eastAsia" w:ascii="宋体" w:hAnsi="宋体" w:cs="宋体"/>
          <w:sz w:val="24"/>
        </w:rPr>
        <w:t>）；</w:t>
      </w:r>
      <w:r>
        <w:rPr>
          <w:rFonts w:hint="eastAsia" w:ascii="宋体" w:hAnsi="宋体" w:eastAsia="宋体" w:cs="Times New Roman"/>
          <w:color w:val="auto"/>
          <w:kern w:val="0"/>
          <w:sz w:val="24"/>
          <w:szCs w:val="20"/>
          <w:highlight w:val="none"/>
          <w:lang w:val="en-US" w:eastAsia="zh-CN" w:bidi="ar-SA"/>
        </w:rPr>
        <w:t>疾病身故保险金（</w:t>
      </w:r>
      <w:r>
        <w:rPr>
          <w:rFonts w:hint="eastAsia" w:ascii="宋体" w:hAnsi="宋体"/>
          <w:sz w:val="24"/>
          <w:shd w:val="clear" w:color="auto" w:fill="FFFFFF"/>
        </w:rPr>
        <w:t>元/年/人</w:t>
      </w: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元（￥ </w:t>
      </w:r>
      <w:r>
        <w:rPr>
          <w:rFonts w:hint="eastAsia" w:ascii="宋体" w:hAnsi="宋体" w:cs="宋体"/>
          <w:sz w:val="24"/>
          <w:u w:val="single"/>
        </w:rPr>
        <w:t xml:space="preserve">         </w:t>
      </w:r>
      <w:r>
        <w:rPr>
          <w:rFonts w:hint="eastAsia" w:ascii="宋体" w:hAnsi="宋体" w:cs="宋体"/>
          <w:sz w:val="24"/>
        </w:rPr>
        <w:t>）；</w:t>
      </w:r>
      <w:r>
        <w:rPr>
          <w:rFonts w:hint="eastAsia" w:ascii="宋体" w:hAnsi="宋体" w:eastAsia="宋体" w:cs="Times New Roman"/>
          <w:color w:val="auto"/>
          <w:kern w:val="0"/>
          <w:sz w:val="24"/>
          <w:szCs w:val="20"/>
          <w:highlight w:val="none"/>
          <w:lang w:val="en-US" w:eastAsia="zh-CN" w:bidi="ar-SA"/>
        </w:rPr>
        <w:t>意外医疗保险金（元</w:t>
      </w:r>
      <w:r>
        <w:rPr>
          <w:rFonts w:hint="eastAsia" w:ascii="宋体" w:hAnsi="宋体" w:cs="宋体"/>
          <w:sz w:val="24"/>
        </w:rPr>
        <w:t>/年/人）：人民币（大写）</w:t>
      </w:r>
      <w:r>
        <w:rPr>
          <w:rFonts w:hint="eastAsia" w:ascii="宋体" w:hAnsi="宋体" w:cs="宋体"/>
          <w:sz w:val="24"/>
          <w:u w:val="single"/>
        </w:rPr>
        <w:t xml:space="preserve">             </w:t>
      </w:r>
      <w:r>
        <w:rPr>
          <w:rFonts w:hint="eastAsia" w:ascii="宋体" w:hAnsi="宋体" w:cs="宋体"/>
          <w:sz w:val="24"/>
        </w:rPr>
        <w:t xml:space="preserve">元（￥ </w:t>
      </w:r>
      <w:r>
        <w:rPr>
          <w:rFonts w:hint="eastAsia" w:ascii="宋体" w:hAnsi="宋体" w:cs="宋体"/>
          <w:sz w:val="24"/>
          <w:u w:val="single"/>
        </w:rPr>
        <w:t xml:space="preserve">        </w:t>
      </w:r>
      <w:r>
        <w:rPr>
          <w:rFonts w:hint="eastAsia" w:ascii="宋体" w:hAnsi="宋体" w:cs="宋体"/>
          <w:sz w:val="24"/>
        </w:rPr>
        <w:t>）；</w:t>
      </w:r>
      <w:r>
        <w:rPr>
          <w:rFonts w:hint="eastAsia" w:ascii="宋体" w:hAnsi="宋体" w:eastAsia="宋体" w:cs="Times New Roman"/>
          <w:color w:val="auto"/>
          <w:kern w:val="0"/>
          <w:sz w:val="24"/>
          <w:szCs w:val="20"/>
          <w:highlight w:val="none"/>
          <w:lang w:val="en-US" w:eastAsia="zh-CN" w:bidi="ar-SA"/>
        </w:rPr>
        <w:t>意外住院津贴、误工费</w:t>
      </w:r>
      <w:r>
        <w:rPr>
          <w:rFonts w:hint="eastAsia" w:ascii="宋体" w:hAnsi="宋体" w:eastAsia="宋体" w:cs="宋体"/>
          <w:sz w:val="24"/>
          <w:highlight w:val="none"/>
          <w:lang w:val="zh-CN"/>
        </w:rPr>
        <w:t>（元/</w:t>
      </w:r>
      <w:r>
        <w:rPr>
          <w:rFonts w:hint="eastAsia" w:ascii="宋体" w:hAnsi="宋体" w:eastAsia="宋体" w:cs="宋体"/>
          <w:sz w:val="24"/>
          <w:highlight w:val="none"/>
          <w:lang w:val="en-US" w:eastAsia="zh-CN"/>
        </w:rPr>
        <w:t>天</w:t>
      </w:r>
      <w:r>
        <w:rPr>
          <w:rFonts w:hint="eastAsia" w:ascii="宋体" w:hAnsi="宋体" w:eastAsia="宋体" w:cs="宋体"/>
          <w:sz w:val="24"/>
          <w:highlight w:val="none"/>
          <w:lang w:val="zh-CN"/>
        </w:rPr>
        <w:t>/人）</w:t>
      </w: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元（￥ </w:t>
      </w:r>
      <w:r>
        <w:rPr>
          <w:rFonts w:hint="eastAsia" w:ascii="宋体" w:hAnsi="宋体" w:cs="宋体"/>
          <w:sz w:val="24"/>
          <w:u w:val="single"/>
        </w:rPr>
        <w:t xml:space="preserve">         </w:t>
      </w:r>
      <w:r>
        <w:rPr>
          <w:rFonts w:hint="eastAsia" w:ascii="宋体" w:hAnsi="宋体" w:cs="宋体"/>
          <w:sz w:val="24"/>
        </w:rPr>
        <w:t>）的投标保额，</w:t>
      </w:r>
      <w:r>
        <w:rPr>
          <w:rFonts w:hint="eastAsia" w:hAnsi="宋体" w:cs="宋体"/>
          <w:sz w:val="24"/>
        </w:rPr>
        <w:t>服务</w:t>
      </w:r>
      <w:r>
        <w:rPr>
          <w:rFonts w:hint="eastAsia" w:hAnsi="宋体" w:cs="宋体"/>
          <w:sz w:val="24"/>
          <w:lang w:val="en-US" w:eastAsia="zh-CN"/>
        </w:rPr>
        <w:t>期限</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，按合同约定实施和完成本项目。 </w:t>
      </w:r>
    </w:p>
    <w:p>
      <w:pPr>
        <w:widowControl/>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3、我方明白采购人不一定接纳最低投标报价的采购，也不需要采购人解释选择或否决任何供应商的原因和理由。</w:t>
      </w:r>
    </w:p>
    <w:p>
      <w:pPr>
        <w:widowControl/>
        <w:spacing w:line="360" w:lineRule="auto"/>
        <w:ind w:firstLine="480" w:firstLineChars="200"/>
        <w:rPr>
          <w:rFonts w:ascii="宋体" w:hAnsi="宋体"/>
          <w:color w:val="auto"/>
          <w:kern w:val="0"/>
          <w:sz w:val="24"/>
          <w:highlight w:val="none"/>
        </w:rPr>
      </w:pPr>
    </w:p>
    <w:p>
      <w:pPr>
        <w:widowControl/>
        <w:spacing w:line="360" w:lineRule="auto"/>
        <w:ind w:firstLine="480" w:firstLineChars="200"/>
        <w:rPr>
          <w:rFonts w:ascii="宋体" w:hAnsi="宋体"/>
          <w:color w:val="auto"/>
          <w:kern w:val="0"/>
          <w:sz w:val="24"/>
          <w:highlight w:val="none"/>
        </w:rPr>
      </w:pPr>
    </w:p>
    <w:p>
      <w:pPr>
        <w:widowControl/>
        <w:spacing w:line="360" w:lineRule="auto"/>
        <w:ind w:firstLine="480" w:firstLineChars="200"/>
        <w:rPr>
          <w:rFonts w:ascii="宋体" w:hAnsi="宋体"/>
          <w:color w:val="auto"/>
          <w:kern w:val="0"/>
          <w:sz w:val="24"/>
          <w:highlight w:val="none"/>
        </w:rPr>
      </w:pPr>
    </w:p>
    <w:p>
      <w:pPr>
        <w:widowControl/>
        <w:spacing w:line="360" w:lineRule="auto"/>
        <w:ind w:firstLine="480" w:firstLineChars="200"/>
        <w:jc w:val="right"/>
        <w:rPr>
          <w:rFonts w:ascii="宋体" w:hAnsi="宋体"/>
          <w:color w:val="auto"/>
          <w:kern w:val="0"/>
          <w:sz w:val="24"/>
          <w:highlight w:val="none"/>
        </w:rPr>
      </w:pPr>
      <w:r>
        <w:rPr>
          <w:rFonts w:hint="eastAsia" w:ascii="宋体" w:hAnsi="宋体"/>
          <w:color w:val="auto"/>
          <w:kern w:val="0"/>
          <w:sz w:val="24"/>
          <w:highlight w:val="none"/>
        </w:rPr>
        <w:t>供应商：（盖章）</w:t>
      </w:r>
    </w:p>
    <w:p>
      <w:pPr>
        <w:widowControl/>
        <w:spacing w:line="360" w:lineRule="auto"/>
        <w:ind w:firstLine="480" w:firstLineChars="200"/>
        <w:jc w:val="right"/>
        <w:rPr>
          <w:rFonts w:ascii="宋体" w:hAnsi="宋体"/>
          <w:color w:val="auto"/>
          <w:kern w:val="0"/>
          <w:sz w:val="24"/>
          <w:highlight w:val="none"/>
        </w:rPr>
      </w:pPr>
      <w:r>
        <w:rPr>
          <w:rFonts w:hint="eastAsia" w:ascii="宋体" w:hAnsi="宋体"/>
          <w:color w:val="auto"/>
          <w:kern w:val="0"/>
          <w:sz w:val="24"/>
          <w:highlight w:val="none"/>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color w:val="auto"/>
          <w:kern w:val="0"/>
          <w:sz w:val="24"/>
          <w:highlight w:val="none"/>
        </w:rPr>
        <w:t>或授权委托代理人：（签字或盖章）</w:t>
      </w:r>
    </w:p>
    <w:p>
      <w:pPr>
        <w:widowControl/>
        <w:spacing w:line="360" w:lineRule="auto"/>
        <w:ind w:firstLine="480" w:firstLineChars="200"/>
        <w:jc w:val="right"/>
        <w:rPr>
          <w:rFonts w:hint="eastAsia" w:ascii="宋体" w:hAnsi="宋体"/>
          <w:color w:val="auto"/>
          <w:kern w:val="0"/>
          <w:sz w:val="24"/>
          <w:highlight w:val="none"/>
        </w:rPr>
      </w:pPr>
      <w:r>
        <w:rPr>
          <w:rFonts w:hint="eastAsia" w:ascii="宋体" w:hAnsi="宋体"/>
          <w:color w:val="auto"/>
          <w:kern w:val="0"/>
          <w:sz w:val="24"/>
          <w:highlight w:val="none"/>
        </w:rPr>
        <w:t>年      月      日</w:t>
      </w:r>
    </w:p>
    <w:p>
      <w:pPr>
        <w:rPr>
          <w:rFonts w:hint="eastAsia"/>
          <w:highlight w:val="none"/>
        </w:rPr>
      </w:pPr>
    </w:p>
    <w:p>
      <w:pPr>
        <w:pStyle w:val="6"/>
        <w:numPr>
          <w:ilvl w:val="0"/>
          <w:numId w:val="0"/>
        </w:numPr>
        <w:ind w:left="720"/>
        <w:rPr>
          <w:rFonts w:hint="eastAsia"/>
          <w:highlight w:val="none"/>
        </w:rPr>
      </w:pPr>
    </w:p>
    <w:p>
      <w:pPr>
        <w:rPr>
          <w:rFonts w:hint="eastAsia"/>
          <w:highlight w:val="none"/>
        </w:rPr>
      </w:pPr>
    </w:p>
    <w:p>
      <w:pPr>
        <w:widowControl/>
        <w:spacing w:line="580" w:lineRule="atLeast"/>
        <w:jc w:val="center"/>
        <w:rPr>
          <w:rFonts w:hint="eastAsia" w:ascii="宋体" w:hAnsi="宋体"/>
          <w:b/>
          <w:bCs/>
          <w:kern w:val="0"/>
          <w:sz w:val="32"/>
          <w:szCs w:val="32"/>
          <w:highlight w:val="none"/>
        </w:rPr>
        <w:sectPr>
          <w:pgSz w:w="11906" w:h="16838"/>
          <w:pgMar w:top="1440" w:right="1797" w:bottom="1440" w:left="1797" w:header="851" w:footer="992" w:gutter="0"/>
          <w:pgNumType w:fmt="numberInDash"/>
          <w:cols w:space="720" w:num="1"/>
          <w:docGrid w:type="linesAndChars" w:linePitch="312" w:charSpace="0"/>
        </w:sectPr>
      </w:pPr>
    </w:p>
    <w:p>
      <w:pPr>
        <w:widowControl/>
        <w:spacing w:line="580" w:lineRule="atLeast"/>
        <w:jc w:val="center"/>
        <w:rPr>
          <w:rFonts w:hint="eastAsia" w:ascii="宋体" w:hAnsi="宋体"/>
          <w:b/>
          <w:bCs/>
          <w:kern w:val="0"/>
          <w:sz w:val="32"/>
          <w:szCs w:val="32"/>
          <w:highlight w:val="none"/>
        </w:rPr>
      </w:pPr>
      <w:r>
        <w:rPr>
          <w:rFonts w:hint="eastAsia" w:ascii="宋体" w:hAnsi="宋体"/>
          <w:b/>
          <w:bCs/>
          <w:kern w:val="0"/>
          <w:sz w:val="32"/>
          <w:szCs w:val="32"/>
          <w:highlight w:val="none"/>
        </w:rPr>
        <w:t>第一轮报价</w:t>
      </w:r>
    </w:p>
    <w:p>
      <w:pPr>
        <w:pStyle w:val="52"/>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说明：供应商单位应将第一轮报价填入下表并按要求签字或盖章，本表要附在响应文件中。</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083"/>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784" w:type="dxa"/>
            <w:gridSpan w:val="2"/>
            <w:noWrap w:val="0"/>
            <w:vAlign w:val="center"/>
          </w:tcPr>
          <w:p>
            <w:pPr>
              <w:spacing w:line="300" w:lineRule="exact"/>
              <w:jc w:val="center"/>
              <w:rPr>
                <w:rFonts w:hint="eastAsia" w:ascii="宋体" w:hAnsi="宋体"/>
                <w:bCs/>
                <w:sz w:val="24"/>
                <w:shd w:val="clear" w:color="auto" w:fill="FFFFFF"/>
              </w:rPr>
            </w:pPr>
            <w:r>
              <w:rPr>
                <w:rFonts w:hint="eastAsia" w:ascii="宋体" w:hAnsi="宋体"/>
                <w:bCs/>
                <w:sz w:val="24"/>
                <w:shd w:val="clear" w:color="auto" w:fill="FFFFFF"/>
              </w:rPr>
              <w:t>项目名称</w:t>
            </w:r>
          </w:p>
        </w:tc>
        <w:tc>
          <w:tcPr>
            <w:tcW w:w="3624" w:type="dxa"/>
            <w:noWrap w:val="0"/>
            <w:vAlign w:val="center"/>
          </w:tcPr>
          <w:p>
            <w:pPr>
              <w:spacing w:line="300" w:lineRule="exact"/>
              <w:jc w:val="center"/>
              <w:rPr>
                <w:rFonts w:hint="eastAsia" w:ascii="宋体" w:hAnsi="宋体"/>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784" w:type="dxa"/>
            <w:gridSpan w:val="2"/>
            <w:noWrap w:val="0"/>
            <w:vAlign w:val="center"/>
          </w:tcPr>
          <w:p>
            <w:pPr>
              <w:spacing w:line="300" w:lineRule="exact"/>
              <w:jc w:val="center"/>
              <w:rPr>
                <w:rFonts w:hint="eastAsia" w:ascii="宋体" w:hAnsi="宋体" w:eastAsia="宋体"/>
                <w:bCs/>
                <w:sz w:val="24"/>
                <w:shd w:val="clear" w:color="auto" w:fill="FFFFFF"/>
                <w:lang w:eastAsia="zh-CN"/>
              </w:rPr>
            </w:pPr>
            <w:r>
              <w:rPr>
                <w:rFonts w:hint="eastAsia" w:ascii="宋体" w:hAnsi="宋体"/>
                <w:bCs/>
                <w:sz w:val="24"/>
                <w:shd w:val="clear" w:color="auto" w:fill="FFFFFF"/>
                <w:lang w:val="en-US" w:eastAsia="zh-CN"/>
              </w:rPr>
              <w:t>投标人</w:t>
            </w:r>
          </w:p>
        </w:tc>
        <w:tc>
          <w:tcPr>
            <w:tcW w:w="3624" w:type="dxa"/>
            <w:noWrap w:val="0"/>
            <w:vAlign w:val="center"/>
          </w:tcPr>
          <w:p>
            <w:pPr>
              <w:spacing w:line="300" w:lineRule="exact"/>
              <w:jc w:val="center"/>
              <w:rPr>
                <w:rFonts w:hint="eastAsia" w:ascii="宋体" w:hAnsi="宋体"/>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784" w:type="dxa"/>
            <w:gridSpan w:val="2"/>
            <w:noWrap w:val="0"/>
            <w:vAlign w:val="center"/>
          </w:tcPr>
          <w:p>
            <w:pPr>
              <w:spacing w:line="300" w:lineRule="exact"/>
              <w:jc w:val="center"/>
              <w:rPr>
                <w:rFonts w:hint="eastAsia" w:ascii="宋体" w:hAnsi="宋体"/>
                <w:bCs/>
                <w:sz w:val="24"/>
                <w:shd w:val="clear" w:color="auto" w:fill="FFFFFF"/>
              </w:rPr>
            </w:pPr>
            <w:r>
              <w:rPr>
                <w:rFonts w:hint="eastAsia" w:ascii="宋体" w:hAnsi="宋体"/>
                <w:bCs/>
                <w:sz w:val="24"/>
                <w:shd w:val="clear" w:color="auto" w:fill="FFFFFF"/>
              </w:rPr>
              <w:t>项目内容</w:t>
            </w:r>
          </w:p>
        </w:tc>
        <w:tc>
          <w:tcPr>
            <w:tcW w:w="3624" w:type="dxa"/>
            <w:noWrap w:val="0"/>
            <w:vAlign w:val="center"/>
          </w:tcPr>
          <w:p>
            <w:pPr>
              <w:spacing w:line="300" w:lineRule="exact"/>
              <w:jc w:val="center"/>
              <w:rPr>
                <w:rFonts w:hint="eastAsia" w:ascii="宋体" w:hAnsi="宋体"/>
                <w:bCs/>
                <w:sz w:val="24"/>
                <w:shd w:val="clear" w:color="auto" w:fill="FFFFFF"/>
              </w:rPr>
            </w:pPr>
            <w:r>
              <w:rPr>
                <w:rFonts w:hint="eastAsia" w:ascii="宋体" w:hAnsi="宋体"/>
                <w:bCs/>
                <w:sz w:val="24"/>
                <w:shd w:val="clear" w:color="auto" w:fill="FFFFFF"/>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1</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意外身故保险金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2</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意外伤残保险金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rPr>
                <w:rFonts w:hint="eastAsia" w:ascii="宋体" w:hAnsi="宋体"/>
                <w:sz w:val="24"/>
                <w:u w:val="singl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3</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疾病身故保险金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4</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eastAsia="zh-CN"/>
              </w:rPr>
              <w:t>意外医疗保险金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1"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意外住院津贴</w:t>
            </w:r>
            <w:r>
              <w:rPr>
                <w:rFonts w:hint="eastAsia" w:ascii="宋体" w:hAnsi="宋体" w:eastAsia="宋体" w:cs="宋体"/>
                <w:sz w:val="24"/>
                <w:highlight w:val="none"/>
                <w:lang w:val="zh-CN" w:eastAsia="zh-CN"/>
              </w:rPr>
              <w:t>、误工费</w:t>
            </w:r>
            <w:r>
              <w:rPr>
                <w:rFonts w:hint="eastAsia" w:ascii="宋体" w:hAnsi="宋体" w:eastAsia="宋体" w:cs="宋体"/>
                <w:sz w:val="24"/>
                <w:highlight w:val="none"/>
                <w:lang w:val="zh-CN"/>
              </w:rPr>
              <w:t>（元/</w:t>
            </w:r>
            <w:r>
              <w:rPr>
                <w:rFonts w:hint="eastAsia" w:ascii="宋体" w:hAnsi="宋体" w:eastAsia="宋体" w:cs="宋体"/>
                <w:sz w:val="24"/>
                <w:highlight w:val="none"/>
                <w:lang w:val="en-US" w:eastAsia="zh-CN"/>
              </w:rPr>
              <w:t>天</w:t>
            </w:r>
            <w:r>
              <w:rPr>
                <w:rFonts w:hint="eastAsia" w:ascii="宋体" w:hAnsi="宋体" w:eastAsia="宋体" w:cs="宋体"/>
                <w:sz w:val="24"/>
                <w:highlight w:val="none"/>
                <w:lang w:val="zh-CN"/>
              </w:rPr>
              <w:t>/人）</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4784" w:type="dxa"/>
            <w:gridSpan w:val="2"/>
            <w:noWrap w:val="0"/>
            <w:vAlign w:val="center"/>
          </w:tcPr>
          <w:p>
            <w:pPr>
              <w:spacing w:line="300" w:lineRule="exact"/>
              <w:jc w:val="center"/>
              <w:rPr>
                <w:rFonts w:hint="eastAsia" w:ascii="宋体" w:hAnsi="宋体" w:eastAsia="宋体" w:cs="宋体"/>
                <w:sz w:val="24"/>
                <w:szCs w:val="32"/>
              </w:rPr>
            </w:pPr>
            <w:r>
              <w:rPr>
                <w:rFonts w:hint="eastAsia" w:ascii="宋体" w:hAnsi="宋体" w:cs="宋体"/>
                <w:sz w:val="24"/>
                <w:highlight w:val="none"/>
                <w:lang w:val="zh-CN"/>
              </w:rPr>
              <w:t>合同履行期限</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4784" w:type="dxa"/>
            <w:gridSpan w:val="2"/>
            <w:noWrap w:val="0"/>
            <w:vAlign w:val="center"/>
          </w:tcPr>
          <w:p>
            <w:pPr>
              <w:spacing w:line="300" w:lineRule="exact"/>
              <w:jc w:val="center"/>
              <w:rPr>
                <w:rFonts w:hint="eastAsia" w:ascii="宋体" w:hAnsi="宋体" w:eastAsia="宋体" w:cs="宋体"/>
                <w:sz w:val="24"/>
                <w:szCs w:val="32"/>
              </w:rPr>
            </w:pPr>
            <w:r>
              <w:rPr>
                <w:rFonts w:hint="eastAsia" w:ascii="宋体" w:hAnsi="宋体" w:eastAsia="宋体" w:cs="宋体"/>
                <w:kern w:val="0"/>
                <w:sz w:val="24"/>
                <w:highlight w:val="none"/>
              </w:rPr>
              <w:t>服务标准</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784" w:type="dxa"/>
            <w:gridSpan w:val="2"/>
            <w:noWrap w:val="0"/>
            <w:vAlign w:val="center"/>
          </w:tcPr>
          <w:p>
            <w:pPr>
              <w:spacing w:line="300" w:lineRule="exact"/>
              <w:jc w:val="center"/>
              <w:rPr>
                <w:rFonts w:hint="eastAsia" w:ascii="宋体" w:hAnsi="宋体" w:eastAsia="宋体" w:cs="宋体"/>
                <w:sz w:val="24"/>
                <w:szCs w:val="32"/>
              </w:rPr>
            </w:pPr>
            <w:r>
              <w:rPr>
                <w:rFonts w:ascii="宋体" w:cs="宋体"/>
                <w:sz w:val="24"/>
                <w:highlight w:val="none"/>
              </w:rPr>
              <w:t>磋商有效期</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3"/>
            <w:noWrap w:val="0"/>
            <w:vAlign w:val="center"/>
          </w:tcPr>
          <w:p>
            <w:pPr>
              <w:spacing w:line="300" w:lineRule="exact"/>
              <w:jc w:val="left"/>
              <w:rPr>
                <w:rFonts w:hint="eastAsia" w:ascii="宋体" w:hAnsi="宋体"/>
                <w:b/>
                <w:sz w:val="24"/>
                <w:shd w:val="clear" w:color="auto" w:fill="FFFFFF"/>
              </w:rPr>
            </w:pPr>
            <w:r>
              <w:rPr>
                <w:rFonts w:hint="eastAsia" w:ascii="宋体" w:hAnsi="宋体"/>
                <w:b/>
                <w:sz w:val="24"/>
                <w:shd w:val="clear" w:color="auto" w:fill="FFFFFF"/>
              </w:rPr>
              <w:t>优惠及服务承诺：</w:t>
            </w:r>
          </w:p>
          <w:p>
            <w:pPr>
              <w:spacing w:line="300" w:lineRule="exact"/>
              <w:ind w:firstLine="69" w:firstLineChars="29"/>
              <w:jc w:val="left"/>
              <w:rPr>
                <w:rFonts w:hint="eastAsia" w:ascii="宋体" w:hAnsi="宋体"/>
                <w:b/>
                <w:sz w:val="24"/>
                <w:shd w:val="clear" w:color="auto" w:fill="FFFFFF"/>
              </w:rPr>
            </w:pPr>
          </w:p>
        </w:tc>
      </w:tr>
    </w:tbl>
    <w:p>
      <w:pPr>
        <w:pStyle w:val="52"/>
        <w:ind w:firstLine="480" w:firstLineChars="200"/>
        <w:rPr>
          <w:rFonts w:hint="eastAsia" w:ascii="宋体" w:hAnsi="宋体" w:eastAsia="宋体"/>
          <w:sz w:val="24"/>
          <w:szCs w:val="24"/>
          <w:highlight w:val="none"/>
        </w:rPr>
      </w:pPr>
    </w:p>
    <w:p>
      <w:pPr>
        <w:spacing w:line="360" w:lineRule="auto"/>
        <w:rPr>
          <w:rFonts w:hint="eastAsia" w:ascii="宋体" w:hAnsi="宋体" w:cs="仿宋"/>
          <w:sz w:val="24"/>
          <w:highlight w:val="none"/>
        </w:rPr>
      </w:pPr>
      <w:r>
        <w:rPr>
          <w:rFonts w:hint="eastAsia" w:ascii="宋体" w:hAnsi="宋体"/>
          <w:sz w:val="32"/>
          <w:szCs w:val="32"/>
          <w:highlight w:val="none"/>
        </w:rPr>
        <w:t xml:space="preserve">    </w:t>
      </w:r>
      <w:r>
        <w:rPr>
          <w:rFonts w:ascii="宋体" w:hAnsi="宋体"/>
          <w:sz w:val="32"/>
          <w:szCs w:val="32"/>
          <w:highlight w:val="none"/>
        </w:rPr>
        <w:t xml:space="preserve"> </w:t>
      </w:r>
      <w:r>
        <w:rPr>
          <w:rFonts w:ascii="宋体" w:hAnsi="宋体"/>
          <w:sz w:val="32"/>
          <w:highlight w:val="none"/>
        </w:rPr>
        <w:t xml:space="preserve">           </w:t>
      </w:r>
    </w:p>
    <w:p>
      <w:pPr>
        <w:spacing w:line="580" w:lineRule="exact"/>
        <w:rPr>
          <w:rFonts w:hint="eastAsia" w:ascii="宋体" w:hAnsi="宋体"/>
          <w:sz w:val="24"/>
          <w:highlight w:val="none"/>
        </w:rPr>
      </w:pPr>
      <w:r>
        <w:rPr>
          <w:rFonts w:hint="eastAsia" w:ascii="宋体" w:hAnsi="宋体"/>
          <w:sz w:val="24"/>
          <w:highlight w:val="none"/>
        </w:rPr>
        <w:t xml:space="preserve">                                      供应商（盖章）：                               </w:t>
      </w:r>
    </w:p>
    <w:p>
      <w:pPr>
        <w:spacing w:line="400" w:lineRule="exact"/>
        <w:jc w:val="center"/>
        <w:rPr>
          <w:rFonts w:hint="eastAsia" w:ascii="宋体" w:hAnsi="宋体"/>
          <w:sz w:val="24"/>
          <w:highlight w:val="none"/>
        </w:rPr>
      </w:pPr>
      <w:r>
        <w:rPr>
          <w:rFonts w:hint="eastAsia" w:ascii="宋体" w:hAnsi="宋体"/>
          <w:sz w:val="24"/>
          <w:highlight w:val="none"/>
        </w:rPr>
        <w:t xml:space="preserve">                      </w:t>
      </w:r>
      <w:r>
        <w:rPr>
          <w:rFonts w:hint="eastAsia" w:ascii="宋体" w:hAnsi="宋体"/>
          <w:color w:val="auto"/>
          <w:kern w:val="0"/>
          <w:sz w:val="24"/>
          <w:highlight w:val="none"/>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highlight w:val="none"/>
        </w:rPr>
        <w:t xml:space="preserve">或授权代表（签字或盖章）：                                                </w:t>
      </w:r>
    </w:p>
    <w:p>
      <w:pPr>
        <w:spacing w:line="400" w:lineRule="exact"/>
        <w:jc w:val="center"/>
        <w:rPr>
          <w:rFonts w:hint="eastAsia" w:ascii="宋体" w:hAnsi="宋体"/>
          <w:sz w:val="24"/>
          <w:highlight w:val="none"/>
        </w:rPr>
      </w:pPr>
      <w:r>
        <w:rPr>
          <w:rFonts w:hint="eastAsia" w:ascii="宋体" w:hAnsi="宋体"/>
          <w:sz w:val="24"/>
          <w:highlight w:val="none"/>
        </w:rPr>
        <w:t xml:space="preserve">                                      </w:t>
      </w:r>
    </w:p>
    <w:p>
      <w:pPr>
        <w:spacing w:line="400" w:lineRule="exact"/>
        <w:jc w:val="center"/>
        <w:rPr>
          <w:rFonts w:hint="eastAsia" w:ascii="宋体" w:hAnsi="宋体"/>
          <w:sz w:val="24"/>
          <w:highlight w:val="none"/>
        </w:rPr>
      </w:pPr>
      <w:r>
        <w:rPr>
          <w:rFonts w:hint="eastAsia" w:ascii="宋体" w:hAnsi="宋体"/>
          <w:sz w:val="24"/>
          <w:highlight w:val="none"/>
        </w:rPr>
        <w:t xml:space="preserve">                      年     月     日   </w:t>
      </w:r>
    </w:p>
    <w:p>
      <w:pPr>
        <w:widowControl/>
        <w:spacing w:line="580" w:lineRule="atLeast"/>
        <w:rPr>
          <w:highlight w:val="none"/>
        </w:rPr>
      </w:pPr>
    </w:p>
    <w:p>
      <w:pPr>
        <w:widowControl/>
        <w:spacing w:line="580" w:lineRule="atLeast"/>
        <w:jc w:val="center"/>
        <w:rPr>
          <w:rFonts w:hint="eastAsia" w:ascii="宋体" w:hAnsi="宋体"/>
          <w:b/>
          <w:bCs/>
          <w:kern w:val="0"/>
          <w:sz w:val="32"/>
          <w:szCs w:val="32"/>
          <w:highlight w:val="none"/>
        </w:rPr>
      </w:pPr>
      <w:r>
        <w:rPr>
          <w:rFonts w:hint="eastAsia" w:ascii="宋体" w:hAnsi="宋体"/>
          <w:b/>
          <w:bCs/>
          <w:kern w:val="0"/>
          <w:sz w:val="32"/>
          <w:szCs w:val="32"/>
          <w:highlight w:val="none"/>
        </w:rPr>
        <w:t>第二轮报价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083"/>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784" w:type="dxa"/>
            <w:gridSpan w:val="2"/>
            <w:noWrap w:val="0"/>
            <w:vAlign w:val="center"/>
          </w:tcPr>
          <w:p>
            <w:pPr>
              <w:spacing w:line="300" w:lineRule="exact"/>
              <w:jc w:val="center"/>
              <w:rPr>
                <w:rFonts w:hint="eastAsia" w:ascii="宋体" w:hAnsi="宋体"/>
                <w:bCs/>
                <w:sz w:val="24"/>
                <w:shd w:val="clear" w:color="auto" w:fill="FFFFFF"/>
              </w:rPr>
            </w:pPr>
            <w:r>
              <w:rPr>
                <w:rFonts w:hint="eastAsia" w:ascii="宋体" w:hAnsi="宋体"/>
                <w:bCs/>
                <w:sz w:val="24"/>
                <w:shd w:val="clear" w:color="auto" w:fill="FFFFFF"/>
              </w:rPr>
              <w:t>项目名称</w:t>
            </w:r>
          </w:p>
        </w:tc>
        <w:tc>
          <w:tcPr>
            <w:tcW w:w="3624" w:type="dxa"/>
            <w:noWrap w:val="0"/>
            <w:vAlign w:val="center"/>
          </w:tcPr>
          <w:p>
            <w:pPr>
              <w:spacing w:line="300" w:lineRule="exact"/>
              <w:jc w:val="center"/>
              <w:rPr>
                <w:rFonts w:hint="eastAsia" w:ascii="宋体" w:hAnsi="宋体"/>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784" w:type="dxa"/>
            <w:gridSpan w:val="2"/>
            <w:noWrap w:val="0"/>
            <w:vAlign w:val="center"/>
          </w:tcPr>
          <w:p>
            <w:pPr>
              <w:spacing w:line="300" w:lineRule="exact"/>
              <w:jc w:val="center"/>
              <w:rPr>
                <w:rFonts w:hint="eastAsia" w:ascii="宋体" w:hAnsi="宋体" w:eastAsia="宋体"/>
                <w:bCs/>
                <w:sz w:val="24"/>
                <w:shd w:val="clear" w:color="auto" w:fill="FFFFFF"/>
                <w:lang w:eastAsia="zh-CN"/>
              </w:rPr>
            </w:pPr>
            <w:r>
              <w:rPr>
                <w:rFonts w:hint="eastAsia" w:ascii="宋体" w:hAnsi="宋体"/>
                <w:bCs/>
                <w:sz w:val="24"/>
                <w:shd w:val="clear" w:color="auto" w:fill="FFFFFF"/>
                <w:lang w:val="en-US" w:eastAsia="zh-CN"/>
              </w:rPr>
              <w:t>投标人</w:t>
            </w:r>
          </w:p>
        </w:tc>
        <w:tc>
          <w:tcPr>
            <w:tcW w:w="3624" w:type="dxa"/>
            <w:noWrap w:val="0"/>
            <w:vAlign w:val="center"/>
          </w:tcPr>
          <w:p>
            <w:pPr>
              <w:spacing w:line="300" w:lineRule="exact"/>
              <w:jc w:val="center"/>
              <w:rPr>
                <w:rFonts w:hint="eastAsia" w:ascii="宋体" w:hAnsi="宋体"/>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784" w:type="dxa"/>
            <w:gridSpan w:val="2"/>
            <w:noWrap w:val="0"/>
            <w:vAlign w:val="center"/>
          </w:tcPr>
          <w:p>
            <w:pPr>
              <w:spacing w:line="300" w:lineRule="exact"/>
              <w:jc w:val="center"/>
              <w:rPr>
                <w:rFonts w:hint="eastAsia" w:ascii="宋体" w:hAnsi="宋体"/>
                <w:bCs/>
                <w:sz w:val="24"/>
                <w:shd w:val="clear" w:color="auto" w:fill="FFFFFF"/>
              </w:rPr>
            </w:pPr>
            <w:r>
              <w:rPr>
                <w:rFonts w:hint="eastAsia" w:ascii="宋体" w:hAnsi="宋体"/>
                <w:bCs/>
                <w:sz w:val="24"/>
                <w:shd w:val="clear" w:color="auto" w:fill="FFFFFF"/>
              </w:rPr>
              <w:t>项目内容</w:t>
            </w:r>
          </w:p>
        </w:tc>
        <w:tc>
          <w:tcPr>
            <w:tcW w:w="3624" w:type="dxa"/>
            <w:noWrap w:val="0"/>
            <w:vAlign w:val="center"/>
          </w:tcPr>
          <w:p>
            <w:pPr>
              <w:spacing w:line="300" w:lineRule="exact"/>
              <w:jc w:val="center"/>
              <w:rPr>
                <w:rFonts w:hint="eastAsia" w:ascii="宋体" w:hAnsi="宋体"/>
                <w:bCs/>
                <w:sz w:val="24"/>
                <w:shd w:val="clear" w:color="auto" w:fill="FFFFFF"/>
              </w:rPr>
            </w:pPr>
            <w:r>
              <w:rPr>
                <w:rFonts w:hint="eastAsia" w:ascii="宋体" w:hAnsi="宋体"/>
                <w:bCs/>
                <w:sz w:val="24"/>
                <w:shd w:val="clear" w:color="auto" w:fill="FFFFFF"/>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1</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意外身故保险金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2</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意外伤残保险金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rPr>
                <w:rFonts w:hint="eastAsia" w:ascii="宋体" w:hAnsi="宋体"/>
                <w:sz w:val="24"/>
                <w:u w:val="singl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3</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疾病身故保险金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01" w:type="dxa"/>
            <w:noWrap w:val="0"/>
            <w:vAlign w:val="center"/>
          </w:tcPr>
          <w:p>
            <w:pPr>
              <w:spacing w:line="300" w:lineRule="exact"/>
              <w:jc w:val="center"/>
              <w:rPr>
                <w:rFonts w:hint="eastAsia" w:ascii="宋体" w:hAnsi="宋体"/>
                <w:sz w:val="24"/>
                <w:shd w:val="clear" w:color="auto" w:fill="FFFFFF"/>
              </w:rPr>
            </w:pPr>
            <w:r>
              <w:rPr>
                <w:rFonts w:hint="eastAsia" w:ascii="宋体" w:hAnsi="宋体"/>
                <w:sz w:val="24"/>
                <w:shd w:val="clear" w:color="auto" w:fill="FFFFFF"/>
              </w:rPr>
              <w:t>4</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eastAsia="zh-CN"/>
              </w:rPr>
              <w:t>意外医疗保险金</w:t>
            </w:r>
            <w:r>
              <w:rPr>
                <w:rFonts w:hint="eastAsia" w:ascii="宋体" w:hAnsi="宋体" w:eastAsia="宋体" w:cs="宋体"/>
                <w:sz w:val="24"/>
                <w:highlight w:val="none"/>
                <w:lang w:val="zh-CN"/>
              </w:rPr>
              <w:t>（元/年/人）</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1" w:type="dxa"/>
            <w:noWrap w:val="0"/>
            <w:vAlign w:val="center"/>
          </w:tcPr>
          <w:p>
            <w:pPr>
              <w:spacing w:line="300" w:lineRule="exact"/>
              <w:jc w:val="center"/>
              <w:rPr>
                <w:rFonts w:hint="eastAsia" w:ascii="宋体" w:hAnsi="宋体"/>
                <w:sz w:val="24"/>
              </w:rPr>
            </w:pPr>
            <w:r>
              <w:rPr>
                <w:rFonts w:hint="eastAsia" w:ascii="宋体" w:hAnsi="宋体"/>
                <w:sz w:val="24"/>
              </w:rPr>
              <w:t>5</w:t>
            </w:r>
          </w:p>
        </w:tc>
        <w:tc>
          <w:tcPr>
            <w:tcW w:w="4083" w:type="dxa"/>
            <w:noWrap w:val="0"/>
            <w:vAlign w:val="center"/>
          </w:tcPr>
          <w:p>
            <w:pPr>
              <w:spacing w:line="3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意外住院津贴</w:t>
            </w:r>
            <w:r>
              <w:rPr>
                <w:rFonts w:hint="eastAsia" w:ascii="宋体" w:hAnsi="宋体" w:eastAsia="宋体" w:cs="宋体"/>
                <w:sz w:val="24"/>
                <w:highlight w:val="none"/>
                <w:lang w:val="zh-CN" w:eastAsia="zh-CN"/>
              </w:rPr>
              <w:t>、误工费</w:t>
            </w:r>
            <w:r>
              <w:rPr>
                <w:rFonts w:hint="eastAsia" w:ascii="宋体" w:hAnsi="宋体" w:eastAsia="宋体" w:cs="宋体"/>
                <w:sz w:val="24"/>
                <w:highlight w:val="none"/>
                <w:lang w:val="zh-CN"/>
              </w:rPr>
              <w:t>（元/</w:t>
            </w:r>
            <w:r>
              <w:rPr>
                <w:rFonts w:hint="eastAsia" w:ascii="宋体" w:hAnsi="宋体" w:eastAsia="宋体" w:cs="宋体"/>
                <w:sz w:val="24"/>
                <w:highlight w:val="none"/>
                <w:lang w:val="en-US" w:eastAsia="zh-CN"/>
              </w:rPr>
              <w:t>天</w:t>
            </w:r>
            <w:r>
              <w:rPr>
                <w:rFonts w:hint="eastAsia" w:ascii="宋体" w:hAnsi="宋体" w:eastAsia="宋体" w:cs="宋体"/>
                <w:sz w:val="24"/>
                <w:highlight w:val="none"/>
                <w:lang w:val="zh-CN"/>
              </w:rPr>
              <w:t>/人）</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4784" w:type="dxa"/>
            <w:gridSpan w:val="2"/>
            <w:noWrap w:val="0"/>
            <w:vAlign w:val="center"/>
          </w:tcPr>
          <w:p>
            <w:pPr>
              <w:spacing w:line="300" w:lineRule="exact"/>
              <w:jc w:val="center"/>
              <w:rPr>
                <w:rFonts w:hint="eastAsia" w:ascii="宋体" w:hAnsi="宋体" w:eastAsia="宋体" w:cs="宋体"/>
                <w:sz w:val="24"/>
                <w:szCs w:val="32"/>
              </w:rPr>
            </w:pPr>
            <w:r>
              <w:rPr>
                <w:rFonts w:hint="eastAsia" w:ascii="宋体" w:hAnsi="宋体" w:cs="宋体"/>
                <w:sz w:val="24"/>
                <w:highlight w:val="none"/>
                <w:lang w:val="zh-CN"/>
              </w:rPr>
              <w:t>合同履行期限</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4784" w:type="dxa"/>
            <w:gridSpan w:val="2"/>
            <w:noWrap w:val="0"/>
            <w:vAlign w:val="center"/>
          </w:tcPr>
          <w:p>
            <w:pPr>
              <w:spacing w:line="300" w:lineRule="exact"/>
              <w:jc w:val="center"/>
              <w:rPr>
                <w:rFonts w:hint="eastAsia" w:ascii="宋体" w:hAnsi="宋体" w:eastAsia="宋体" w:cs="宋体"/>
                <w:sz w:val="24"/>
                <w:szCs w:val="32"/>
              </w:rPr>
            </w:pPr>
            <w:r>
              <w:rPr>
                <w:rFonts w:hint="eastAsia" w:ascii="宋体" w:hAnsi="宋体" w:eastAsia="宋体" w:cs="宋体"/>
                <w:kern w:val="0"/>
                <w:sz w:val="24"/>
                <w:highlight w:val="none"/>
              </w:rPr>
              <w:t>服务标准</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784" w:type="dxa"/>
            <w:gridSpan w:val="2"/>
            <w:noWrap w:val="0"/>
            <w:vAlign w:val="center"/>
          </w:tcPr>
          <w:p>
            <w:pPr>
              <w:spacing w:line="300" w:lineRule="exact"/>
              <w:jc w:val="center"/>
              <w:rPr>
                <w:rFonts w:hint="eastAsia" w:ascii="宋体" w:hAnsi="宋体" w:eastAsia="宋体" w:cs="宋体"/>
                <w:sz w:val="24"/>
                <w:szCs w:val="32"/>
              </w:rPr>
            </w:pPr>
            <w:r>
              <w:rPr>
                <w:rFonts w:ascii="宋体" w:cs="宋体"/>
                <w:sz w:val="24"/>
                <w:highlight w:val="none"/>
              </w:rPr>
              <w:t>磋商有效期</w:t>
            </w:r>
          </w:p>
        </w:tc>
        <w:tc>
          <w:tcPr>
            <w:tcW w:w="3624" w:type="dxa"/>
            <w:noWrap w:val="0"/>
            <w:vAlign w:val="center"/>
          </w:tcPr>
          <w:p>
            <w:pPr>
              <w:spacing w:line="300" w:lineRule="exact"/>
              <w:jc w:val="center"/>
              <w:rPr>
                <w:rFonts w:hint="eastAsia" w:ascii="宋体" w:hAnsi="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3"/>
            <w:noWrap w:val="0"/>
            <w:vAlign w:val="center"/>
          </w:tcPr>
          <w:p>
            <w:pPr>
              <w:spacing w:line="300" w:lineRule="exact"/>
              <w:jc w:val="left"/>
              <w:rPr>
                <w:rFonts w:hint="eastAsia" w:ascii="宋体" w:hAnsi="宋体"/>
                <w:b/>
                <w:sz w:val="24"/>
                <w:shd w:val="clear" w:color="auto" w:fill="FFFFFF"/>
              </w:rPr>
            </w:pPr>
            <w:r>
              <w:rPr>
                <w:rFonts w:hint="eastAsia" w:ascii="宋体" w:hAnsi="宋体"/>
                <w:b/>
                <w:sz w:val="24"/>
                <w:shd w:val="clear" w:color="auto" w:fill="FFFFFF"/>
              </w:rPr>
              <w:t>优惠及服务承诺：</w:t>
            </w:r>
          </w:p>
          <w:p>
            <w:pPr>
              <w:spacing w:line="300" w:lineRule="exact"/>
              <w:ind w:firstLine="69" w:firstLineChars="29"/>
              <w:jc w:val="left"/>
              <w:rPr>
                <w:rFonts w:hint="eastAsia" w:ascii="宋体" w:hAnsi="宋体"/>
                <w:b/>
                <w:sz w:val="24"/>
                <w:shd w:val="clear" w:color="auto" w:fill="FFFFFF"/>
              </w:rPr>
            </w:pPr>
          </w:p>
        </w:tc>
      </w:tr>
    </w:tbl>
    <w:p>
      <w:pPr>
        <w:spacing w:line="360" w:lineRule="auto"/>
        <w:rPr>
          <w:rFonts w:hAnsi="宋体" w:cs="宋体"/>
          <w:b/>
          <w:color w:val="auto"/>
          <w:sz w:val="24"/>
          <w:highlight w:val="none"/>
          <w:lang w:bidi="ar"/>
        </w:rPr>
      </w:pPr>
      <w:r>
        <w:rPr>
          <w:rFonts w:hint="eastAsia" w:ascii="宋体" w:hAnsi="宋体"/>
          <w:sz w:val="32"/>
          <w:szCs w:val="32"/>
        </w:rPr>
        <w:t xml:space="preserve"> </w:t>
      </w:r>
      <w:r>
        <w:rPr>
          <w:rFonts w:hint="eastAsia" w:hAnsi="宋体"/>
          <w:b/>
          <w:bCs/>
          <w:color w:val="auto"/>
          <w:kern w:val="0"/>
          <w:sz w:val="24"/>
          <w:highlight w:val="none"/>
        </w:rPr>
        <w:t>注：投标供应商在系统进行第二轮报价时，需以附件方式上传第二轮报价表电子版(PDF格式)，未提供第二轮报价表电子版（PDF）的视为无效标处理。</w:t>
      </w:r>
    </w:p>
    <w:p>
      <w:pPr>
        <w:pStyle w:val="52"/>
        <w:ind w:firstLine="560"/>
        <w:rPr>
          <w:rFonts w:hint="eastAsia" w:ascii="Times New Roman" w:eastAsia="宋体"/>
          <w:kern w:val="2"/>
          <w:sz w:val="24"/>
          <w:szCs w:val="24"/>
          <w:highlight w:val="none"/>
        </w:rPr>
      </w:pPr>
      <w:r>
        <w:rPr>
          <w:rFonts w:hint="eastAsia"/>
          <w:highlight w:val="none"/>
        </w:rPr>
        <w:t xml:space="preserve">    </w:t>
      </w:r>
      <w:r>
        <w:rPr>
          <w:highlight w:val="none"/>
        </w:rPr>
        <w:t xml:space="preserve">                                    </w:t>
      </w:r>
      <w:r>
        <w:rPr>
          <w:rFonts w:hint="eastAsia"/>
          <w:highlight w:val="none"/>
        </w:rPr>
        <w:t xml:space="preserve">       </w:t>
      </w:r>
    </w:p>
    <w:p>
      <w:pPr>
        <w:spacing w:line="580" w:lineRule="exact"/>
        <w:ind w:firstLine="4320" w:firstLineChars="1800"/>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供应商（盖章）：                               </w:t>
      </w:r>
    </w:p>
    <w:p>
      <w:pPr>
        <w:spacing w:line="400" w:lineRule="exact"/>
        <w:jc w:val="center"/>
        <w:rPr>
          <w:rFonts w:hint="eastAsia" w:ascii="宋体" w:hAnsi="宋体"/>
          <w:sz w:val="24"/>
          <w:highlight w:val="none"/>
        </w:rPr>
      </w:pPr>
      <w:r>
        <w:rPr>
          <w:rFonts w:hint="eastAsia" w:ascii="宋体" w:hAnsi="宋体"/>
          <w:sz w:val="24"/>
          <w:highlight w:val="none"/>
        </w:rPr>
        <w:t xml:space="preserve">                      </w:t>
      </w:r>
      <w:r>
        <w:rPr>
          <w:rFonts w:hint="eastAsia" w:ascii="宋体" w:hAnsi="宋体"/>
          <w:color w:val="auto"/>
          <w:kern w:val="0"/>
          <w:sz w:val="24"/>
          <w:highlight w:val="none"/>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highlight w:val="none"/>
        </w:rPr>
        <w:t xml:space="preserve">或授权代表（签字或盖章）：                                                </w:t>
      </w:r>
    </w:p>
    <w:p>
      <w:pPr>
        <w:spacing w:line="400" w:lineRule="exact"/>
        <w:jc w:val="center"/>
        <w:rPr>
          <w:rFonts w:hint="eastAsia" w:ascii="宋体" w:hAnsi="宋体"/>
          <w:sz w:val="24"/>
          <w:highlight w:val="none"/>
        </w:rPr>
      </w:pPr>
      <w:r>
        <w:rPr>
          <w:rFonts w:hint="eastAsia" w:ascii="宋体" w:hAnsi="宋体"/>
          <w:sz w:val="24"/>
          <w:highlight w:val="none"/>
        </w:rPr>
        <w:t xml:space="preserve">                                      </w:t>
      </w:r>
    </w:p>
    <w:p>
      <w:pPr>
        <w:spacing w:line="400" w:lineRule="exact"/>
        <w:jc w:val="center"/>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年     月     日   </w:t>
      </w:r>
    </w:p>
    <w:p>
      <w:pPr>
        <w:spacing w:line="400" w:lineRule="exact"/>
        <w:ind w:firstLine="480"/>
        <w:jc w:val="right"/>
        <w:rPr>
          <w:rFonts w:hint="eastAsia" w:ascii="宋体" w:hAnsi="宋体"/>
          <w:sz w:val="24"/>
          <w:highlight w:val="none"/>
        </w:rPr>
      </w:pPr>
    </w:p>
    <w:p>
      <w:pPr>
        <w:spacing w:line="400" w:lineRule="exact"/>
        <w:jc w:val="both"/>
        <w:rPr>
          <w:rFonts w:hint="eastAsia" w:ascii="宋体" w:hAnsi="宋体"/>
          <w:sz w:val="24"/>
          <w:highlight w:val="none"/>
        </w:rPr>
      </w:pPr>
      <w:r>
        <w:rPr>
          <w:rFonts w:hint="eastAsia" w:ascii="宋体" w:hAnsi="宋体"/>
          <w:sz w:val="24"/>
          <w:highlight w:val="none"/>
        </w:rPr>
        <w:t xml:space="preserve">       </w:t>
      </w:r>
    </w:p>
    <w:p>
      <w:pPr>
        <w:pStyle w:val="6"/>
        <w:numPr>
          <w:ilvl w:val="0"/>
          <w:numId w:val="0"/>
        </w:numPr>
        <w:rPr>
          <w:rFonts w:hint="eastAsia"/>
          <w:highlight w:val="none"/>
        </w:rPr>
      </w:pPr>
      <w:r>
        <w:rPr>
          <w:rFonts w:hint="eastAsia"/>
          <w:highlight w:val="none"/>
        </w:rPr>
        <w:t>附件二：</w:t>
      </w:r>
    </w:p>
    <w:p>
      <w:pPr>
        <w:spacing w:line="360" w:lineRule="auto"/>
        <w:ind w:firstLine="640" w:firstLineChars="200"/>
        <w:jc w:val="center"/>
        <w:rPr>
          <w:rFonts w:hint="eastAsia"/>
          <w:b/>
          <w:bCs/>
          <w:sz w:val="32"/>
          <w:szCs w:val="32"/>
          <w:highlight w:val="none"/>
        </w:rPr>
      </w:pPr>
      <w:r>
        <w:rPr>
          <w:rFonts w:hint="eastAsia"/>
          <w:b/>
          <w:bCs/>
          <w:sz w:val="32"/>
          <w:szCs w:val="32"/>
          <w:highlight w:val="none"/>
        </w:rPr>
        <w:t>法定代表人</w:t>
      </w:r>
      <w:r>
        <w:rPr>
          <w:rFonts w:hint="eastAsia" w:ascii="Times New Roman" w:hAnsi="Times New Roman" w:eastAsia="宋体" w:cs="Times New Roman"/>
          <w:b/>
          <w:bCs/>
          <w:sz w:val="32"/>
          <w:szCs w:val="32"/>
          <w:highlight w:val="none"/>
          <w:lang w:eastAsia="zh-CN"/>
        </w:rPr>
        <w:t>（</w:t>
      </w:r>
      <w:r>
        <w:rPr>
          <w:rFonts w:hint="eastAsia" w:ascii="Times New Roman" w:hAnsi="Times New Roman" w:eastAsia="宋体" w:cs="Times New Roman"/>
          <w:b/>
          <w:bCs/>
          <w:sz w:val="32"/>
          <w:szCs w:val="32"/>
          <w:highlight w:val="none"/>
          <w:lang w:val="en-US" w:eastAsia="zh-CN"/>
        </w:rPr>
        <w:t>单位负责人）</w:t>
      </w:r>
      <w:r>
        <w:rPr>
          <w:rFonts w:hint="eastAsia" w:ascii="Times New Roman" w:hAnsi="Times New Roman" w:eastAsia="宋体" w:cs="Times New Roman"/>
          <w:b/>
          <w:bCs/>
          <w:sz w:val="32"/>
          <w:szCs w:val="32"/>
          <w:highlight w:val="none"/>
        </w:rPr>
        <w:t>身份</w:t>
      </w:r>
      <w:r>
        <w:rPr>
          <w:rFonts w:hint="eastAsia"/>
          <w:b/>
          <w:bCs/>
          <w:sz w:val="32"/>
          <w:szCs w:val="32"/>
          <w:highlight w:val="none"/>
        </w:rPr>
        <w:t>证明</w:t>
      </w:r>
    </w:p>
    <w:p>
      <w:pPr>
        <w:spacing w:line="360" w:lineRule="auto"/>
        <w:ind w:firstLine="480" w:firstLineChars="200"/>
        <w:rPr>
          <w:rFonts w:hint="eastAsia" w:ascii="宋体" w:hAnsi="宋体"/>
          <w:sz w:val="24"/>
          <w:szCs w:val="18"/>
          <w:highlight w:val="none"/>
        </w:rPr>
      </w:pPr>
    </w:p>
    <w:p>
      <w:pPr>
        <w:spacing w:line="360" w:lineRule="auto"/>
        <w:ind w:firstLine="480" w:firstLineChars="200"/>
        <w:rPr>
          <w:rFonts w:hint="eastAsia" w:ascii="宋体" w:hAnsi="宋体"/>
          <w:sz w:val="24"/>
          <w:highlight w:val="none"/>
        </w:rPr>
      </w:pPr>
      <w:r>
        <w:rPr>
          <w:rFonts w:hint="eastAsia" w:ascii="宋体" w:hAnsi="宋体"/>
          <w:sz w:val="24"/>
          <w:szCs w:val="18"/>
          <w:highlight w:val="none"/>
        </w:rPr>
        <w:t>供应商</w:t>
      </w:r>
      <w:r>
        <w:rPr>
          <w:rFonts w:hint="eastAsia"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单位性质：</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0" w:firstLineChars="200"/>
        <w:rPr>
          <w:rFonts w:hint="eastAsia" w:ascii="宋体" w:hAnsi="宋体"/>
          <w:sz w:val="24"/>
          <w:highlight w:val="none"/>
        </w:rPr>
      </w:pPr>
      <w:r>
        <w:rPr>
          <w:rFonts w:hint="eastAsia" w:ascii="宋体" w:hAnsi="宋体"/>
          <w:sz w:val="24"/>
          <w:highlight w:val="none"/>
        </w:rPr>
        <w:t>经营期限：</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 职务：</w:t>
      </w:r>
      <w:r>
        <w:rPr>
          <w:rFonts w:hint="eastAsia" w:ascii="宋体" w:hAnsi="宋体"/>
          <w:sz w:val="24"/>
          <w:highlight w:val="none"/>
          <w:u w:val="single"/>
        </w:rPr>
        <w:t xml:space="preserve">       </w:t>
      </w:r>
      <w:r>
        <w:rPr>
          <w:rFonts w:hint="eastAsia" w:ascii="宋体" w:hAnsi="宋体"/>
          <w:sz w:val="24"/>
          <w:highlight w:val="none"/>
        </w:rPr>
        <w:t>_</w:t>
      </w:r>
    </w:p>
    <w:p>
      <w:pPr>
        <w:spacing w:line="360" w:lineRule="auto"/>
        <w:ind w:firstLine="480" w:firstLineChars="20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w:t>
      </w:r>
      <w:r>
        <w:rPr>
          <w:rFonts w:hint="eastAsia" w:ascii="宋体" w:hAnsi="宋体"/>
          <w:sz w:val="24"/>
          <w:highlight w:val="none"/>
        </w:rPr>
        <w:t>（供应商名称）的法定代表人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特此证明。</w:t>
      </w:r>
    </w:p>
    <w:p>
      <w:pPr>
        <w:pStyle w:val="6"/>
        <w:rPr>
          <w:rFonts w:hint="eastAsia" w:hAnsi="宋体"/>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2639060</wp:posOffset>
                </wp:positionH>
                <wp:positionV relativeFrom="paragraph">
                  <wp:posOffset>283210</wp:posOffset>
                </wp:positionV>
                <wp:extent cx="3134360" cy="2235200"/>
                <wp:effectExtent l="4445" t="5080" r="23495" b="7620"/>
                <wp:wrapNone/>
                <wp:docPr id="3" name="自选图形 102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1026" o:spid="_x0000_s1026" o:spt="176" type="#_x0000_t176" style="position:absolute;left:0pt;margin-left:207.8pt;margin-top:22.3pt;height:176pt;width:246.8pt;z-index:251663360;mso-width-relative:page;mso-height-relative:page;" fillcolor="#FFFFFF" filled="t" stroked="t" coordsize="21600,21600" o:gfxdata="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4IFB&#10;2AAAAAoBAAAPAAAAAAAAAAEAIAAAACIAAABkcnMvZG93bnJldi54bWxQSwECFAAUAAAACACHTuJA&#10;pF0Y5iECAABLBAAADgAAAAAAAAABACAAAAAnAQAAZHJzL2Uyb0RvYy54bWxQSwUGAAAAAAYABgBZ&#10;AQAAugUAAAAA&#10;">
                <v:fill on="t" focussize="0,0"/>
                <v:stroke color="#000000" joinstyle="miter"/>
                <v:imagedata o:title=""/>
                <o:lock v:ext="edit" aspectratio="f"/>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1" name="自选图形 102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1027" o:spid="_x0000_s1026" o:spt="176" type="#_x0000_t176" style="position:absolute;left:0pt;margin-left:-42.5pt;margin-top:21.65pt;height:176pt;width:246.8pt;z-index:251661312;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C4gtkAAAAKAQAADwAAAAAAAAABACAAAAAiAAAAZHJzL2Rvd25yZXYueG1sUEsBAhQAFAAA&#10;AAgAh07iQJMlgg8nAgAAVgQAAA4AAAAAAAAAAQAgAAAAKAEAAGRycy9lMm9Eb2MueG1sUEsFBgAA&#10;AAAGAAYAWQEAAMEFAAAAAA==&#10;">
                <v:fill on="t" focussize="0,0"/>
                <v:stroke color="#000000" joinstyle="miter"/>
                <v:imagedata o:title=""/>
                <o:lock v:ext="edit" aspectratio="f"/>
                <v:textbox>
                  <w:txbxContent>
                    <w:p/>
                  </w:txbxContent>
                </v:textbox>
              </v:shape>
            </w:pict>
          </mc:Fallback>
        </mc:AlternateContent>
      </w:r>
    </w:p>
    <w:p>
      <w:pPr>
        <w:rPr>
          <w:rFonts w:hint="eastAsia" w:ascii="宋体" w:hAnsi="宋体"/>
          <w:sz w:val="24"/>
          <w:highlight w:val="none"/>
        </w:rPr>
      </w:pPr>
    </w:p>
    <w:p>
      <w:pPr>
        <w:pStyle w:val="6"/>
        <w:rPr>
          <w:rFonts w:hint="eastAsia" w:hAnsi="宋体"/>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102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rPr>
                              <w:t>身份证复印件粘贴处（背面）</w:t>
                            </w:r>
                          </w:p>
                        </w:txbxContent>
                      </wps:txbx>
                      <wps:bodyPr wrap="square" upright="1"/>
                    </wps:wsp>
                  </a:graphicData>
                </a:graphic>
              </wp:anchor>
            </w:drawing>
          </mc:Choice>
          <mc:Fallback>
            <w:pict>
              <v:shape id="文本框 1028" o:spid="_x0000_s1026" o:spt="202" type="#_x0000_t202" style="position:absolute;left:0pt;margin-left:219pt;margin-top:28.45pt;height:23.35pt;width:221.3pt;z-index:251664384;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pQXF2QAAAAoBAAAP&#10;AAAAAAAAAAEAIAAAACIAAABkcnMvZG93bnJldi54bWxQSwECFAAUAAAACACHTuJARsq2YxcCAABH&#10;BAAADgAAAAAAAAABACAAAAAoAQAAZHJzL2Uyb0RvYy54bWxQSwUGAAAAAAYABgBZAQAAsQUAAAAA&#10;">
                <v:fill on="t" focussize="0,0"/>
                <v:stroke color="#000000" joinstyle="miter"/>
                <v:imagedata o:title=""/>
                <o:lock v:ext="edit" aspectratio="f"/>
                <v:textbox>
                  <w:txbxContent>
                    <w:p>
                      <w:r>
                        <w:rPr>
                          <w:rFonts w:hint="eastAsia" w:ascii="宋体" w:hAnsi="宋体"/>
                          <w:sz w:val="24"/>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rPr>
                        <w:t>身份证复印件粘贴处（背面）</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2" name="文本框 102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ascii="宋体" w:hAnsi="宋体"/>
                                <w:sz w:val="24"/>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rPr>
                              <w:t>身份证复印件粘贴处（正面）</w:t>
                            </w:r>
                          </w:p>
                        </w:txbxContent>
                      </wps:txbx>
                      <wps:bodyPr wrap="square" upright="1"/>
                    </wps:wsp>
                  </a:graphicData>
                </a:graphic>
              </wp:anchor>
            </w:drawing>
          </mc:Choice>
          <mc:Fallback>
            <w:pict>
              <v:shape id="文本框 1029" o:spid="_x0000_s1026" o:spt="202" type="#_x0000_t202" style="position:absolute;left:0pt;margin-left:-33.5pt;margin-top:29.35pt;height:23.35pt;width:221.3pt;z-index:251662336;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x2RMdoAAAAKAQAA&#10;DwAAAAAAAAABACAAAAAiAAAAZHJzL2Rvd25yZXYueG1sUEsBAhQAFAAAAAgAh07iQOofUdwXAgAA&#10;RwQAAA4AAAAAAAAAAQAgAAAAKQEAAGRycy9lMm9Eb2MueG1sUEsFBgAAAAAGAAYAWQEAALIFAAAA&#10;AA==&#10;">
                <v:fill on="t" focussize="0,0"/>
                <v:stroke color="#000000" joinstyle="miter"/>
                <v:imagedata o:title=""/>
                <o:lock v:ext="edit" aspectratio="f"/>
                <v:textbox>
                  <w:txbxContent>
                    <w:p>
                      <w:pPr>
                        <w:rPr>
                          <w:color w:val="FF0000"/>
                        </w:rPr>
                      </w:pPr>
                      <w:r>
                        <w:rPr>
                          <w:rFonts w:hint="eastAsia" w:ascii="宋体" w:hAnsi="宋体"/>
                          <w:sz w:val="24"/>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rPr>
                        <w:t>身份证复印件粘贴处（正面）</w:t>
                      </w:r>
                    </w:p>
                  </w:txbxContent>
                </v:textbox>
              </v:shape>
            </w:pict>
          </mc:Fallback>
        </mc:AlternateContent>
      </w:r>
    </w:p>
    <w:p>
      <w:pPr>
        <w:rPr>
          <w:rFonts w:hint="eastAsia" w:ascii="宋体" w:hAnsi="宋体"/>
          <w:sz w:val="24"/>
          <w:highlight w:val="none"/>
        </w:rPr>
      </w:pPr>
    </w:p>
    <w:p>
      <w:pPr>
        <w:pStyle w:val="6"/>
        <w:rPr>
          <w:highlight w:val="none"/>
        </w:rPr>
      </w:pPr>
    </w:p>
    <w:p>
      <w:pPr>
        <w:spacing w:line="360" w:lineRule="auto"/>
        <w:ind w:firstLine="480" w:firstLineChars="200"/>
        <w:rPr>
          <w:rFonts w:hint="eastAsia" w:ascii="宋体" w:hAnsi="宋体"/>
          <w:sz w:val="24"/>
          <w:highlight w:val="none"/>
        </w:rPr>
      </w:pPr>
    </w:p>
    <w:p>
      <w:pPr>
        <w:spacing w:line="360" w:lineRule="auto"/>
        <w:jc w:val="center"/>
        <w:rPr>
          <w:rFonts w:hint="eastAsia" w:ascii="宋体" w:hAnsi="宋体"/>
          <w:sz w:val="24"/>
          <w:highlight w:val="none"/>
        </w:rPr>
      </w:pPr>
      <w:r>
        <w:rPr>
          <w:rFonts w:hint="eastAsia" w:ascii="宋体" w:hAnsi="宋体"/>
          <w:sz w:val="24"/>
          <w:highlight w:val="none"/>
        </w:rPr>
        <w:t xml:space="preserve">                                         供应商： （盖单位章）</w:t>
      </w:r>
    </w:p>
    <w:p>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w:t>
      </w:r>
    </w:p>
    <w:p>
      <w:pPr>
        <w:spacing w:line="360" w:lineRule="auto"/>
        <w:ind w:firstLine="5760" w:firstLineChars="2400"/>
        <w:rPr>
          <w:rFonts w:hint="eastAsia" w:ascii="宋体" w:hAnsi="宋体"/>
          <w:sz w:val="24"/>
          <w:highlight w:val="none"/>
        </w:rPr>
      </w:pPr>
      <w:r>
        <w:rPr>
          <w:rFonts w:hint="eastAsia" w:ascii="宋体" w:hAnsi="宋体"/>
          <w:sz w:val="24"/>
          <w:highlight w:val="none"/>
        </w:rPr>
        <w:t>年    月     日</w:t>
      </w:r>
    </w:p>
    <w:p>
      <w:pPr>
        <w:spacing w:line="600" w:lineRule="exact"/>
        <w:jc w:val="center"/>
        <w:rPr>
          <w:rFonts w:hint="eastAsia" w:ascii="宋体" w:hAnsi="宋体"/>
          <w:sz w:val="32"/>
          <w:szCs w:val="32"/>
          <w:highlight w:val="none"/>
        </w:rPr>
      </w:pPr>
    </w:p>
    <w:p>
      <w:pPr>
        <w:rPr>
          <w:rFonts w:hint="eastAsia"/>
          <w:highlight w:val="none"/>
        </w:rPr>
      </w:pPr>
    </w:p>
    <w:p>
      <w:pPr>
        <w:pStyle w:val="6"/>
        <w:numPr>
          <w:ilvl w:val="0"/>
          <w:numId w:val="0"/>
        </w:numPr>
        <w:rPr>
          <w:rFonts w:hint="eastAsia"/>
          <w:highlight w:val="none"/>
        </w:rPr>
      </w:pPr>
    </w:p>
    <w:p>
      <w:pPr>
        <w:pStyle w:val="6"/>
        <w:numPr>
          <w:ilvl w:val="0"/>
          <w:numId w:val="0"/>
        </w:numPr>
        <w:rPr>
          <w:rFonts w:hint="eastAsia"/>
          <w:highlight w:val="none"/>
        </w:rPr>
      </w:pPr>
      <w:r>
        <w:rPr>
          <w:rFonts w:hint="eastAsia"/>
          <w:highlight w:val="none"/>
        </w:rPr>
        <w:t>附件三：</w:t>
      </w:r>
    </w:p>
    <w:p>
      <w:pPr>
        <w:spacing w:line="360" w:lineRule="auto"/>
        <w:ind w:firstLine="880" w:firstLineChars="200"/>
        <w:jc w:val="center"/>
        <w:rPr>
          <w:rFonts w:hint="eastAsia" w:ascii="宋体" w:hAnsi="宋体"/>
          <w:b/>
          <w:sz w:val="44"/>
          <w:szCs w:val="44"/>
          <w:highlight w:val="none"/>
        </w:rPr>
      </w:pPr>
    </w:p>
    <w:p>
      <w:pPr>
        <w:spacing w:line="360" w:lineRule="auto"/>
        <w:ind w:firstLine="640" w:firstLineChars="200"/>
        <w:jc w:val="center"/>
        <w:rPr>
          <w:rFonts w:hint="eastAsia" w:ascii="宋体" w:hAnsi="宋体"/>
          <w:b/>
          <w:sz w:val="32"/>
          <w:szCs w:val="32"/>
          <w:highlight w:val="none"/>
        </w:rPr>
      </w:pPr>
      <w:r>
        <w:rPr>
          <w:rFonts w:hint="eastAsia" w:ascii="宋体" w:hAnsi="宋体"/>
          <w:b/>
          <w:sz w:val="32"/>
          <w:szCs w:val="32"/>
          <w:highlight w:val="none"/>
        </w:rPr>
        <w:t>授权委托书</w:t>
      </w:r>
    </w:p>
    <w:p>
      <w:pPr>
        <w:pStyle w:val="6"/>
        <w:numPr>
          <w:ilvl w:val="0"/>
          <w:numId w:val="0"/>
        </w:numPr>
        <w:rPr>
          <w:highlight w:val="none"/>
        </w:rPr>
      </w:pP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sz w:val="24"/>
          <w:highlight w:val="none"/>
        </w:rPr>
        <w:t>（姓名）系</w:t>
      </w:r>
      <w:r>
        <w:rPr>
          <w:rFonts w:hint="eastAsia" w:ascii="宋体" w:hAnsi="宋体"/>
          <w:sz w:val="24"/>
          <w:highlight w:val="none"/>
          <w:u w:val="single"/>
        </w:rPr>
        <w:t xml:space="preserve">                       </w:t>
      </w:r>
      <w:r>
        <w:rPr>
          <w:rFonts w:hint="eastAsia" w:ascii="宋体" w:hAnsi="宋体"/>
          <w:sz w:val="24"/>
          <w:highlight w:val="none"/>
        </w:rPr>
        <w:t>（供应商名称）的法定代表人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highlight w:val="none"/>
        </w:rPr>
        <w:t>，现委托</w:t>
      </w:r>
      <w:r>
        <w:rPr>
          <w:rFonts w:hint="eastAsia" w:ascii="宋体" w:hAnsi="宋体"/>
          <w:sz w:val="24"/>
          <w:highlight w:val="none"/>
          <w:u w:val="single"/>
        </w:rPr>
        <w:t xml:space="preserve">             </w:t>
      </w:r>
      <w:r>
        <w:rPr>
          <w:rFonts w:hint="eastAsia" w:ascii="宋体" w:hAnsi="宋体"/>
          <w:sz w:val="24"/>
          <w:highlight w:val="none"/>
        </w:rPr>
        <w:t>（姓名）为我方代理人。代理人根据授权，以我方名义签署、澄清、说明、补正、递交、撤回、修改</w:t>
      </w:r>
      <w:r>
        <w:rPr>
          <w:rFonts w:hint="eastAsia" w:ascii="宋体" w:hAnsi="宋体"/>
          <w:sz w:val="24"/>
          <w:highlight w:val="none"/>
          <w:u w:val="single"/>
        </w:rPr>
        <w:t xml:space="preserve">                                 </w:t>
      </w:r>
      <w:r>
        <w:rPr>
          <w:rFonts w:hint="eastAsia" w:ascii="宋体" w:hAnsi="宋体"/>
          <w:sz w:val="24"/>
          <w:highlight w:val="none"/>
        </w:rPr>
        <w:t>（项目名称）项目响应文件、签订合同和处理有关事宜，其法律后果由我方承担。</w:t>
      </w:r>
    </w:p>
    <w:p>
      <w:pPr>
        <w:spacing w:line="360" w:lineRule="auto"/>
        <w:ind w:firstLine="480" w:firstLineChars="200"/>
        <w:rPr>
          <w:rFonts w:hint="eastAsia" w:ascii="宋体" w:hAnsi="宋体"/>
          <w:sz w:val="24"/>
          <w:highlight w:val="none"/>
        </w:rPr>
      </w:pPr>
      <w:r>
        <w:rPr>
          <w:rFonts w:hint="eastAsia" w:ascii="宋体" w:hAnsi="宋体"/>
          <w:sz w:val="24"/>
          <w:highlight w:val="none"/>
        </w:rPr>
        <w:t>委托期限：</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代理人无转委托权。</w:t>
      </w:r>
    </w:p>
    <w:p>
      <w:pPr>
        <w:spacing w:line="360" w:lineRule="auto"/>
        <w:ind w:firstLine="480" w:firstLineChars="200"/>
        <w:rPr>
          <w:rFonts w:hint="eastAsia" w:ascii="宋体" w:hAnsi="宋体"/>
          <w:sz w:val="24"/>
          <w:highlight w:val="none"/>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1030"/>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1030" o:spid="_x0000_s1026" o:spt="176" type="#_x0000_t176" style="position:absolute;left:0pt;margin-left:212.25pt;margin-top:14.15pt;height:176pt;width:246.8pt;z-index:25166643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9z/e82QAAAAoBAAAPAAAAAAAAAAEAIAAAACIAAABkcnMvZG93bnJldi54bWxQSwECFAAUAAAA&#10;CACHTuJAYCtknyYCAABWBAAADgAAAAAAAAABACAAAAAoAQAAZHJzL2Uyb0RvYy54bWxQSwUGAAAA&#10;AAYABgBZAQAAwAUAAAAA&#10;">
                <v:fill on="t" focussize="0,0"/>
                <v:stroke color="#000000" joinstyle="miter"/>
                <v:imagedata o:title=""/>
                <o:lock v:ext="edit" aspectratio="f"/>
                <v:textbox>
                  <w:txbxContent>
                    <w:p/>
                  </w:txbxContent>
                </v:textbox>
              </v:shape>
            </w:pict>
          </mc:Fallback>
        </mc:AlternateContent>
      </w: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158750</wp:posOffset>
                </wp:positionV>
                <wp:extent cx="3134360" cy="2235200"/>
                <wp:effectExtent l="4445" t="5080" r="23495" b="7620"/>
                <wp:wrapNone/>
                <wp:docPr id="5" name="自选图形 1031"/>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1031" o:spid="_x0000_s1026" o:spt="176" type="#_x0000_t176" style="position:absolute;left:0pt;margin-left:-35.25pt;margin-top:12.5pt;height:176pt;width:246.8pt;z-index:251665408;mso-width-relative:page;mso-height-relative:page;" fillcolor="#FFFFFF" filled="t" stroked="t" coordsize="21600,21600" o:gfxdata="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by0dgA&#10;AAAKAQAADwAAAAAAAAABACAAAAAiAAAAZHJzL2Rvd25yZXYueG1sUEsBAhQAFAAAAAgAh07iQLFa&#10;rk0fAgAASwQAAA4AAAAAAAAAAQAgAAAAJwEAAGRycy9lMm9Eb2MueG1sUEsFBgAAAAAGAAYAWQEA&#10;ALgFAAAAAA==&#10;">
                <v:fill on="t" focussize="0,0"/>
                <v:stroke color="#000000" joinstyle="miter"/>
                <v:imagedata o:title=""/>
                <o:lock v:ext="edit" aspectratio="f"/>
              </v:shape>
            </w:pict>
          </mc:Fallback>
        </mc:AlternateContent>
      </w:r>
    </w:p>
    <w:p>
      <w:pPr>
        <w:spacing w:line="360" w:lineRule="auto"/>
        <w:ind w:firstLine="480" w:firstLineChars="200"/>
        <w:rPr>
          <w:rFonts w:hint="eastAsia" w:ascii="宋体" w:hAnsi="宋体"/>
          <w:sz w:val="24"/>
          <w:highlight w:val="none"/>
        </w:rPr>
      </w:pPr>
    </w:p>
    <w:p>
      <w:pPr>
        <w:spacing w:line="360" w:lineRule="auto"/>
        <w:ind w:firstLine="480" w:firstLineChars="200"/>
        <w:jc w:val="left"/>
        <w:rPr>
          <w:rFonts w:hint="eastAsia" w:ascii="宋体" w:hAnsi="宋体"/>
          <w:sz w:val="24"/>
          <w:highlight w:val="none"/>
        </w:rPr>
      </w:pPr>
    </w:p>
    <w:p>
      <w:pPr>
        <w:spacing w:line="360" w:lineRule="auto"/>
        <w:ind w:firstLine="480" w:firstLineChars="200"/>
        <w:jc w:val="left"/>
        <w:rPr>
          <w:rFonts w:hint="eastAsia" w:ascii="宋体" w:hAnsi="宋体"/>
          <w:sz w:val="24"/>
          <w:highlight w:val="none"/>
        </w:rPr>
      </w:pP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1032"/>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委托代理人身份证复印件粘贴处（正面）</w:t>
                            </w:r>
                          </w:p>
                        </w:txbxContent>
                      </wps:txbx>
                      <wps:bodyPr wrap="square" upright="1"/>
                    </wps:wsp>
                  </a:graphicData>
                </a:graphic>
              </wp:anchor>
            </w:drawing>
          </mc:Choice>
          <mc:Fallback>
            <w:pict>
              <v:shape id="文本框 1032" o:spid="_x0000_s1026" o:spt="202" type="#_x0000_t202" style="position:absolute;left:0pt;margin-left:-20.9pt;margin-top:21.5pt;height:23.35pt;width:221.3pt;z-index:25166745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tWmUnYAAAACQEAAA8A&#10;AAAAAAAAAQAgAAAAIgAAAGRycy9kb3ducmV2LnhtbFBLAQIUABQAAAAIAIdO4kC2VaITFwIAAEcE&#10;AAAOAAAAAAAAAAEAIAAAACcBAABkcnMvZTJvRG9jLnhtbFBLBQYAAAAABgAGAFkBAACwBQAAAAA=&#10;">
                <v:fill on="t" focussize="0,0"/>
                <v:stroke color="#000000" joinstyle="miter"/>
                <v:imagedata o:title=""/>
                <o:lock v:ext="edit" aspectratio="f"/>
                <v:textbox>
                  <w:txbxContent>
                    <w:p>
                      <w:r>
                        <w:rPr>
                          <w:rFonts w:hint="eastAsia" w:ascii="宋体" w:hAnsi="宋体"/>
                          <w:sz w:val="24"/>
                        </w:rPr>
                        <w:t>委托代理人身份证复印件粘贴处（正面）</w:t>
                      </w:r>
                    </w:p>
                  </w:txbxContent>
                </v:textbox>
              </v:shape>
            </w:pict>
          </mc:Fallback>
        </mc:AlternateContent>
      </w: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1033"/>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委托代理人身份证复印件粘贴处（背面）</w:t>
                            </w:r>
                          </w:p>
                        </w:txbxContent>
                      </wps:txbx>
                      <wps:bodyPr wrap="square" upright="1"/>
                    </wps:wsp>
                  </a:graphicData>
                </a:graphic>
              </wp:anchor>
            </w:drawing>
          </mc:Choice>
          <mc:Fallback>
            <w:pict>
              <v:shape id="文本框 1033" o:spid="_x0000_s1026" o:spt="202" type="#_x0000_t202" style="position:absolute;left:0pt;margin-left:222.45pt;margin-top:18.5pt;height:23.35pt;width:221.3pt;z-index:25166848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EesX2QAAAAkBAAAP&#10;AAAAAAAAAAEAIAAAACIAAABkcnMvZG93bnJldi54bWxQSwECFAAUAAAACACHTuJA89BJMxcCAABH&#10;BAAADgAAAAAAAAABACAAAAAoAQAAZHJzL2Uyb0RvYy54bWxQSwUGAAAAAAYABgBZAQAAsQUAAAAA&#10;">
                <v:fill on="t" focussize="0,0"/>
                <v:stroke color="#000000" joinstyle="miter"/>
                <v:imagedata o:title=""/>
                <o:lock v:ext="edit" aspectratio="f"/>
                <v:textbox>
                  <w:txbxContent>
                    <w:p>
                      <w:r>
                        <w:rPr>
                          <w:rFonts w:hint="eastAsia" w:ascii="宋体" w:hAnsi="宋体"/>
                          <w:sz w:val="24"/>
                        </w:rPr>
                        <w:t>委托代理人身份证复印件粘贴处（背面）</w:t>
                      </w:r>
                    </w:p>
                  </w:txbxContent>
                </v:textbox>
              </v:shape>
            </w:pict>
          </mc:Fallback>
        </mc:AlternateContent>
      </w:r>
    </w:p>
    <w:p>
      <w:pPr>
        <w:spacing w:line="360" w:lineRule="auto"/>
        <w:ind w:firstLine="480" w:firstLineChars="200"/>
        <w:jc w:val="left"/>
        <w:rPr>
          <w:rFonts w:hint="eastAsia" w:ascii="宋体" w:hAnsi="宋体"/>
          <w:sz w:val="24"/>
          <w:highlight w:val="none"/>
        </w:rPr>
      </w:pPr>
    </w:p>
    <w:p>
      <w:pPr>
        <w:spacing w:line="360" w:lineRule="auto"/>
        <w:ind w:firstLine="480" w:firstLineChars="200"/>
        <w:jc w:val="left"/>
        <w:rPr>
          <w:rFonts w:hint="eastAsia" w:ascii="宋体" w:hAnsi="宋体"/>
          <w:sz w:val="24"/>
          <w:highlight w:val="none"/>
        </w:rPr>
      </w:pPr>
    </w:p>
    <w:p>
      <w:pPr>
        <w:spacing w:line="360" w:lineRule="auto"/>
        <w:ind w:firstLine="480" w:firstLineChars="200"/>
        <w:jc w:val="left"/>
        <w:rPr>
          <w:rFonts w:hint="eastAsia" w:ascii="宋体" w:hAnsi="宋体"/>
          <w:sz w:val="24"/>
          <w:highlight w:val="none"/>
        </w:rPr>
      </w:pPr>
    </w:p>
    <w:p>
      <w:pPr>
        <w:spacing w:line="360" w:lineRule="auto"/>
        <w:ind w:firstLine="480" w:firstLineChars="200"/>
        <w:jc w:val="left"/>
        <w:rPr>
          <w:rFonts w:hint="eastAsia" w:ascii="宋体" w:hAnsi="宋体"/>
          <w:sz w:val="24"/>
          <w:highlight w:val="none"/>
        </w:rPr>
      </w:pPr>
    </w:p>
    <w:p>
      <w:pPr>
        <w:spacing w:line="360" w:lineRule="auto"/>
        <w:jc w:val="left"/>
        <w:rPr>
          <w:rFonts w:hint="eastAsia"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w:t>
      </w:r>
      <w:r>
        <w:rPr>
          <w:rFonts w:hint="eastAsia" w:ascii="宋体" w:hAnsi="宋体"/>
          <w:sz w:val="24"/>
          <w:highlight w:val="none"/>
          <w:u w:val="single"/>
        </w:rPr>
        <w:t xml:space="preserve">              </w:t>
      </w:r>
      <w:r>
        <w:rPr>
          <w:rFonts w:hint="eastAsia" w:ascii="宋体" w:hAnsi="宋体"/>
          <w:sz w:val="24"/>
          <w:highlight w:val="none"/>
        </w:rPr>
        <w:t xml:space="preserve">（盖单位公章） </w:t>
      </w:r>
    </w:p>
    <w:p>
      <w:pPr>
        <w:spacing w:line="360" w:lineRule="auto"/>
        <w:jc w:val="left"/>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jc w:val="left"/>
        <w:rPr>
          <w:rFonts w:ascii="宋体" w:hAnsi="宋体"/>
          <w:sz w:val="24"/>
          <w:highlight w:val="none"/>
        </w:rPr>
      </w:pPr>
      <w:r>
        <w:rPr>
          <w:rFonts w:hint="eastAsia" w:ascii="宋体" w:hAnsi="宋体"/>
          <w:sz w:val="24"/>
          <w:highlight w:val="none"/>
        </w:rPr>
        <w:t>委托代理人：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5040" w:firstLineChars="2100"/>
        <w:rPr>
          <w:rFonts w:hint="eastAsia" w:ascii="宋体" w:hAnsi="宋体"/>
          <w:sz w:val="24"/>
          <w:highlight w:val="none"/>
        </w:rPr>
      </w:pPr>
    </w:p>
    <w:p>
      <w:pPr>
        <w:spacing w:line="360" w:lineRule="auto"/>
        <w:ind w:firstLine="5040" w:firstLineChars="2100"/>
        <w:rPr>
          <w:rFonts w:hint="eastAsia" w:ascii="宋体" w:hAnsi="宋体"/>
          <w:sz w:val="24"/>
          <w:highlight w:val="none"/>
        </w:rPr>
      </w:pP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6"/>
        <w:numPr>
          <w:ilvl w:val="0"/>
          <w:numId w:val="0"/>
        </w:numPr>
        <w:rPr>
          <w:rFonts w:hint="eastAsia" w:hAnsi="宋体"/>
          <w:b w:val="0"/>
          <w:sz w:val="28"/>
          <w:szCs w:val="28"/>
          <w:highlight w:val="none"/>
        </w:rPr>
      </w:pPr>
      <w:r>
        <w:rPr>
          <w:rFonts w:hint="eastAsia"/>
          <w:highlight w:val="none"/>
        </w:rPr>
        <w:t>附件四：</w:t>
      </w:r>
    </w:p>
    <w:p>
      <w:pPr>
        <w:spacing w:line="400" w:lineRule="exact"/>
        <w:ind w:firstLine="320" w:firstLineChars="100"/>
        <w:jc w:val="center"/>
        <w:rPr>
          <w:rFonts w:hint="eastAsia" w:ascii="宋体" w:hAnsi="宋体"/>
          <w:b/>
          <w:bCs/>
          <w:sz w:val="32"/>
          <w:szCs w:val="32"/>
          <w:highlight w:val="none"/>
        </w:rPr>
      </w:pPr>
      <w:r>
        <w:rPr>
          <w:rFonts w:hint="eastAsia" w:ascii="宋体" w:hAnsi="宋体"/>
          <w:b/>
          <w:bCs/>
          <w:sz w:val="32"/>
          <w:szCs w:val="32"/>
          <w:highlight w:val="none"/>
        </w:rPr>
        <w:t>供应商的资格证明承诺函</w:t>
      </w:r>
    </w:p>
    <w:p>
      <w:pPr>
        <w:spacing w:line="400" w:lineRule="exact"/>
        <w:ind w:firstLine="240" w:firstLineChars="100"/>
        <w:jc w:val="left"/>
        <w:rPr>
          <w:rFonts w:hint="eastAsia" w:ascii="宋体" w:hAnsi="宋体"/>
          <w:sz w:val="24"/>
          <w:highlight w:val="none"/>
        </w:rPr>
      </w:pP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致 (采购人)：_________________________________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供应商名称：  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统一社会信用代码：_________________________________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供应商地址：_________________________________</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我单位自愿参加本次政府采购活动，严格遵守《中华人民共和国政府采购法》及相关法律法规，依法诚信经营，无条件遵守本次政府采购活动的各项规定。我单位郑重承诺：</w:t>
      </w:r>
    </w:p>
    <w:p>
      <w:pPr>
        <w:spacing w:line="400" w:lineRule="exact"/>
        <w:ind w:firstLine="240" w:firstLineChars="100"/>
        <w:jc w:val="left"/>
        <w:rPr>
          <w:rFonts w:hint="eastAsia" w:ascii="宋体" w:hAnsi="宋体"/>
          <w:sz w:val="24"/>
          <w:highlight w:val="none"/>
        </w:rPr>
      </w:pP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一、我单位具有有</w:t>
      </w:r>
      <w:r>
        <w:rPr>
          <w:rFonts w:hint="eastAsia" w:ascii="宋体" w:hAnsi="宋体"/>
          <w:color w:val="auto"/>
          <w:sz w:val="24"/>
          <w:highlight w:val="none"/>
        </w:rPr>
        <w:t>效的营业执照 (三证合一)</w:t>
      </w:r>
      <w:r>
        <w:rPr>
          <w:rFonts w:hint="eastAsia" w:ascii="宋体" w:hAnsi="宋体"/>
          <w:color w:val="auto"/>
          <w:sz w:val="24"/>
          <w:highlight w:val="none"/>
          <w:lang w:eastAsia="zh-CN"/>
        </w:rPr>
        <w:t>、</w:t>
      </w:r>
      <w:r>
        <w:rPr>
          <w:rFonts w:hint="eastAsia" w:ascii="宋体" w:hAnsi="宋体" w:cs="宋体"/>
          <w:color w:val="auto"/>
          <w:sz w:val="24"/>
          <w:highlight w:val="none"/>
          <w:shd w:val="clear" w:color="auto" w:fill="FFFFFF"/>
          <w:lang w:val="en-US" w:eastAsia="zh-CN"/>
        </w:rPr>
        <w:t>《经营保险业务许可证》或《保险公司法人许可证》</w:t>
      </w:r>
      <w:r>
        <w:rPr>
          <w:rFonts w:hint="eastAsia" w:ascii="宋体" w:hAnsi="宋体" w:cs="宋体"/>
          <w:color w:val="auto"/>
          <w:sz w:val="24"/>
          <w:highlight w:val="none"/>
          <w:shd w:val="clear" w:color="auto" w:fill="FFFFFF"/>
        </w:rPr>
        <w:t>并具有</w:t>
      </w:r>
      <w:r>
        <w:rPr>
          <w:rFonts w:hint="eastAsia" w:ascii="宋体" w:hAnsi="宋体" w:cs="宋体"/>
          <w:sz w:val="24"/>
          <w:highlight w:val="none"/>
          <w:shd w:val="clear" w:color="auto" w:fill="FFFFFF"/>
        </w:rPr>
        <w:t>实施完成本项目的经营实力和完善的售后服务体系</w:t>
      </w:r>
      <w:r>
        <w:rPr>
          <w:rFonts w:hint="eastAsia" w:ascii="宋体" w:hAnsi="宋体"/>
          <w:sz w:val="24"/>
          <w:highlight w:val="none"/>
        </w:rPr>
        <w:t>。</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 xml:space="preserve">二、我单位符合《中华人民共和国政府采购法》第二十二条规定的条件： </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 xml:space="preserve">1.我单位具有符合采购文件资格要求的独立承担民事责任的能力。      </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2.我单位具有符合采购文件资格要求的财务状况报告。</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3.我单位具有符合采购文件资格要求的依法缴纳税收和社会保障记录的良好记录。</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.我单位具有符合采购文件资格要求的履行合同所必需的设备和专业技术能力。</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.我单位参加政府采购活动前三年内，在经营活动中没有重大违法记录。</w:t>
      </w:r>
    </w:p>
    <w:p>
      <w:pPr>
        <w:spacing w:line="400" w:lineRule="exact"/>
        <w:ind w:firstLine="240" w:firstLineChars="100"/>
        <w:jc w:val="left"/>
        <w:rPr>
          <w:rFonts w:hint="eastAsia" w:ascii="宋体" w:hAnsi="宋体"/>
          <w:sz w:val="24"/>
          <w:highlight w:val="none"/>
        </w:rPr>
      </w:pP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若我单位承诺不实，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承诺供应商 (全称并加盖公章) ：__________________</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lang w:val="en-US" w:eastAsia="zh-CN"/>
        </w:rPr>
        <w:t>单位负责人）</w:t>
      </w:r>
      <w:r>
        <w:rPr>
          <w:rFonts w:hint="eastAsia" w:ascii="宋体" w:hAnsi="宋体"/>
          <w:sz w:val="24"/>
          <w:highlight w:val="none"/>
        </w:rPr>
        <w:t>或授权代表(签字或签章)：__________________</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jc w:val="left"/>
        <w:textAlignment w:val="auto"/>
        <w:rPr>
          <w:rFonts w:hint="eastAsia" w:ascii="宋体" w:hAnsi="宋体"/>
          <w:sz w:val="24"/>
          <w:highlight w:val="none"/>
        </w:rPr>
      </w:pPr>
      <w:r>
        <w:rPr>
          <w:rFonts w:hint="eastAsia" w:ascii="宋体" w:hAnsi="宋体"/>
          <w:sz w:val="24"/>
          <w:highlight w:val="none"/>
        </w:rPr>
        <w:t>日期：_____年___ 月____ 日</w:t>
      </w:r>
    </w:p>
    <w:p>
      <w:pPr>
        <w:pageBreakBefore w:val="0"/>
        <w:kinsoku/>
        <w:wordWrap/>
        <w:overflowPunct/>
        <w:topLinePunct w:val="0"/>
        <w:bidi w:val="0"/>
        <w:snapToGrid/>
        <w:spacing w:line="440" w:lineRule="exact"/>
        <w:ind w:firstLine="210" w:firstLineChars="100"/>
        <w:rPr>
          <w:rFonts w:hint="eastAsia" w:ascii="宋体" w:hAnsi="宋体" w:eastAsia="宋体" w:cs="宋体"/>
          <w:b/>
          <w:bCs/>
          <w:sz w:val="21"/>
          <w:szCs w:val="21"/>
          <w:highlight w:val="none"/>
        </w:rPr>
      </w:pPr>
      <w:r>
        <w:rPr>
          <w:rFonts w:hint="eastAsia" w:ascii="宋体" w:hAnsi="宋体" w:eastAsia="宋体" w:cs="宋体"/>
          <w:sz w:val="21"/>
          <w:szCs w:val="21"/>
          <w:highlight w:val="none"/>
        </w:rPr>
        <w:t>注：</w:t>
      </w:r>
      <w:r>
        <w:rPr>
          <w:rFonts w:hint="eastAsia" w:ascii="宋体" w:hAnsi="宋体" w:eastAsia="宋体" w:cs="宋体"/>
          <w:b/>
          <w:bCs/>
          <w:sz w:val="21"/>
          <w:szCs w:val="21"/>
          <w:highlight w:val="none"/>
        </w:rPr>
        <w:t>供应商须在</w:t>
      </w: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rPr>
        <w:t>文件中按此模板提供资格证明承诺函，未提供视为未实质性响应采购文件</w:t>
      </w:r>
      <w:r>
        <w:rPr>
          <w:rFonts w:hint="eastAsia" w:ascii="宋体" w:hAnsi="宋体" w:eastAsia="宋体" w:cs="宋体"/>
          <w:b/>
          <w:bCs/>
          <w:sz w:val="21"/>
          <w:szCs w:val="21"/>
          <w:highlight w:val="none"/>
          <w:lang w:val="en-US" w:eastAsia="zh-CN"/>
        </w:rPr>
        <w:t>资格</w:t>
      </w:r>
      <w:r>
        <w:rPr>
          <w:rFonts w:hint="eastAsia" w:ascii="宋体" w:hAnsi="宋体" w:eastAsia="宋体" w:cs="宋体"/>
          <w:b/>
          <w:bCs/>
          <w:sz w:val="21"/>
          <w:szCs w:val="21"/>
          <w:highlight w:val="none"/>
        </w:rPr>
        <w:t>要求，按无效投标处理(无需附</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相应证明材料)。</w:t>
      </w:r>
    </w:p>
    <w:p>
      <w:pPr>
        <w:spacing w:line="400" w:lineRule="exact"/>
        <w:ind w:firstLine="300" w:firstLineChars="100"/>
        <w:jc w:val="center"/>
        <w:rPr>
          <w:rFonts w:hint="eastAsia" w:ascii="宋体" w:hAnsi="宋体"/>
          <w:b/>
          <w:bCs/>
          <w:sz w:val="30"/>
          <w:szCs w:val="30"/>
          <w:highlight w:val="none"/>
        </w:rPr>
      </w:pPr>
    </w:p>
    <w:p>
      <w:pPr>
        <w:pStyle w:val="6"/>
        <w:numPr>
          <w:ilvl w:val="0"/>
          <w:numId w:val="0"/>
        </w:numPr>
        <w:rPr>
          <w:rFonts w:hint="eastAsia"/>
          <w:highlight w:val="none"/>
        </w:rPr>
      </w:pPr>
    </w:p>
    <w:p>
      <w:pPr>
        <w:pStyle w:val="6"/>
        <w:numPr>
          <w:ilvl w:val="0"/>
          <w:numId w:val="0"/>
        </w:numPr>
        <w:rPr>
          <w:rFonts w:hint="eastAsia" w:hAnsi="宋体"/>
          <w:highlight w:val="none"/>
        </w:rPr>
      </w:pPr>
      <w:r>
        <w:rPr>
          <w:rFonts w:hint="eastAsia"/>
          <w:highlight w:val="none"/>
        </w:rPr>
        <w:t>附件五：</w:t>
      </w:r>
    </w:p>
    <w:p>
      <w:pPr>
        <w:spacing w:line="360" w:lineRule="auto"/>
        <w:jc w:val="center"/>
        <w:rPr>
          <w:b/>
          <w:sz w:val="32"/>
          <w:szCs w:val="32"/>
          <w:highlight w:val="none"/>
        </w:rPr>
      </w:pPr>
      <w:r>
        <w:rPr>
          <w:rFonts w:hint="eastAsia" w:ascii="宋体" w:hAnsi="宋体" w:cs="宋体"/>
          <w:b/>
          <w:sz w:val="32"/>
          <w:szCs w:val="32"/>
          <w:highlight w:val="none"/>
        </w:rPr>
        <w:t>投标人公司基本情况简介</w:t>
      </w:r>
    </w:p>
    <w:tbl>
      <w:tblPr>
        <w:tblStyle w:val="24"/>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038"/>
        <w:gridCol w:w="1030"/>
        <w:gridCol w:w="274"/>
        <w:gridCol w:w="514"/>
        <w:gridCol w:w="677"/>
        <w:gridCol w:w="763"/>
        <w:gridCol w:w="78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投标人名称</w:t>
            </w:r>
          </w:p>
        </w:tc>
        <w:tc>
          <w:tcPr>
            <w:tcW w:w="6412" w:type="dxa"/>
            <w:gridSpan w:val="8"/>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注册地址</w:t>
            </w:r>
          </w:p>
        </w:tc>
        <w:tc>
          <w:tcPr>
            <w:tcW w:w="2342" w:type="dxa"/>
            <w:gridSpan w:val="3"/>
            <w:noWrap w:val="0"/>
            <w:vAlign w:val="center"/>
          </w:tcPr>
          <w:p>
            <w:pPr>
              <w:spacing w:line="360" w:lineRule="auto"/>
              <w:jc w:val="center"/>
              <w:rPr>
                <w:rFonts w:hint="eastAsia" w:ascii="宋体" w:hAnsi="宋体"/>
                <w:highlight w:val="none"/>
              </w:rPr>
            </w:pPr>
          </w:p>
        </w:tc>
        <w:tc>
          <w:tcPr>
            <w:tcW w:w="1191"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邮政编码</w:t>
            </w:r>
          </w:p>
        </w:tc>
        <w:tc>
          <w:tcPr>
            <w:tcW w:w="2879" w:type="dxa"/>
            <w:gridSpan w:val="3"/>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8" w:type="dxa"/>
            <w:vMerge w:val="restart"/>
            <w:noWrap w:val="0"/>
            <w:vAlign w:val="center"/>
          </w:tcPr>
          <w:p>
            <w:pPr>
              <w:spacing w:line="360" w:lineRule="auto"/>
              <w:jc w:val="center"/>
              <w:rPr>
                <w:rFonts w:hint="eastAsia" w:ascii="宋体" w:hAnsi="宋体"/>
                <w:highlight w:val="none"/>
              </w:rPr>
            </w:pPr>
            <w:r>
              <w:rPr>
                <w:rFonts w:hint="eastAsia" w:ascii="宋体" w:hAnsi="宋体"/>
                <w:highlight w:val="none"/>
              </w:rPr>
              <w:t>联系方式</w:t>
            </w:r>
          </w:p>
        </w:tc>
        <w:tc>
          <w:tcPr>
            <w:tcW w:w="1038" w:type="dxa"/>
            <w:noWrap w:val="0"/>
            <w:vAlign w:val="center"/>
          </w:tcPr>
          <w:p>
            <w:pPr>
              <w:spacing w:line="360" w:lineRule="auto"/>
              <w:jc w:val="center"/>
              <w:rPr>
                <w:rFonts w:hint="eastAsia" w:ascii="宋体" w:hAnsi="宋体"/>
                <w:highlight w:val="none"/>
              </w:rPr>
            </w:pPr>
            <w:r>
              <w:rPr>
                <w:rFonts w:hint="eastAsia" w:ascii="宋体" w:hAnsi="宋体"/>
                <w:highlight w:val="none"/>
              </w:rPr>
              <w:t>联系人</w:t>
            </w:r>
          </w:p>
        </w:tc>
        <w:tc>
          <w:tcPr>
            <w:tcW w:w="1304" w:type="dxa"/>
            <w:gridSpan w:val="2"/>
            <w:noWrap w:val="0"/>
            <w:vAlign w:val="center"/>
          </w:tcPr>
          <w:p>
            <w:pPr>
              <w:spacing w:line="360" w:lineRule="auto"/>
              <w:jc w:val="center"/>
              <w:rPr>
                <w:rFonts w:hint="eastAsia" w:ascii="宋体" w:hAnsi="宋体"/>
                <w:highlight w:val="none"/>
              </w:rPr>
            </w:pPr>
          </w:p>
        </w:tc>
        <w:tc>
          <w:tcPr>
            <w:tcW w:w="1191"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电话</w:t>
            </w:r>
          </w:p>
        </w:tc>
        <w:tc>
          <w:tcPr>
            <w:tcW w:w="2879" w:type="dxa"/>
            <w:gridSpan w:val="3"/>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8" w:type="dxa"/>
            <w:vMerge w:val="continue"/>
            <w:noWrap w:val="0"/>
            <w:vAlign w:val="center"/>
          </w:tcPr>
          <w:p>
            <w:pPr>
              <w:spacing w:line="360" w:lineRule="auto"/>
              <w:jc w:val="center"/>
              <w:rPr>
                <w:rFonts w:hint="eastAsia" w:ascii="宋体" w:hAnsi="宋体"/>
                <w:highlight w:val="none"/>
              </w:rPr>
            </w:pPr>
          </w:p>
        </w:tc>
        <w:tc>
          <w:tcPr>
            <w:tcW w:w="1038" w:type="dxa"/>
            <w:noWrap w:val="0"/>
            <w:vAlign w:val="center"/>
          </w:tcPr>
          <w:p>
            <w:pPr>
              <w:spacing w:line="360" w:lineRule="auto"/>
              <w:jc w:val="center"/>
              <w:rPr>
                <w:rFonts w:hint="eastAsia" w:ascii="宋体" w:hAnsi="宋体"/>
                <w:highlight w:val="none"/>
              </w:rPr>
            </w:pPr>
            <w:r>
              <w:rPr>
                <w:rFonts w:hint="eastAsia" w:ascii="宋体" w:hAnsi="宋体"/>
                <w:highlight w:val="none"/>
              </w:rPr>
              <w:t>传真</w:t>
            </w:r>
          </w:p>
        </w:tc>
        <w:tc>
          <w:tcPr>
            <w:tcW w:w="1304" w:type="dxa"/>
            <w:gridSpan w:val="2"/>
            <w:noWrap w:val="0"/>
            <w:vAlign w:val="center"/>
          </w:tcPr>
          <w:p>
            <w:pPr>
              <w:spacing w:line="360" w:lineRule="auto"/>
              <w:jc w:val="center"/>
              <w:rPr>
                <w:rFonts w:hint="eastAsia" w:ascii="宋体" w:hAnsi="宋体"/>
                <w:highlight w:val="none"/>
              </w:rPr>
            </w:pPr>
          </w:p>
        </w:tc>
        <w:tc>
          <w:tcPr>
            <w:tcW w:w="1191"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网址</w:t>
            </w:r>
          </w:p>
        </w:tc>
        <w:tc>
          <w:tcPr>
            <w:tcW w:w="2879" w:type="dxa"/>
            <w:gridSpan w:val="3"/>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营业执照号</w:t>
            </w:r>
          </w:p>
        </w:tc>
        <w:tc>
          <w:tcPr>
            <w:tcW w:w="6412" w:type="dxa"/>
            <w:gridSpan w:val="8"/>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法定代表人</w:t>
            </w:r>
            <w:r>
              <w:rPr>
                <w:rFonts w:hint="eastAsia" w:ascii="宋体" w:hAnsi="宋体"/>
                <w:sz w:val="24"/>
                <w:highlight w:val="none"/>
                <w:lang w:eastAsia="zh-CN"/>
              </w:rPr>
              <w:t>（</w:t>
            </w:r>
            <w:r>
              <w:rPr>
                <w:rFonts w:hint="eastAsia" w:ascii="宋体" w:hAnsi="宋体" w:eastAsia="宋体" w:cs="Times New Roman"/>
                <w:highlight w:val="none"/>
                <w:lang w:val="en-US" w:eastAsia="zh-CN"/>
              </w:rPr>
              <w:t>单位负责人）</w:t>
            </w:r>
          </w:p>
        </w:tc>
        <w:tc>
          <w:tcPr>
            <w:tcW w:w="1038" w:type="dxa"/>
            <w:noWrap w:val="0"/>
            <w:vAlign w:val="center"/>
          </w:tcPr>
          <w:p>
            <w:pPr>
              <w:spacing w:line="360" w:lineRule="auto"/>
              <w:jc w:val="center"/>
              <w:rPr>
                <w:rFonts w:hint="eastAsia" w:ascii="宋体" w:hAnsi="宋体"/>
                <w:highlight w:val="none"/>
              </w:rPr>
            </w:pPr>
            <w:r>
              <w:rPr>
                <w:rFonts w:hint="eastAsia" w:ascii="宋体" w:hAnsi="宋体"/>
                <w:highlight w:val="none"/>
              </w:rPr>
              <w:t>姓名</w:t>
            </w:r>
          </w:p>
        </w:tc>
        <w:tc>
          <w:tcPr>
            <w:tcW w:w="1030" w:type="dxa"/>
            <w:noWrap w:val="0"/>
            <w:vAlign w:val="center"/>
          </w:tcPr>
          <w:p>
            <w:pPr>
              <w:spacing w:line="360" w:lineRule="auto"/>
              <w:jc w:val="center"/>
              <w:rPr>
                <w:rFonts w:hint="eastAsia" w:ascii="宋体" w:hAnsi="宋体"/>
                <w:highlight w:val="none"/>
              </w:rPr>
            </w:pPr>
          </w:p>
        </w:tc>
        <w:tc>
          <w:tcPr>
            <w:tcW w:w="788"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职务</w:t>
            </w:r>
          </w:p>
        </w:tc>
        <w:tc>
          <w:tcPr>
            <w:tcW w:w="1440" w:type="dxa"/>
            <w:gridSpan w:val="2"/>
            <w:noWrap w:val="0"/>
            <w:vAlign w:val="center"/>
          </w:tcPr>
          <w:p>
            <w:pPr>
              <w:spacing w:line="360" w:lineRule="auto"/>
              <w:jc w:val="center"/>
              <w:rPr>
                <w:rFonts w:hint="eastAsia" w:ascii="宋体" w:hAnsi="宋体"/>
                <w:highlight w:val="none"/>
              </w:rPr>
            </w:pPr>
          </w:p>
        </w:tc>
        <w:tc>
          <w:tcPr>
            <w:tcW w:w="788" w:type="dxa"/>
            <w:noWrap w:val="0"/>
            <w:vAlign w:val="center"/>
          </w:tcPr>
          <w:p>
            <w:pPr>
              <w:spacing w:line="360" w:lineRule="auto"/>
              <w:jc w:val="center"/>
              <w:rPr>
                <w:rFonts w:hint="eastAsia" w:ascii="宋体" w:hAnsi="宋体"/>
                <w:highlight w:val="none"/>
              </w:rPr>
            </w:pPr>
            <w:r>
              <w:rPr>
                <w:rFonts w:hint="eastAsia" w:ascii="宋体" w:hAnsi="宋体"/>
                <w:highlight w:val="none"/>
              </w:rPr>
              <w:t>电话</w:t>
            </w:r>
          </w:p>
        </w:tc>
        <w:tc>
          <w:tcPr>
            <w:tcW w:w="1328" w:type="dxa"/>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注册资金</w:t>
            </w:r>
          </w:p>
        </w:tc>
        <w:tc>
          <w:tcPr>
            <w:tcW w:w="2068" w:type="dxa"/>
            <w:gridSpan w:val="2"/>
            <w:noWrap w:val="0"/>
            <w:vAlign w:val="center"/>
          </w:tcPr>
          <w:p>
            <w:pPr>
              <w:spacing w:line="360" w:lineRule="auto"/>
              <w:jc w:val="center"/>
              <w:rPr>
                <w:rFonts w:hint="eastAsia" w:ascii="宋体" w:hAnsi="宋体"/>
                <w:highlight w:val="none"/>
              </w:rPr>
            </w:pPr>
          </w:p>
        </w:tc>
        <w:tc>
          <w:tcPr>
            <w:tcW w:w="2228" w:type="dxa"/>
            <w:gridSpan w:val="4"/>
            <w:noWrap w:val="0"/>
            <w:vAlign w:val="center"/>
          </w:tcPr>
          <w:p>
            <w:pPr>
              <w:spacing w:line="360" w:lineRule="auto"/>
              <w:jc w:val="center"/>
              <w:rPr>
                <w:rFonts w:hint="eastAsia" w:ascii="宋体" w:hAnsi="宋体"/>
                <w:highlight w:val="none"/>
              </w:rPr>
            </w:pPr>
            <w:r>
              <w:rPr>
                <w:rFonts w:hint="eastAsia" w:ascii="宋体" w:hAnsi="宋体"/>
                <w:highlight w:val="none"/>
              </w:rPr>
              <w:t>成立时间</w:t>
            </w:r>
          </w:p>
        </w:tc>
        <w:tc>
          <w:tcPr>
            <w:tcW w:w="2116" w:type="dxa"/>
            <w:gridSpan w:val="2"/>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开户银行</w:t>
            </w:r>
          </w:p>
        </w:tc>
        <w:tc>
          <w:tcPr>
            <w:tcW w:w="2068" w:type="dxa"/>
            <w:gridSpan w:val="2"/>
            <w:noWrap w:val="0"/>
            <w:vAlign w:val="center"/>
          </w:tcPr>
          <w:p>
            <w:pPr>
              <w:spacing w:line="360" w:lineRule="auto"/>
              <w:jc w:val="center"/>
              <w:rPr>
                <w:rFonts w:hint="eastAsia" w:ascii="宋体" w:hAnsi="宋体"/>
                <w:highlight w:val="none"/>
              </w:rPr>
            </w:pPr>
          </w:p>
        </w:tc>
        <w:tc>
          <w:tcPr>
            <w:tcW w:w="2228" w:type="dxa"/>
            <w:gridSpan w:val="4"/>
            <w:noWrap w:val="0"/>
            <w:vAlign w:val="center"/>
          </w:tcPr>
          <w:p>
            <w:pPr>
              <w:spacing w:line="360" w:lineRule="auto"/>
              <w:jc w:val="center"/>
              <w:rPr>
                <w:rFonts w:hint="eastAsia" w:ascii="宋体" w:hAnsi="宋体"/>
                <w:highlight w:val="none"/>
              </w:rPr>
            </w:pPr>
            <w:r>
              <w:rPr>
                <w:rFonts w:hint="eastAsia" w:ascii="宋体" w:hAnsi="宋体"/>
                <w:highlight w:val="none"/>
              </w:rPr>
              <w:t>账号</w:t>
            </w:r>
          </w:p>
        </w:tc>
        <w:tc>
          <w:tcPr>
            <w:tcW w:w="2116" w:type="dxa"/>
            <w:gridSpan w:val="2"/>
            <w:noWrap w:val="0"/>
            <w:vAlign w:val="center"/>
          </w:tcPr>
          <w:p>
            <w:pPr>
              <w:spacing w:line="360" w:lineRule="auto"/>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exact"/>
          <w:jc w:val="center"/>
        </w:trPr>
        <w:tc>
          <w:tcPr>
            <w:tcW w:w="1988" w:type="dxa"/>
            <w:noWrap w:val="0"/>
            <w:vAlign w:val="center"/>
          </w:tcPr>
          <w:p>
            <w:pPr>
              <w:spacing w:line="360" w:lineRule="auto"/>
              <w:jc w:val="center"/>
              <w:rPr>
                <w:rFonts w:hint="eastAsia" w:ascii="宋体" w:hAnsi="宋体"/>
                <w:highlight w:val="none"/>
              </w:rPr>
            </w:pPr>
            <w:r>
              <w:rPr>
                <w:rFonts w:hint="eastAsia" w:ascii="宋体" w:hAnsi="宋体"/>
                <w:highlight w:val="none"/>
              </w:rPr>
              <w:t>备注</w:t>
            </w:r>
          </w:p>
        </w:tc>
        <w:tc>
          <w:tcPr>
            <w:tcW w:w="6412" w:type="dxa"/>
            <w:gridSpan w:val="8"/>
            <w:noWrap w:val="0"/>
            <w:vAlign w:val="center"/>
          </w:tcPr>
          <w:p>
            <w:pPr>
              <w:spacing w:line="360" w:lineRule="auto"/>
              <w:jc w:val="center"/>
              <w:rPr>
                <w:rFonts w:hint="eastAsia" w:ascii="宋体" w:hAnsi="宋体"/>
                <w:highlight w:val="none"/>
              </w:rPr>
            </w:pPr>
          </w:p>
        </w:tc>
      </w:tr>
    </w:tbl>
    <w:p>
      <w:pPr>
        <w:spacing w:line="360" w:lineRule="auto"/>
        <w:rPr>
          <w:rFonts w:hint="eastAsia" w:ascii="宋体" w:hAnsi="宋体"/>
          <w:sz w:val="18"/>
          <w:szCs w:val="18"/>
          <w:highlight w:val="none"/>
        </w:rPr>
      </w:pPr>
    </w:p>
    <w:p>
      <w:pPr>
        <w:spacing w:line="360" w:lineRule="auto"/>
        <w:rPr>
          <w:rFonts w:hint="eastAsia" w:ascii="宋体" w:hAnsi="宋体"/>
          <w:szCs w:val="21"/>
          <w:highlight w:val="none"/>
        </w:rPr>
      </w:pPr>
      <w:r>
        <w:rPr>
          <w:rFonts w:hint="eastAsia" w:ascii="宋体" w:hAnsi="宋体"/>
          <w:szCs w:val="21"/>
          <w:highlight w:val="none"/>
        </w:rPr>
        <w:t>注：投标人可根据实际情况自行添加表格内容。</w:t>
      </w:r>
    </w:p>
    <w:p>
      <w:pPr>
        <w:spacing w:line="360" w:lineRule="auto"/>
        <w:ind w:firstLine="2400" w:firstLineChars="1000"/>
        <w:rPr>
          <w:rFonts w:hint="eastAsia" w:ascii="宋体" w:hAnsi="宋体" w:cs="宋体"/>
          <w:sz w:val="24"/>
          <w:highlight w:val="none"/>
        </w:rPr>
      </w:pPr>
    </w:p>
    <w:p>
      <w:pPr>
        <w:spacing w:line="360" w:lineRule="auto"/>
        <w:ind w:firstLine="2400" w:firstLineChars="1000"/>
        <w:rPr>
          <w:rFonts w:hint="eastAsia" w:ascii="宋体" w:hAnsi="宋体" w:cs="宋体"/>
          <w:sz w:val="24"/>
          <w:highlight w:val="none"/>
        </w:rPr>
      </w:pPr>
      <w:r>
        <w:rPr>
          <w:rFonts w:hint="eastAsia" w:ascii="宋体" w:hAnsi="宋体" w:cs="宋体"/>
          <w:sz w:val="24"/>
          <w:highlight w:val="none"/>
        </w:rPr>
        <w:t xml:space="preserve">投标人名称：（单位公章）        </w:t>
      </w:r>
    </w:p>
    <w:p>
      <w:pPr>
        <w:spacing w:line="360" w:lineRule="auto"/>
        <w:ind w:firstLine="2400" w:firstLineChars="1000"/>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eastAsia="zh-CN"/>
        </w:rPr>
        <w:t>（</w:t>
      </w:r>
      <w:r>
        <w:rPr>
          <w:rFonts w:hint="eastAsia" w:ascii="宋体" w:hAnsi="宋体" w:cs="宋体"/>
          <w:sz w:val="24"/>
          <w:highlight w:val="none"/>
          <w:lang w:val="en-US" w:eastAsia="zh-CN"/>
        </w:rPr>
        <w:t>单位负责人）</w:t>
      </w:r>
      <w:r>
        <w:rPr>
          <w:rFonts w:hint="eastAsia" w:ascii="宋体" w:hAnsi="宋体" w:cs="宋体"/>
          <w:sz w:val="24"/>
          <w:highlight w:val="none"/>
        </w:rPr>
        <w:t>：（签字或盖章）</w:t>
      </w:r>
    </w:p>
    <w:p>
      <w:pPr>
        <w:spacing w:line="360" w:lineRule="auto"/>
        <w:rPr>
          <w:rFonts w:hint="eastAsia" w:ascii="宋体" w:hAnsi="宋体" w:cs="宋体"/>
          <w:sz w:val="24"/>
          <w:highlight w:val="none"/>
        </w:rPr>
      </w:pPr>
      <w:r>
        <w:rPr>
          <w:rFonts w:hint="eastAsia" w:ascii="宋体" w:hAnsi="宋体" w:cs="宋体"/>
          <w:sz w:val="24"/>
          <w:highlight w:val="none"/>
        </w:rPr>
        <w:t xml:space="preserve">                                       年  月  日</w:t>
      </w:r>
    </w:p>
    <w:p>
      <w:pPr>
        <w:pStyle w:val="2"/>
        <w:ind w:left="0" w:leftChars="0" w:firstLine="0" w:firstLineChars="0"/>
        <w:rPr>
          <w:rFonts w:hint="eastAsia"/>
        </w:rPr>
      </w:pPr>
    </w:p>
    <w:p>
      <w:pPr>
        <w:pStyle w:val="6"/>
        <w:numPr>
          <w:ilvl w:val="0"/>
          <w:numId w:val="0"/>
        </w:numPr>
        <w:rPr>
          <w:rFonts w:hint="eastAsia"/>
          <w:highlight w:val="none"/>
        </w:rPr>
      </w:pPr>
      <w:r>
        <w:rPr>
          <w:rFonts w:hint="eastAsia"/>
          <w:highlight w:val="none"/>
        </w:rPr>
        <w:t>附件六：</w:t>
      </w:r>
      <w:bookmarkStart w:id="21" w:name="_Toc454464369"/>
    </w:p>
    <w:p>
      <w:pPr>
        <w:rPr>
          <w:rFonts w:hint="eastAsia"/>
          <w:highlight w:val="none"/>
        </w:rPr>
      </w:pPr>
    </w:p>
    <w:p>
      <w:pPr>
        <w:widowControl/>
        <w:tabs>
          <w:tab w:val="left" w:pos="735"/>
        </w:tabs>
        <w:spacing w:line="600" w:lineRule="atLeast"/>
        <w:jc w:val="center"/>
        <w:rPr>
          <w:rFonts w:ascii="宋体" w:hAnsi="宋体"/>
          <w:b/>
          <w:kern w:val="0"/>
          <w:sz w:val="32"/>
          <w:szCs w:val="32"/>
          <w:highlight w:val="none"/>
        </w:rPr>
      </w:pPr>
      <w:r>
        <w:rPr>
          <w:rFonts w:hint="eastAsia" w:ascii="宋体" w:hAnsi="宋体" w:cs="宋体"/>
          <w:b/>
          <w:kern w:val="0"/>
          <w:sz w:val="32"/>
          <w:szCs w:val="32"/>
          <w:highlight w:val="none"/>
        </w:rPr>
        <w:t>投标承诺函</w:t>
      </w:r>
    </w:p>
    <w:p>
      <w:pPr>
        <w:widowControl/>
        <w:tabs>
          <w:tab w:val="left" w:pos="735"/>
        </w:tabs>
        <w:spacing w:line="600" w:lineRule="atLeast"/>
        <w:rPr>
          <w:rFonts w:ascii="宋体" w:hAnsi="宋体"/>
          <w:b/>
          <w:sz w:val="28"/>
          <w:szCs w:val="28"/>
          <w:highlight w:val="none"/>
        </w:rPr>
      </w:pPr>
    </w:p>
    <w:p>
      <w:pPr>
        <w:spacing w:line="520" w:lineRule="exact"/>
        <w:ind w:firstLine="480" w:firstLineChars="200"/>
        <w:rPr>
          <w:rFonts w:ascii="宋体" w:hAnsi="宋体"/>
          <w:sz w:val="24"/>
          <w:highlight w:val="none"/>
        </w:rPr>
      </w:pPr>
      <w:r>
        <w:rPr>
          <w:rFonts w:hint="eastAsia" w:ascii="宋体" w:hAnsi="宋体"/>
          <w:sz w:val="24"/>
          <w:highlight w:val="none"/>
        </w:rPr>
        <w:t>我单位对</w:t>
      </w:r>
      <w:r>
        <w:rPr>
          <w:rFonts w:hint="eastAsia" w:ascii="宋体" w:hAnsi="宋体"/>
          <w:sz w:val="24"/>
          <w:highlight w:val="none"/>
          <w:u w:val="single"/>
        </w:rPr>
        <w:t xml:space="preserve">                                   </w:t>
      </w:r>
      <w:r>
        <w:rPr>
          <w:rFonts w:hint="eastAsia" w:ascii="宋体" w:hAnsi="宋体"/>
          <w:sz w:val="24"/>
          <w:highlight w:val="none"/>
        </w:rPr>
        <w:t>项目（采购编号：       ）投标行为做出承诺，保证所提交材料的真实性。</w:t>
      </w:r>
    </w:p>
    <w:p>
      <w:pPr>
        <w:spacing w:line="520" w:lineRule="exact"/>
        <w:ind w:firstLine="480" w:firstLineChars="200"/>
        <w:rPr>
          <w:rFonts w:ascii="宋体" w:hAnsi="宋体"/>
          <w:sz w:val="24"/>
          <w:highlight w:val="none"/>
        </w:rPr>
      </w:pPr>
      <w:r>
        <w:rPr>
          <w:rFonts w:hint="eastAsia" w:ascii="宋体" w:hAnsi="宋体"/>
          <w:sz w:val="24"/>
          <w:highlight w:val="none"/>
        </w:rPr>
        <w:t>我单位承诺：</w:t>
      </w:r>
    </w:p>
    <w:p>
      <w:pPr>
        <w:spacing w:line="520" w:lineRule="exact"/>
        <w:ind w:firstLine="480" w:firstLineChars="200"/>
        <w:rPr>
          <w:rFonts w:ascii="宋体" w:hAnsi="宋体"/>
          <w:sz w:val="24"/>
          <w:highlight w:val="none"/>
        </w:rPr>
      </w:pPr>
      <w:r>
        <w:rPr>
          <w:rFonts w:hint="eastAsia" w:ascii="宋体" w:hAnsi="宋体"/>
          <w:sz w:val="24"/>
          <w:highlight w:val="none"/>
        </w:rPr>
        <w:t>1、在响应性文件递交截止时间后至确定成交人的</w:t>
      </w:r>
      <w:r>
        <w:rPr>
          <w:highlight w:val="none"/>
        </w:rPr>
        <w:fldChar w:fldCharType="begin"/>
      </w:r>
      <w:r>
        <w:rPr>
          <w:highlight w:val="none"/>
        </w:rPr>
        <w:instrText xml:space="preserve"> HYPERLINK "https://baike.so.com/doc/5394983-5632135.html" \t "https://baike.so.com/doc/_blank" </w:instrText>
      </w:r>
      <w:r>
        <w:rPr>
          <w:highlight w:val="none"/>
        </w:rPr>
        <w:fldChar w:fldCharType="separate"/>
      </w:r>
      <w:r>
        <w:rPr>
          <w:rFonts w:ascii="宋体" w:hAnsi="宋体"/>
          <w:sz w:val="24"/>
          <w:highlight w:val="none"/>
        </w:rPr>
        <w:t>投标有效期</w:t>
      </w:r>
      <w:r>
        <w:rPr>
          <w:rFonts w:ascii="宋体" w:hAnsi="宋体"/>
          <w:sz w:val="24"/>
          <w:highlight w:val="none"/>
        </w:rPr>
        <w:fldChar w:fldCharType="end"/>
      </w:r>
      <w:r>
        <w:rPr>
          <w:rFonts w:ascii="宋体" w:hAnsi="宋体"/>
          <w:sz w:val="24"/>
          <w:highlight w:val="none"/>
        </w:rPr>
        <w:t>内</w:t>
      </w:r>
      <w:r>
        <w:rPr>
          <w:rFonts w:hint="eastAsia" w:ascii="宋体" w:hAnsi="宋体"/>
          <w:sz w:val="24"/>
          <w:highlight w:val="none"/>
        </w:rPr>
        <w:t>，我单位不得要求退出竞标或者修改响应性文件且</w:t>
      </w:r>
      <w:r>
        <w:rPr>
          <w:rFonts w:ascii="宋体" w:hAnsi="宋体"/>
          <w:sz w:val="24"/>
          <w:highlight w:val="none"/>
        </w:rPr>
        <w:t>对递交的</w:t>
      </w:r>
      <w:r>
        <w:rPr>
          <w:rFonts w:hint="eastAsia" w:ascii="宋体" w:hAnsi="宋体"/>
          <w:sz w:val="24"/>
          <w:highlight w:val="none"/>
        </w:rPr>
        <w:t>响应性</w:t>
      </w:r>
      <w:r>
        <w:rPr>
          <w:rFonts w:ascii="宋体" w:hAnsi="宋体"/>
          <w:sz w:val="24"/>
          <w:highlight w:val="none"/>
        </w:rPr>
        <w:t>文件负责，受其约束。</w:t>
      </w:r>
    </w:p>
    <w:p>
      <w:pPr>
        <w:spacing w:line="520" w:lineRule="exact"/>
        <w:ind w:firstLine="480" w:firstLineChars="200"/>
        <w:rPr>
          <w:rFonts w:ascii="宋体" w:hAnsi="宋体"/>
          <w:sz w:val="24"/>
          <w:highlight w:val="none"/>
        </w:rPr>
      </w:pPr>
      <w:r>
        <w:rPr>
          <w:rFonts w:hint="eastAsia" w:ascii="宋体" w:hAnsi="宋体"/>
          <w:sz w:val="24"/>
          <w:highlight w:val="none"/>
        </w:rPr>
        <w:t>2、若我单位成交，在接到成交通知书后，除不可抗力因素外，及时按</w:t>
      </w:r>
      <w:r>
        <w:rPr>
          <w:rFonts w:ascii="宋体" w:hAnsi="宋体"/>
          <w:sz w:val="24"/>
          <w:highlight w:val="none"/>
        </w:rPr>
        <w:t>规定</w:t>
      </w:r>
      <w:r>
        <w:rPr>
          <w:rFonts w:hint="eastAsia" w:ascii="宋体" w:hAnsi="宋体"/>
          <w:sz w:val="24"/>
          <w:highlight w:val="none"/>
        </w:rPr>
        <w:t>与采购人</w:t>
      </w:r>
      <w:r>
        <w:rPr>
          <w:rFonts w:ascii="宋体" w:hAnsi="宋体"/>
          <w:sz w:val="24"/>
          <w:highlight w:val="none"/>
        </w:rPr>
        <w:t>签订合同</w:t>
      </w:r>
      <w:r>
        <w:rPr>
          <w:rFonts w:hint="eastAsia" w:ascii="宋体" w:hAnsi="宋体"/>
          <w:sz w:val="24"/>
          <w:highlight w:val="none"/>
        </w:rPr>
        <w:t>并认真履约。</w:t>
      </w:r>
    </w:p>
    <w:p>
      <w:pPr>
        <w:spacing w:line="520" w:lineRule="exact"/>
        <w:ind w:firstLine="480" w:firstLineChars="200"/>
        <w:rPr>
          <w:rFonts w:ascii="宋体" w:hAnsi="宋体"/>
          <w:sz w:val="24"/>
          <w:highlight w:val="none"/>
        </w:rPr>
      </w:pPr>
      <w:r>
        <w:rPr>
          <w:rFonts w:hint="eastAsia" w:ascii="宋体" w:hAnsi="宋体"/>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360" w:lineRule="auto"/>
        <w:ind w:firstLine="480" w:firstLineChars="200"/>
        <w:jc w:val="left"/>
        <w:rPr>
          <w:highlight w:val="none"/>
        </w:rPr>
      </w:pPr>
      <w:r>
        <w:rPr>
          <w:rFonts w:hint="eastAsia" w:ascii="宋体" w:hAnsi="宋体"/>
          <w:sz w:val="24"/>
          <w:highlight w:val="none"/>
        </w:rPr>
        <w:t>4、</w:t>
      </w:r>
      <w:r>
        <w:rPr>
          <w:rFonts w:hint="eastAsia" w:ascii="宋体" w:hAnsi="宋体" w:cs="宋体"/>
          <w:sz w:val="24"/>
          <w:highlight w:val="none"/>
        </w:rPr>
        <w:t>一旦我方中标，我方在收到成交通知书后15日内，依据竞争性磋商文件、响应文件与采购人签订合同。若由于我方原因在15日内因非不可抗力拒绝与采购人签订合同的，愿意接受相关部门依法作出的处罚。合同签订后严格按照合同履约，并配合采购人完成履约验收。</w:t>
      </w:r>
    </w:p>
    <w:p>
      <w:pPr>
        <w:widowControl/>
        <w:spacing w:line="360" w:lineRule="auto"/>
        <w:ind w:firstLine="480" w:firstLineChars="200"/>
        <w:rPr>
          <w:rFonts w:hint="eastAsia" w:ascii="宋体" w:hAnsi="宋体" w:cs="宋体"/>
          <w:sz w:val="24"/>
          <w:highlight w:val="none"/>
        </w:rPr>
      </w:pPr>
      <w:r>
        <w:rPr>
          <w:rFonts w:hint="eastAsia" w:ascii="宋体" w:hAnsi="宋体"/>
          <w:sz w:val="24"/>
          <w:highlight w:val="none"/>
        </w:rPr>
        <w:t>5、</w:t>
      </w:r>
      <w:r>
        <w:rPr>
          <w:rFonts w:hint="eastAsia" w:ascii="宋体" w:hAnsi="宋体" w:cs="宋体"/>
          <w:sz w:val="24"/>
          <w:highlight w:val="none"/>
        </w:rPr>
        <w:t>我方参与本项目投标的所有资料真是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sz w:val="24"/>
          <w:highlight w:val="none"/>
        </w:rPr>
      </w:pPr>
      <w:r>
        <w:rPr>
          <w:rFonts w:hint="eastAsia" w:ascii="宋体" w:hAnsi="宋体"/>
          <w:sz w:val="24"/>
          <w:highlight w:val="none"/>
        </w:rPr>
        <w:t>6、不存在法律法规规定的其他违法违规行为。</w:t>
      </w:r>
    </w:p>
    <w:p>
      <w:pPr>
        <w:spacing w:line="520" w:lineRule="exact"/>
        <w:ind w:firstLine="480" w:firstLineChars="200"/>
        <w:jc w:val="left"/>
        <w:rPr>
          <w:rFonts w:hint="eastAsia" w:ascii="宋体" w:hAnsi="宋体"/>
          <w:sz w:val="24"/>
          <w:highlight w:val="none"/>
        </w:rPr>
      </w:pPr>
    </w:p>
    <w:p>
      <w:pPr>
        <w:pStyle w:val="13"/>
        <w:adjustRightInd w:val="0"/>
        <w:snapToGrid w:val="0"/>
        <w:spacing w:line="360" w:lineRule="auto"/>
        <w:ind w:firstLine="480" w:firstLineChars="200"/>
        <w:jc w:val="right"/>
        <w:rPr>
          <w:rFonts w:hint="eastAsia" w:hAnsi="宋体"/>
          <w:sz w:val="24"/>
          <w:highlight w:val="none"/>
        </w:rPr>
      </w:pPr>
      <w:r>
        <w:rPr>
          <w:rFonts w:hint="eastAsia" w:hAnsi="宋体"/>
          <w:sz w:val="24"/>
          <w:highlight w:val="none"/>
        </w:rPr>
        <w:t xml:space="preserve">                  供应商（盖章）： </w:t>
      </w:r>
    </w:p>
    <w:p>
      <w:pPr>
        <w:pStyle w:val="13"/>
        <w:adjustRightInd w:val="0"/>
        <w:snapToGrid w:val="0"/>
        <w:spacing w:line="360" w:lineRule="auto"/>
        <w:ind w:firstLine="480" w:firstLineChars="200"/>
        <w:jc w:val="right"/>
        <w:rPr>
          <w:rFonts w:hint="eastAsia" w:hAnsi="Calibri"/>
          <w:sz w:val="24"/>
          <w:szCs w:val="24"/>
          <w:highlight w:val="none"/>
        </w:rPr>
      </w:pPr>
      <w:r>
        <w:rPr>
          <w:rFonts w:hint="eastAsia" w:hAnsi="宋体"/>
          <w:sz w:val="24"/>
          <w:highlight w:val="none"/>
        </w:rPr>
        <w:t xml:space="preserve"> </w:t>
      </w:r>
      <w:r>
        <w:rPr>
          <w:rFonts w:hint="eastAsia" w:hAnsi="Calibri"/>
          <w:sz w:val="24"/>
          <w:szCs w:val="24"/>
          <w:highlight w:val="none"/>
        </w:rPr>
        <w:t>年    月     日</w:t>
      </w:r>
    </w:p>
    <w:bookmarkEnd w:id="21"/>
    <w:p>
      <w:pPr>
        <w:rPr>
          <w:rFonts w:hint="eastAsia" w:ascii="宋体" w:hAnsi="宋体"/>
          <w:b/>
          <w:bCs/>
          <w:kern w:val="0"/>
          <w:sz w:val="32"/>
          <w:szCs w:val="32"/>
          <w:highlight w:val="none"/>
        </w:rPr>
      </w:pPr>
    </w:p>
    <w:p>
      <w:pPr>
        <w:pStyle w:val="6"/>
        <w:numPr>
          <w:ilvl w:val="0"/>
          <w:numId w:val="0"/>
        </w:numPr>
        <w:rPr>
          <w:rFonts w:hint="eastAsia"/>
          <w:highlight w:val="none"/>
        </w:rPr>
      </w:pPr>
      <w:r>
        <w:rPr>
          <w:rFonts w:hint="eastAsia"/>
          <w:highlight w:val="none"/>
        </w:rPr>
        <w:t>附件</w:t>
      </w:r>
      <w:r>
        <w:rPr>
          <w:rFonts w:hint="eastAsia"/>
          <w:highlight w:val="none"/>
          <w:lang w:val="en-US" w:eastAsia="zh-CN"/>
        </w:rPr>
        <w:t>七</w:t>
      </w:r>
      <w:r>
        <w:rPr>
          <w:rFonts w:hint="eastAsia"/>
          <w:highlight w:val="none"/>
        </w:rPr>
        <w:t>：</w:t>
      </w:r>
    </w:p>
    <w:p>
      <w:pPr>
        <w:jc w:val="center"/>
        <w:rPr>
          <w:rFonts w:hint="eastAsia"/>
          <w:sz w:val="30"/>
          <w:szCs w:val="30"/>
          <w:highlight w:val="none"/>
        </w:rPr>
      </w:pPr>
      <w:r>
        <w:rPr>
          <w:rFonts w:hint="eastAsia" w:ascii="宋体" w:hAnsi="宋体"/>
          <w:b/>
          <w:bCs/>
          <w:kern w:val="0"/>
          <w:sz w:val="32"/>
          <w:szCs w:val="32"/>
          <w:highlight w:val="none"/>
        </w:rPr>
        <w:t>磋商文件要求的及供应商认为有必要的其他资料</w:t>
      </w:r>
    </w:p>
    <w:p>
      <w:pPr>
        <w:spacing w:line="600" w:lineRule="exact"/>
        <w:rPr>
          <w:rFonts w:hint="eastAsia" w:ascii="宋体" w:hAnsi="宋体"/>
          <w:sz w:val="22"/>
          <w:szCs w:val="22"/>
          <w:highlight w:val="none"/>
        </w:rPr>
      </w:pPr>
    </w:p>
    <w:p>
      <w:pPr>
        <w:rPr>
          <w:rFonts w:hint="eastAsia" w:ascii="宋体" w:hAnsi="宋体"/>
          <w:b/>
          <w:bCs/>
          <w:kern w:val="0"/>
          <w:sz w:val="32"/>
          <w:szCs w:val="32"/>
          <w:highlight w:val="none"/>
        </w:rPr>
      </w:pPr>
    </w:p>
    <w:p>
      <w:pPr>
        <w:rPr>
          <w:rFonts w:hint="eastAsia" w:ascii="宋体" w:hAnsi="宋体"/>
          <w:b/>
          <w:bCs/>
          <w:kern w:val="0"/>
          <w:sz w:val="32"/>
          <w:szCs w:val="32"/>
          <w:highlight w:val="none"/>
        </w:rPr>
      </w:pPr>
    </w:p>
    <w:p>
      <w:pPr>
        <w:rPr>
          <w:rFonts w:hint="eastAsia" w:ascii="宋体" w:hAnsi="宋体"/>
          <w:b/>
          <w:bCs/>
          <w:kern w:val="0"/>
          <w:sz w:val="32"/>
          <w:szCs w:val="32"/>
          <w:highlight w:val="none"/>
        </w:rPr>
      </w:pPr>
    </w:p>
    <w:p>
      <w:pPr>
        <w:rPr>
          <w:rFonts w:hint="eastAsia" w:ascii="宋体" w:hAnsi="宋体"/>
          <w:b/>
          <w:bCs/>
          <w:kern w:val="0"/>
          <w:sz w:val="32"/>
          <w:szCs w:val="32"/>
          <w:highlight w:val="none"/>
        </w:rPr>
      </w:pPr>
    </w:p>
    <w:p>
      <w:pPr>
        <w:rPr>
          <w:rFonts w:hint="eastAsia" w:ascii="宋体" w:hAnsi="宋体"/>
          <w:b/>
          <w:bCs/>
          <w:kern w:val="0"/>
          <w:sz w:val="32"/>
          <w:szCs w:val="32"/>
          <w:highlight w:val="none"/>
        </w:rPr>
      </w:pPr>
    </w:p>
    <w:p>
      <w:pPr>
        <w:pStyle w:val="6"/>
        <w:numPr>
          <w:ilvl w:val="0"/>
          <w:numId w:val="0"/>
        </w:numPr>
        <w:ind w:left="720"/>
        <w:rPr>
          <w:rFonts w:hint="eastAsia"/>
          <w:highlight w:val="none"/>
        </w:rPr>
      </w:pPr>
    </w:p>
    <w:p>
      <w:pPr>
        <w:rPr>
          <w:rFonts w:hint="eastAsia"/>
          <w:highlight w:val="none"/>
        </w:rPr>
      </w:pPr>
    </w:p>
    <w:p>
      <w:pPr>
        <w:pStyle w:val="3"/>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spacing w:line="360" w:lineRule="auto"/>
        <w:rPr>
          <w:rFonts w:hint="eastAsia" w:ascii="方正小标宋简体" w:hAnsi="方正小标宋简体" w:eastAsia="方正小标宋简体" w:cs="方正小标宋简体"/>
          <w:b/>
          <w:sz w:val="44"/>
          <w:szCs w:val="44"/>
          <w:highlight w:val="none"/>
        </w:rPr>
      </w:pPr>
    </w:p>
    <w:p>
      <w:pPr>
        <w:pStyle w:val="2"/>
        <w:rPr>
          <w:rFonts w:hint="eastAsia"/>
        </w:rPr>
      </w:pPr>
    </w:p>
    <w:p>
      <w:pPr>
        <w:spacing w:line="360" w:lineRule="auto"/>
        <w:jc w:val="both"/>
        <w:rPr>
          <w:rFonts w:hint="eastAsia" w:ascii="方正小标宋简体" w:hAnsi="方正小标宋简体" w:eastAsia="方正小标宋简体" w:cs="方正小标宋简体"/>
          <w:b/>
          <w:sz w:val="44"/>
          <w:szCs w:val="44"/>
          <w:highlight w:val="none"/>
        </w:rPr>
      </w:pPr>
    </w:p>
    <w:p>
      <w:pPr>
        <w:spacing w:line="360" w:lineRule="auto"/>
        <w:jc w:val="center"/>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优化和提升政府采购政策</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一、全面取消采购文件费用和投标保证金费用。</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二、免收履约保证金。确因项目需要的，应以保函等非现金形式收取，比例不得超过合同金额的</w:t>
      </w:r>
      <w:r>
        <w:rPr>
          <w:rFonts w:hint="eastAsia" w:ascii="仿宋_GB2312" w:hAnsi="宋体" w:eastAsia="仿宋_GB2312" w:cs="宋体"/>
          <w:sz w:val="28"/>
          <w:szCs w:val="28"/>
          <w:highlight w:val="none"/>
          <w:u w:val="single"/>
        </w:rPr>
        <w:t>6%</w:t>
      </w:r>
      <w:r>
        <w:rPr>
          <w:rFonts w:hint="eastAsia" w:ascii="仿宋_GB2312" w:hAnsi="宋体" w:eastAsia="仿宋_GB2312" w:cs="宋体"/>
          <w:sz w:val="28"/>
          <w:szCs w:val="28"/>
          <w:highlight w:val="none"/>
        </w:rPr>
        <w:t>，并按约定的时间和条件退还。</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三、评标结果确认时限。自评标（评审）结束后应2个工作日内确定中标（成交）供应商，5个工作日内公告结果，同时发送中标（成交）通知书。</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四、合同签订时限。自中标（成交）通知书发出之日起</w:t>
      </w:r>
      <w:r>
        <w:rPr>
          <w:rFonts w:hint="eastAsia" w:ascii="仿宋_GB2312" w:hAnsi="宋体" w:eastAsia="仿宋_GB2312" w:cs="宋体"/>
          <w:sz w:val="28"/>
          <w:szCs w:val="28"/>
          <w:highlight w:val="none"/>
          <w:u w:val="single"/>
        </w:rPr>
        <w:t>15</w:t>
      </w:r>
      <w:r>
        <w:rPr>
          <w:rFonts w:hint="eastAsia" w:ascii="仿宋_GB2312" w:hAnsi="宋体" w:eastAsia="仿宋_GB2312" w:cs="宋体"/>
          <w:sz w:val="28"/>
          <w:szCs w:val="28"/>
          <w:highlight w:val="none"/>
        </w:rPr>
        <w:t xml:space="preserve">日内，按照采购文件和投标（响应性）文件确定的事项签订政府采购合同。 </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五、合同公告和备案时限。自合同签订之日起2个工作日内。</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六、项目验收。自收到供应商项目验收建议之日起5个工作日内组织验收；验收结束后2个工作日内出具《验收报告》，并在焦作市政府采购网公告验收结果。</w:t>
      </w:r>
    </w:p>
    <w:p>
      <w:pPr>
        <w:shd w:val="clear" w:color="auto" w:fill="FFFFFF"/>
        <w:spacing w:line="360" w:lineRule="auto"/>
        <w:ind w:firstLine="560" w:firstLineChars="200"/>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七、资金支付。按照合同约定的条件及时支付资金，</w:t>
      </w:r>
      <w:r>
        <w:rPr>
          <w:rFonts w:hint="eastAsia" w:ascii="仿宋_GB2312" w:hAnsi="仿宋_GB2312" w:eastAsia="仿宋_GB2312" w:cs="仿宋_GB2312"/>
          <w:sz w:val="28"/>
          <w:szCs w:val="28"/>
          <w:highlight w:val="none"/>
        </w:rPr>
        <w:t>不得因机构变更、人员更替、政策调整等原因拒绝或延迟资金支付</w:t>
      </w:r>
      <w:r>
        <w:rPr>
          <w:rFonts w:hint="eastAsia" w:ascii="仿宋_GB2312" w:hAnsi="宋体" w:eastAsia="仿宋_GB2312" w:cs="宋体"/>
          <w:sz w:val="28"/>
          <w:szCs w:val="28"/>
          <w:highlight w:val="none"/>
        </w:rPr>
        <w:t>。</w:t>
      </w:r>
    </w:p>
    <w:p>
      <w:pPr>
        <w:shd w:val="clear" w:color="auto" w:fill="FFFFFF"/>
        <w:spacing w:line="360" w:lineRule="auto"/>
        <w:ind w:firstLine="560" w:firstLineChars="200"/>
        <w:rPr>
          <w:rFonts w:hint="eastAsia"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在政府采购活动中，若发现采购人或采购代理机构未按以上政策执行的，可向监督部门举报反映。</w:t>
      </w:r>
    </w:p>
    <w:p>
      <w:pPr>
        <w:shd w:val="clear" w:color="auto" w:fill="FFFFFF"/>
        <w:spacing w:line="360" w:lineRule="auto"/>
        <w:ind w:firstLine="560" w:firstLineChars="200"/>
        <w:rPr>
          <w:rFonts w:hint="eastAsia"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监督单位：博爱县财政局政府采购监督管理办公室</w:t>
      </w:r>
    </w:p>
    <w:p>
      <w:pPr>
        <w:shd w:val="clear" w:color="auto" w:fill="FFFFFF"/>
        <w:spacing w:line="360" w:lineRule="auto"/>
        <w:ind w:firstLine="560" w:firstLineChars="200"/>
        <w:rPr>
          <w:rFonts w:hint="eastAsia"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监督电话：0391-8683273</w:t>
      </w:r>
    </w:p>
    <w:p>
      <w:pPr>
        <w:shd w:val="clear" w:color="auto" w:fill="FFFFFF"/>
        <w:spacing w:line="360" w:lineRule="auto"/>
        <w:ind w:firstLine="560" w:firstLineChars="200"/>
        <w:rPr>
          <w:rFonts w:ascii="仿宋_GB2312" w:hAnsi="Arial" w:eastAsia="仿宋_GB2312" w:cs="Arial"/>
          <w:sz w:val="28"/>
          <w:szCs w:val="28"/>
          <w:highlight w:val="none"/>
          <w:shd w:val="clear" w:color="auto" w:fill="FFFFFF"/>
        </w:rPr>
      </w:pPr>
      <w:r>
        <w:rPr>
          <w:rFonts w:hint="eastAsia" w:ascii="仿宋_GB2312" w:hAnsi="Arial" w:eastAsia="仿宋_GB2312" w:cs="Arial"/>
          <w:sz w:val="28"/>
          <w:szCs w:val="28"/>
          <w:highlight w:val="none"/>
          <w:shd w:val="clear" w:color="auto" w:fill="FFFFFF"/>
        </w:rPr>
        <w:t>地址：博爱县发展大道188号机关综合办公楼主楼1213室</w:t>
      </w:r>
    </w:p>
    <w:p>
      <w:pPr>
        <w:spacing w:line="360" w:lineRule="auto"/>
        <w:ind w:firstLine="880" w:firstLineChars="200"/>
        <w:jc w:val="center"/>
        <w:rPr>
          <w:rFonts w:hint="eastAsia" w:ascii="宋体" w:hAnsi="宋体" w:cs="宋体"/>
          <w:b/>
          <w:sz w:val="44"/>
          <w:szCs w:val="44"/>
          <w:highlight w:val="none"/>
        </w:rPr>
      </w:pPr>
    </w:p>
    <w:p>
      <w:pPr>
        <w:spacing w:line="360" w:lineRule="auto"/>
        <w:ind w:firstLine="880" w:firstLineChars="200"/>
        <w:jc w:val="center"/>
        <w:rPr>
          <w:rFonts w:hint="eastAsia" w:ascii="宋体" w:hAnsi="宋体" w:cs="宋体"/>
          <w:b/>
          <w:sz w:val="44"/>
          <w:szCs w:val="44"/>
          <w:highlight w:val="none"/>
        </w:rPr>
      </w:pPr>
    </w:p>
    <w:p>
      <w:pPr>
        <w:spacing w:line="360" w:lineRule="auto"/>
        <w:ind w:firstLine="880" w:firstLineChars="200"/>
        <w:jc w:val="center"/>
        <w:rPr>
          <w:rFonts w:hint="eastAsia" w:ascii="宋体" w:hAnsi="宋体" w:cs="宋体"/>
          <w:b/>
          <w:sz w:val="44"/>
          <w:szCs w:val="44"/>
          <w:highlight w:val="none"/>
        </w:rPr>
      </w:pPr>
      <w:r>
        <w:rPr>
          <w:rFonts w:hint="eastAsia" w:ascii="宋体" w:hAnsi="宋体" w:cs="宋体"/>
          <w:b/>
          <w:sz w:val="44"/>
          <w:szCs w:val="44"/>
          <w:highlight w:val="none"/>
        </w:rPr>
        <w:t>政府采购合同融资政策</w:t>
      </w:r>
    </w:p>
    <w:p>
      <w:pPr>
        <w:pStyle w:val="6"/>
        <w:numPr>
          <w:ilvl w:val="0"/>
          <w:numId w:val="0"/>
        </w:numPr>
        <w:ind w:left="720"/>
        <w:rPr>
          <w:rFonts w:hint="eastAsia"/>
          <w:highlight w:val="none"/>
        </w:rPr>
      </w:pPr>
    </w:p>
    <w:p>
      <w:pPr>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cs="宋体"/>
          <w:sz w:val="32"/>
          <w:szCs w:val="32"/>
          <w:highlight w:val="none"/>
        </w:rPr>
        <w:t>为充分发挥政府采购合同资金支付有保障的优势，</w:t>
      </w:r>
      <w:r>
        <w:rPr>
          <w:rFonts w:hint="eastAsia" w:ascii="仿宋_GB2312" w:eastAsia="仿宋_GB2312"/>
          <w:sz w:val="32"/>
          <w:szCs w:val="32"/>
          <w:highlight w:val="none"/>
        </w:rPr>
        <w:t>进一步优化我市营商环境，针对中小微企业融资难、融资贵问题，焦作市财政局联合有关部门推出了</w:t>
      </w:r>
      <w:r>
        <w:rPr>
          <w:rFonts w:ascii="仿宋_GB2312" w:eastAsia="仿宋_GB2312"/>
          <w:sz w:val="32"/>
          <w:szCs w:val="32"/>
          <w:highlight w:val="none"/>
        </w:rPr>
        <w:t>以政府采购</w:t>
      </w:r>
      <w:r>
        <w:rPr>
          <w:rFonts w:hint="eastAsia" w:ascii="仿宋_GB2312" w:eastAsia="仿宋_GB2312"/>
          <w:sz w:val="32"/>
          <w:szCs w:val="32"/>
          <w:highlight w:val="none"/>
        </w:rPr>
        <w:t>合同</w:t>
      </w:r>
      <w:r>
        <w:rPr>
          <w:rFonts w:ascii="仿宋_GB2312" w:eastAsia="仿宋_GB2312"/>
          <w:sz w:val="32"/>
          <w:szCs w:val="32"/>
          <w:highlight w:val="none"/>
        </w:rPr>
        <w:t>预期支付能力为信用</w:t>
      </w:r>
      <w:r>
        <w:rPr>
          <w:rFonts w:hint="eastAsia" w:ascii="仿宋_GB2312" w:eastAsia="仿宋_GB2312"/>
          <w:sz w:val="32"/>
          <w:szCs w:val="32"/>
          <w:highlight w:val="none"/>
        </w:rPr>
        <w:t>的融资政策。</w:t>
      </w:r>
    </w:p>
    <w:p>
      <w:pPr>
        <w:spacing w:line="360" w:lineRule="auto"/>
        <w:ind w:firstLine="640" w:firstLineChars="20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highlight w:val="none"/>
        </w:rPr>
        <w:t>无抵押、免担保、低利率的的</w:t>
      </w:r>
      <w:r>
        <w:rPr>
          <w:rFonts w:hint="eastAsia" w:ascii="仿宋_GB2312" w:hAnsi="宋体" w:eastAsia="仿宋_GB2312" w:cs="宋体"/>
          <w:sz w:val="32"/>
          <w:szCs w:val="32"/>
          <w:highlight w:val="none"/>
        </w:rPr>
        <w:t>融资产品。</w:t>
      </w:r>
    </w:p>
    <w:p>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政府采购项目中标（成交）的供应商，有融资意向的，</w:t>
      </w:r>
      <w:r>
        <w:rPr>
          <w:rFonts w:hint="eastAsia" w:ascii="仿宋_GB2312" w:hAnsi="方正仿宋_GBK" w:eastAsia="仿宋_GB2312"/>
          <w:sz w:val="32"/>
          <w:szCs w:val="32"/>
          <w:highlight w:val="none"/>
        </w:rPr>
        <w:t>可登陆“焦作市政府采购网”（网址：</w:t>
      </w:r>
      <w:r>
        <w:rPr>
          <w:rFonts w:ascii="仿宋_GB2312" w:hAnsi="方正仿宋_GBK" w:eastAsia="仿宋_GB2312"/>
          <w:sz w:val="32"/>
          <w:szCs w:val="32"/>
          <w:highlight w:val="none"/>
        </w:rPr>
        <w:fldChar w:fldCharType="begin"/>
      </w:r>
      <w:r>
        <w:rPr>
          <w:rFonts w:ascii="仿宋_GB2312" w:hAnsi="方正仿宋_GBK" w:eastAsia="仿宋_GB2312"/>
          <w:sz w:val="32"/>
          <w:szCs w:val="32"/>
          <w:highlight w:val="none"/>
        </w:rPr>
        <w:instrText xml:space="preserve"> HYPERLINK "http://jiaozuo.hngp.gov.cn）de" </w:instrText>
      </w:r>
      <w:r>
        <w:rPr>
          <w:rFonts w:ascii="仿宋_GB2312" w:hAnsi="方正仿宋_GBK" w:eastAsia="仿宋_GB2312"/>
          <w:sz w:val="32"/>
          <w:szCs w:val="32"/>
          <w:highlight w:val="none"/>
        </w:rPr>
        <w:fldChar w:fldCharType="separate"/>
      </w:r>
      <w:r>
        <w:rPr>
          <w:rStyle w:val="32"/>
          <w:rFonts w:ascii="仿宋_GB2312" w:hAnsi="方正仿宋_GBK"/>
          <w:color w:val="auto"/>
          <w:sz w:val="32"/>
          <w:szCs w:val="32"/>
          <w:highlight w:val="none"/>
        </w:rPr>
        <w:t>http://jiaozuo.hngp.gov.cn</w:t>
      </w:r>
      <w:r>
        <w:rPr>
          <w:rStyle w:val="32"/>
          <w:rFonts w:hint="eastAsia" w:ascii="仿宋_GB2312" w:hAnsi="方正仿宋_GBK"/>
          <w:color w:val="auto"/>
          <w:sz w:val="32"/>
          <w:szCs w:val="32"/>
          <w:highlight w:val="none"/>
        </w:rPr>
        <w:t>）</w:t>
      </w:r>
      <w:r>
        <w:rPr>
          <w:rFonts w:ascii="仿宋_GB2312" w:hAnsi="方正仿宋_GBK" w:eastAsia="仿宋_GB2312"/>
          <w:sz w:val="32"/>
          <w:szCs w:val="32"/>
          <w:highlight w:val="none"/>
        </w:rPr>
        <w:fldChar w:fldCharType="end"/>
      </w:r>
      <w:r>
        <w:rPr>
          <w:rFonts w:hint="eastAsia" w:ascii="仿宋_GB2312" w:hAnsi="方正仿宋_GBK" w:eastAsia="仿宋_GB2312"/>
          <w:sz w:val="32"/>
          <w:szCs w:val="32"/>
          <w:highlight w:val="none"/>
        </w:rPr>
        <w:t>的政府采购合同融资平台，查看各融资服务机构的融资产品，同时可在线</w:t>
      </w:r>
      <w:r>
        <w:rPr>
          <w:rFonts w:hint="eastAsia" w:ascii="仿宋_GB2312" w:eastAsia="仿宋_GB2312"/>
          <w:sz w:val="32"/>
          <w:szCs w:val="32"/>
          <w:highlight w:val="none"/>
        </w:rPr>
        <w:t>向融资服务机构申请贷款，</w:t>
      </w:r>
      <w:r>
        <w:rPr>
          <w:rFonts w:hint="eastAsia" w:ascii="仿宋_GB2312" w:hAnsi="宋体" w:eastAsia="仿宋_GB2312" w:cs="宋体"/>
          <w:sz w:val="32"/>
          <w:szCs w:val="32"/>
          <w:highlight w:val="none"/>
        </w:rPr>
        <w:t>融资服务机构</w:t>
      </w:r>
      <w:r>
        <w:rPr>
          <w:rFonts w:hint="eastAsia" w:ascii="仿宋_GB2312" w:eastAsia="仿宋_GB2312"/>
          <w:sz w:val="32"/>
          <w:szCs w:val="32"/>
          <w:highlight w:val="none"/>
        </w:rPr>
        <w:t>按照</w:t>
      </w:r>
      <w:r>
        <w:rPr>
          <w:rFonts w:hint="eastAsia" w:ascii="仿宋_GB2312" w:hAnsi="方正仿宋_GBK" w:eastAsia="仿宋_GB2312"/>
          <w:sz w:val="32"/>
          <w:szCs w:val="32"/>
          <w:highlight w:val="none"/>
        </w:rPr>
        <w:t>程序</w:t>
      </w:r>
      <w:r>
        <w:rPr>
          <w:rFonts w:hint="eastAsia" w:ascii="仿宋_GB2312" w:eastAsia="仿宋_GB2312"/>
          <w:sz w:val="32"/>
          <w:szCs w:val="32"/>
          <w:highlight w:val="none"/>
        </w:rPr>
        <w:t>向您提供便捷、高效、优惠的贷款服务。</w:t>
      </w:r>
    </w:p>
    <w:p>
      <w:pPr>
        <w:pStyle w:val="6"/>
        <w:numPr>
          <w:ilvl w:val="0"/>
          <w:numId w:val="0"/>
        </w:numPr>
        <w:ind w:left="720"/>
        <w:rPr>
          <w:rFonts w:hint="eastAsia" w:ascii="仿宋_GB2312" w:eastAsia="仿宋_GB2312"/>
          <w:sz w:val="32"/>
          <w:highlight w:val="none"/>
        </w:rPr>
      </w:pPr>
    </w:p>
    <w:p>
      <w:pPr>
        <w:rPr>
          <w:rFonts w:hint="eastAsia"/>
          <w:highlight w:val="none"/>
        </w:rPr>
      </w:pPr>
    </w:p>
    <w:p>
      <w:pPr>
        <w:rPr>
          <w:rFonts w:hint="eastAsia" w:ascii="仿宋_GB2312" w:eastAsia="仿宋_GB2312"/>
          <w:sz w:val="32"/>
          <w:szCs w:val="32"/>
          <w:highlight w:val="none"/>
        </w:rPr>
      </w:pPr>
    </w:p>
    <w:p>
      <w:pPr>
        <w:widowControl/>
        <w:shd w:val="clear" w:color="auto" w:fill="FFFFFF"/>
        <w:tabs>
          <w:tab w:val="left" w:pos="0"/>
        </w:tabs>
        <w:spacing w:line="360" w:lineRule="auto"/>
        <w:ind w:firstLine="880" w:firstLineChars="200"/>
        <w:jc w:val="center"/>
        <w:rPr>
          <w:rFonts w:hint="eastAsia" w:ascii="宋体" w:hAnsi="宋体" w:cs="宋体"/>
          <w:b/>
          <w:bCs/>
          <w:sz w:val="44"/>
          <w:szCs w:val="44"/>
          <w:highlight w:val="none"/>
        </w:rPr>
      </w:pPr>
    </w:p>
    <w:p>
      <w:pPr>
        <w:widowControl/>
        <w:shd w:val="clear" w:color="auto" w:fill="FFFFFF"/>
        <w:tabs>
          <w:tab w:val="left" w:pos="0"/>
        </w:tabs>
        <w:spacing w:line="360" w:lineRule="auto"/>
        <w:ind w:firstLine="880" w:firstLineChars="200"/>
        <w:jc w:val="center"/>
        <w:rPr>
          <w:rFonts w:hint="eastAsia" w:ascii="宋体" w:hAnsi="宋体" w:cs="宋体"/>
          <w:b/>
          <w:bCs/>
          <w:sz w:val="44"/>
          <w:szCs w:val="44"/>
          <w:highlight w:val="none"/>
        </w:rPr>
      </w:pPr>
    </w:p>
    <w:p>
      <w:pPr>
        <w:widowControl/>
        <w:shd w:val="clear" w:color="auto" w:fill="FFFFFF"/>
        <w:tabs>
          <w:tab w:val="left" w:pos="0"/>
        </w:tabs>
        <w:spacing w:line="360" w:lineRule="auto"/>
        <w:ind w:firstLine="880" w:firstLineChars="200"/>
        <w:jc w:val="center"/>
        <w:rPr>
          <w:rFonts w:hint="eastAsia" w:ascii="方正小标宋简体" w:hAnsi="黑体" w:eastAsia="方正小标宋简体"/>
          <w:sz w:val="44"/>
          <w:szCs w:val="44"/>
          <w:highlight w:val="none"/>
        </w:rPr>
      </w:pPr>
      <w:r>
        <w:rPr>
          <w:rFonts w:hint="eastAsia" w:ascii="宋体" w:hAnsi="宋体" w:cs="宋体"/>
          <w:b/>
          <w:bCs/>
          <w:sz w:val="44"/>
          <w:szCs w:val="44"/>
          <w:highlight w:val="none"/>
        </w:rPr>
        <w:t>政府采购合同融资操作流</w:t>
      </w:r>
    </w:p>
    <w:p>
      <w:pPr>
        <w:widowControl/>
        <w:shd w:val="clear" w:color="auto" w:fill="FFFFFF"/>
        <w:tabs>
          <w:tab w:val="left" w:pos="0"/>
        </w:tabs>
        <w:spacing w:line="360" w:lineRule="auto"/>
        <w:ind w:firstLine="640" w:firstLineChars="200"/>
        <w:jc w:val="center"/>
        <w:rPr>
          <w:rFonts w:hint="eastAsia" w:ascii="方正小标宋简体" w:hAnsi="黑体" w:eastAsia="方正小标宋简体"/>
          <w:sz w:val="44"/>
          <w:szCs w:val="44"/>
          <w:highlight w:val="none"/>
        </w:rPr>
        <w:sectPr>
          <w:pgSz w:w="11906" w:h="16838"/>
          <w:pgMar w:top="1440" w:right="1797" w:bottom="1440" w:left="1797" w:header="851" w:footer="992" w:gutter="0"/>
          <w:pgNumType w:fmt="numberInDash"/>
          <w:cols w:space="720" w:num="1"/>
          <w:docGrid w:type="linesAndChars" w:linePitch="312" w:charSpace="0"/>
        </w:sectPr>
      </w:pPr>
      <w:r>
        <w:rPr>
          <w:rFonts w:ascii="仿宋_GB2312" w:hAnsi="宋体" w:eastAsia="仿宋_GB2312" w:cs="宋体"/>
          <w:sz w:val="32"/>
          <w:szCs w:val="32"/>
          <w:highlight w:val="none"/>
        </w:rPr>
        <mc:AlternateContent>
          <mc:Choice Requires="wpg">
            <w:drawing>
              <wp:inline distT="0" distB="0" distL="114300" distR="114300">
                <wp:extent cx="5590540" cy="7728585"/>
                <wp:effectExtent l="0" t="4445" r="10160" b="20320"/>
                <wp:docPr id="40" name="组合 40"/>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a:effectLst/>
                      </wpg:grpSpPr>
                      <wps:wsp>
                        <wps:cNvPr id="12" name="矩形 12"/>
                        <wps:cNvSpPr>
                          <a:spLocks noRot="1" noChangeAspect="1" noTextEdit="1"/>
                        </wps:cNvSpPr>
                        <wps:spPr>
                          <a:xfrm>
                            <a:off x="0" y="0"/>
                            <a:ext cx="9330" cy="11001"/>
                          </a:xfrm>
                          <a:prstGeom prst="rect">
                            <a:avLst/>
                          </a:prstGeom>
                          <a:noFill/>
                          <a:ln>
                            <a:noFill/>
                          </a:ln>
                          <a:effectLst/>
                        </wps:spPr>
                        <wps:bodyPr wrap="square" upright="1"/>
                      </wps:wsp>
                      <wps:wsp>
                        <wps:cNvPr id="13" name="矩形 13"/>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sz w:val="24"/>
                                </w:rPr>
                              </w:pPr>
                              <w:r>
                                <w:rPr>
                                  <w:rFonts w:hint="eastAsia" w:ascii="宋体" w:hAnsi="宋体"/>
                                  <w:sz w:val="24"/>
                                </w:rPr>
                                <w:t>中小微企业申请</w:t>
                              </w:r>
                            </w:p>
                            <w:p>
                              <w:pPr>
                                <w:jc w:val="center"/>
                                <w:rPr>
                                  <w:rFonts w:hint="eastAsia" w:ascii="宋体" w:hAnsi="宋体"/>
                                </w:rPr>
                              </w:pPr>
                            </w:p>
                          </w:txbxContent>
                        </wps:txbx>
                        <wps:bodyPr wrap="square" upright="1"/>
                      </wps:wsp>
                      <wps:wsp>
                        <wps:cNvPr id="14" name="矩形 14"/>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15" name="直接连接符 15"/>
                        <wps:cNvCnPr/>
                        <wps:spPr>
                          <a:xfrm>
                            <a:off x="2799" y="2016"/>
                            <a:ext cx="622" cy="1"/>
                          </a:xfrm>
                          <a:prstGeom prst="line">
                            <a:avLst/>
                          </a:prstGeom>
                          <a:ln w="9525" cap="flat" cmpd="sng">
                            <a:solidFill>
                              <a:srgbClr val="000000"/>
                            </a:solidFill>
                            <a:prstDash val="solid"/>
                            <a:headEnd type="none" w="med" len="med"/>
                            <a:tailEnd type="triangle" w="med" len="med"/>
                          </a:ln>
                          <a:effectLst/>
                        </wps:spPr>
                        <wps:bodyPr upright="1"/>
                      </wps:wsp>
                      <wps:wsp>
                        <wps:cNvPr id="16" name="矩形 16"/>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sz w:val="24"/>
                                </w:rPr>
                              </w:pPr>
                              <w:r>
                                <w:rPr>
                                  <w:rFonts w:hint="eastAsia"/>
                                  <w:sz w:val="24"/>
                                </w:rPr>
                                <w:t>开设收款账户</w:t>
                              </w:r>
                            </w:p>
                            <w:p>
                              <w:pPr>
                                <w:jc w:val="center"/>
                                <w:rPr>
                                  <w:rFonts w:hint="eastAsia"/>
                                  <w:sz w:val="24"/>
                                </w:rPr>
                              </w:pPr>
                              <w:r>
                                <w:rPr>
                                  <w:rFonts w:hint="eastAsia"/>
                                  <w:sz w:val="24"/>
                                </w:rPr>
                                <w:t>签订政府采购合同</w:t>
                              </w:r>
                            </w:p>
                          </w:txbxContent>
                        </wps:txbx>
                        <wps:bodyPr wrap="square" upright="1"/>
                      </wps:wsp>
                      <wps:wsp>
                        <wps:cNvPr id="17" name="直接连接符 17"/>
                        <wps:cNvCnPr/>
                        <wps:spPr>
                          <a:xfrm>
                            <a:off x="2799" y="5211"/>
                            <a:ext cx="622" cy="1"/>
                          </a:xfrm>
                          <a:prstGeom prst="line">
                            <a:avLst/>
                          </a:prstGeom>
                          <a:ln w="9525" cap="flat" cmpd="sng">
                            <a:solidFill>
                              <a:srgbClr val="000000"/>
                            </a:solidFill>
                            <a:prstDash val="solid"/>
                            <a:headEnd type="none" w="med" len="med"/>
                            <a:tailEnd type="triangle" w="med" len="med"/>
                          </a:ln>
                          <a:effectLst/>
                        </wps:spPr>
                        <wps:bodyPr upright="1"/>
                      </wps:wsp>
                      <wps:wsp>
                        <wps:cNvPr id="18" name="矩形 18"/>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sz w:val="24"/>
                                </w:rPr>
                              </w:pPr>
                              <w:r>
                                <w:rPr>
                                  <w:rFonts w:hint="eastAsia"/>
                                  <w:sz w:val="24"/>
                                </w:rPr>
                                <w:t>合同资金支付及还贷</w:t>
                              </w:r>
                            </w:p>
                          </w:txbxContent>
                        </wps:txbx>
                        <wps:bodyPr wrap="square" upright="1"/>
                      </wps:wsp>
                      <wps:wsp>
                        <wps:cNvPr id="19" name="直接连接符 19"/>
                        <wps:cNvCnPr/>
                        <wps:spPr>
                          <a:xfrm>
                            <a:off x="2799" y="10422"/>
                            <a:ext cx="622" cy="1"/>
                          </a:xfrm>
                          <a:prstGeom prst="line">
                            <a:avLst/>
                          </a:prstGeom>
                          <a:ln w="9525" cap="flat" cmpd="sng">
                            <a:solidFill>
                              <a:srgbClr val="000000"/>
                            </a:solidFill>
                            <a:prstDash val="solid"/>
                            <a:headEnd type="none" w="med" len="med"/>
                            <a:tailEnd type="triangle" w="med" len="med"/>
                          </a:ln>
                          <a:effectLst/>
                        </wps:spPr>
                        <wps:bodyPr upright="1"/>
                      </wps:wsp>
                      <wps:wsp>
                        <wps:cNvPr id="20" name="矩形 20"/>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21" name="矩形 21"/>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sz w:val="24"/>
                                </w:rPr>
                              </w:pPr>
                              <w:r>
                                <w:rPr>
                                  <w:rFonts w:hint="eastAsia" w:ascii="宋体" w:hAnsi="宋体"/>
                                  <w:sz w:val="24"/>
                                </w:rPr>
                                <w:t>中小微企业领取中标（成交）通知书</w:t>
                              </w:r>
                            </w:p>
                          </w:txbxContent>
                        </wps:txbx>
                        <wps:bodyPr wrap="square" upright="1"/>
                      </wps:wsp>
                      <wps:wsp>
                        <wps:cNvPr id="22" name="直接连接符 22"/>
                        <wps:cNvCnPr/>
                        <wps:spPr>
                          <a:xfrm>
                            <a:off x="2799" y="579"/>
                            <a:ext cx="622" cy="1"/>
                          </a:xfrm>
                          <a:prstGeom prst="line">
                            <a:avLst/>
                          </a:prstGeom>
                          <a:ln w="9525" cap="flat" cmpd="sng">
                            <a:solidFill>
                              <a:srgbClr val="000000"/>
                            </a:solidFill>
                            <a:prstDash val="solid"/>
                            <a:headEnd type="none" w="med" len="med"/>
                            <a:tailEnd type="triangle" w="med" len="med"/>
                          </a:ln>
                          <a:effectLst/>
                        </wps:spPr>
                        <wps:bodyPr upright="1"/>
                      </wps:wsp>
                      <wps:wsp>
                        <wps:cNvPr id="23" name="矩形 23"/>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24" name="直接连接符 24"/>
                        <wps:cNvCnPr/>
                        <wps:spPr>
                          <a:xfrm>
                            <a:off x="1720" y="1158"/>
                            <a:ext cx="1" cy="579"/>
                          </a:xfrm>
                          <a:prstGeom prst="line">
                            <a:avLst/>
                          </a:prstGeom>
                          <a:ln w="9525" cap="flat" cmpd="sng">
                            <a:solidFill>
                              <a:srgbClr val="000000"/>
                            </a:solidFill>
                            <a:prstDash val="solid"/>
                            <a:headEnd type="none" w="med" len="med"/>
                            <a:tailEnd type="triangle" w="med" len="med"/>
                          </a:ln>
                          <a:effectLst/>
                        </wps:spPr>
                        <wps:bodyPr upright="1"/>
                      </wps:wsp>
                      <wps:wsp>
                        <wps:cNvPr id="25" name="矩形 25"/>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sz w:val="24"/>
                                </w:rPr>
                              </w:pPr>
                              <w:r>
                                <w:rPr>
                                  <w:rFonts w:hint="eastAsia"/>
                                  <w:sz w:val="24"/>
                                </w:rPr>
                                <w:t>融资服务机构审查</w:t>
                              </w:r>
                            </w:p>
                          </w:txbxContent>
                        </wps:txbx>
                        <wps:bodyPr wrap="square" upright="1"/>
                      </wps:wsp>
                      <wps:wsp>
                        <wps:cNvPr id="26" name="直接连接符 26"/>
                        <wps:cNvCnPr/>
                        <wps:spPr>
                          <a:xfrm>
                            <a:off x="1720" y="2316"/>
                            <a:ext cx="1" cy="579"/>
                          </a:xfrm>
                          <a:prstGeom prst="line">
                            <a:avLst/>
                          </a:prstGeom>
                          <a:ln w="9525" cap="flat" cmpd="sng">
                            <a:solidFill>
                              <a:srgbClr val="000000"/>
                            </a:solidFill>
                            <a:prstDash val="solid"/>
                            <a:headEnd type="none" w="med" len="med"/>
                            <a:tailEnd type="triangle" w="med" len="med"/>
                          </a:ln>
                          <a:effectLst/>
                        </wps:spPr>
                        <wps:bodyPr upright="1"/>
                      </wps:wsp>
                      <wps:wsp>
                        <wps:cNvPr id="27" name="直接连接符 27"/>
                        <wps:cNvCnPr/>
                        <wps:spPr>
                          <a:xfrm>
                            <a:off x="2799" y="3588"/>
                            <a:ext cx="622" cy="1"/>
                          </a:xfrm>
                          <a:prstGeom prst="line">
                            <a:avLst/>
                          </a:prstGeom>
                          <a:ln w="9525" cap="flat" cmpd="sng">
                            <a:solidFill>
                              <a:srgbClr val="000000"/>
                            </a:solidFill>
                            <a:prstDash val="solid"/>
                            <a:headEnd type="none" w="med" len="med"/>
                            <a:tailEnd type="triangle" w="med" len="med"/>
                          </a:ln>
                          <a:effectLst/>
                        </wps:spPr>
                        <wps:bodyPr upright="1"/>
                      </wps:wsp>
                      <wps:wsp>
                        <wps:cNvPr id="28" name="矩形 28"/>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29" name="直接连接符 29"/>
                        <wps:cNvCnPr/>
                        <wps:spPr>
                          <a:xfrm>
                            <a:off x="1690" y="4053"/>
                            <a:ext cx="1" cy="579"/>
                          </a:xfrm>
                          <a:prstGeom prst="line">
                            <a:avLst/>
                          </a:prstGeom>
                          <a:ln w="9525" cap="flat" cmpd="sng">
                            <a:solidFill>
                              <a:srgbClr val="000000"/>
                            </a:solidFill>
                            <a:prstDash val="solid"/>
                            <a:headEnd type="none" w="med" len="med"/>
                            <a:tailEnd type="triangle" w="med" len="med"/>
                          </a:ln>
                          <a:effectLst/>
                        </wps:spPr>
                        <wps:bodyPr upright="1"/>
                      </wps:wsp>
                      <wps:wsp>
                        <wps:cNvPr id="30" name="矩形 30"/>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sz w:val="24"/>
                                </w:rPr>
                              </w:pPr>
                              <w:r>
                                <w:rPr>
                                  <w:rFonts w:hint="eastAsia" w:ascii="宋体" w:hAnsi="宋体"/>
                                  <w:sz w:val="24"/>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wrap="square" upright="1"/>
                      </wps:wsp>
                      <wps:wsp>
                        <wps:cNvPr id="31" name="矩形 31"/>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sz w:val="24"/>
                                </w:rPr>
                              </w:pPr>
                              <w:r>
                                <w:rPr>
                                  <w:rFonts w:hint="eastAsia"/>
                                  <w:sz w:val="24"/>
                                </w:rPr>
                                <w:t>政府采购合同备案</w:t>
                              </w:r>
                            </w:p>
                          </w:txbxContent>
                        </wps:txbx>
                        <wps:bodyPr wrap="square" upright="1"/>
                      </wps:wsp>
                      <wps:wsp>
                        <wps:cNvPr id="32" name="直接连接符 32"/>
                        <wps:cNvCnPr/>
                        <wps:spPr>
                          <a:xfrm>
                            <a:off x="2799" y="6948"/>
                            <a:ext cx="622" cy="1"/>
                          </a:xfrm>
                          <a:prstGeom prst="line">
                            <a:avLst/>
                          </a:prstGeom>
                          <a:ln w="9525" cap="flat" cmpd="sng">
                            <a:solidFill>
                              <a:srgbClr val="000000"/>
                            </a:solidFill>
                            <a:prstDash val="solid"/>
                            <a:headEnd type="none" w="med" len="med"/>
                            <a:tailEnd type="triangle" w="med" len="med"/>
                          </a:ln>
                          <a:effectLst/>
                        </wps:spPr>
                        <wps:bodyPr upright="1"/>
                      </wps:wsp>
                      <wps:wsp>
                        <wps:cNvPr id="33" name="矩形 33"/>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sz w:val="24"/>
                                </w:rPr>
                              </w:pPr>
                              <w:r>
                                <w:rPr>
                                  <w:rFonts w:hint="eastAsia"/>
                                  <w:sz w:val="24"/>
                                </w:rPr>
                                <w:t>融资服务机构确认合同的真实性后，5个工作日内完成放款。</w:t>
                              </w:r>
                            </w:p>
                          </w:txbxContent>
                        </wps:txbx>
                        <wps:bodyPr wrap="square" upright="1"/>
                      </wps:wsp>
                      <wps:wsp>
                        <wps:cNvPr id="34" name="矩形 34"/>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sz w:val="24"/>
                                </w:rPr>
                              </w:pPr>
                              <w:r>
                                <w:rPr>
                                  <w:rFonts w:hint="eastAsia"/>
                                  <w:sz w:val="24"/>
                                </w:rPr>
                                <w:t>融资服务机构放贷</w:t>
                              </w:r>
                            </w:p>
                          </w:txbxContent>
                        </wps:txbx>
                        <wps:bodyPr wrap="square" upright="1"/>
                      </wps:wsp>
                      <wps:wsp>
                        <wps:cNvPr id="35" name="矩形 35"/>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sz w:val="24"/>
                                </w:rPr>
                                <w:t>签订合同后2个工作日内完成备案；融资机构登陆焦作市电子化政府采购系统核对合同真实性。</w:t>
                              </w:r>
                            </w:p>
                          </w:txbxContent>
                        </wps:txbx>
                        <wps:bodyPr wrap="square" upright="1"/>
                      </wps:wsp>
                      <wps:wsp>
                        <wps:cNvPr id="36" name="直接连接符 36"/>
                        <wps:cNvCnPr/>
                        <wps:spPr>
                          <a:xfrm>
                            <a:off x="1645" y="5790"/>
                            <a:ext cx="1" cy="579"/>
                          </a:xfrm>
                          <a:prstGeom prst="line">
                            <a:avLst/>
                          </a:prstGeom>
                          <a:ln w="9525" cap="flat" cmpd="sng">
                            <a:solidFill>
                              <a:srgbClr val="000000"/>
                            </a:solidFill>
                            <a:prstDash val="solid"/>
                            <a:headEnd type="none" w="med" len="med"/>
                            <a:tailEnd type="triangle" w="med" len="med"/>
                          </a:ln>
                          <a:effectLst/>
                        </wps:spPr>
                        <wps:bodyPr upright="1"/>
                      </wps:wsp>
                      <wps:wsp>
                        <wps:cNvPr id="37" name="直接连接符 37"/>
                        <wps:cNvCnPr/>
                        <wps:spPr>
                          <a:xfrm>
                            <a:off x="1630" y="7527"/>
                            <a:ext cx="1" cy="579"/>
                          </a:xfrm>
                          <a:prstGeom prst="line">
                            <a:avLst/>
                          </a:prstGeom>
                          <a:ln w="9525" cap="flat" cmpd="sng">
                            <a:solidFill>
                              <a:srgbClr val="000000"/>
                            </a:solidFill>
                            <a:prstDash val="solid"/>
                            <a:headEnd type="none" w="med" len="med"/>
                            <a:tailEnd type="triangle" w="med" len="med"/>
                          </a:ln>
                          <a:effectLst/>
                        </wps:spPr>
                        <wps:bodyPr upright="1"/>
                      </wps:wsp>
                      <wps:wsp>
                        <wps:cNvPr id="38" name="直接连接符 38"/>
                        <wps:cNvCnPr/>
                        <wps:spPr>
                          <a:xfrm>
                            <a:off x="1645" y="9264"/>
                            <a:ext cx="1" cy="579"/>
                          </a:xfrm>
                          <a:prstGeom prst="line">
                            <a:avLst/>
                          </a:prstGeom>
                          <a:ln w="9525" cap="flat" cmpd="sng">
                            <a:solidFill>
                              <a:srgbClr val="000000"/>
                            </a:solidFill>
                            <a:prstDash val="solid"/>
                            <a:headEnd type="none" w="med" len="med"/>
                            <a:tailEnd type="triangle" w="med" len="med"/>
                          </a:ln>
                          <a:effectLst/>
                        </wps:spPr>
                        <wps:bodyPr upright="1"/>
                      </wps:wsp>
                      <wps:wsp>
                        <wps:cNvPr id="39" name="直接连接符 39"/>
                        <wps:cNvCnPr/>
                        <wps:spPr>
                          <a:xfrm>
                            <a:off x="2799" y="8685"/>
                            <a:ext cx="622" cy="1"/>
                          </a:xfrm>
                          <a:prstGeom prst="line">
                            <a:avLst/>
                          </a:prstGeom>
                          <a:ln w="9525" cap="flat" cmpd="sng">
                            <a:solidFill>
                              <a:srgbClr val="000000"/>
                            </a:solidFill>
                            <a:prstDash val="solid"/>
                            <a:headEnd type="none" w="med" len="med"/>
                            <a:tailEnd type="triangle" w="med" len="med"/>
                          </a:ln>
                          <a:effectLst/>
                        </wps:spPr>
                        <wps:bodyPr upright="1"/>
                      </wps:wsp>
                    </wpg:wgp>
                  </a:graphicData>
                </a:graphic>
              </wp:inline>
            </w:drawing>
          </mc:Choice>
          <mc:Fallback>
            <w:pict>
              <v:group id="_x0000_s1026"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">
                <o:lock v:ext="edit" rotation="t" aspectratio="f"/>
                <v:rect id="_x0000_s1026" o:spid="_x0000_s1026" o:spt="1" style="position:absolute;left:0;top:0;height:11001;width:933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622;top:1737;height:579;width:217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宋体" w:hAnsi="宋体"/>
                            <w:sz w:val="24"/>
                          </w:rPr>
                        </w:pPr>
                        <w:r>
                          <w:rPr>
                            <w:rFonts w:hint="eastAsia" w:ascii="宋体" w:hAnsi="宋体"/>
                            <w:sz w:val="24"/>
                          </w:rPr>
                          <w:t>中小微企业申请</w:t>
                        </w:r>
                      </w:p>
                      <w:p>
                        <w:pPr>
                          <w:jc w:val="center"/>
                          <w:rPr>
                            <w:rFonts w:hint="eastAsia" w:ascii="宋体" w:hAnsi="宋体"/>
                          </w:rPr>
                        </w:pPr>
                      </w:p>
                    </w:txbxContent>
                  </v:textbox>
                </v:rect>
                <v:rect id="_x0000_s1026" o:spid="_x0000_s1026" o:spt="1" style="position:absolute;left:3421;top:1392;height:1503;width:5909;"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_x0000_s1026" o:spid="_x0000_s1026" o:spt="20" style="position:absolute;left:2799;top:2016;height:1;width:622;"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622;top:4632;height:1158;width:2177;"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p>
                      <w:p>
                        <w:pPr>
                          <w:jc w:val="center"/>
                          <w:rPr>
                            <w:rFonts w:hint="eastAsia"/>
                            <w:sz w:val="24"/>
                          </w:rPr>
                        </w:pPr>
                        <w:r>
                          <w:rPr>
                            <w:rFonts w:hint="eastAsia"/>
                            <w:sz w:val="24"/>
                          </w:rPr>
                          <w:t>开设收款账户</w:t>
                        </w:r>
                      </w:p>
                      <w:p>
                        <w:pPr>
                          <w:jc w:val="center"/>
                          <w:rPr>
                            <w:rFonts w:hint="eastAsia"/>
                            <w:sz w:val="24"/>
                          </w:rPr>
                        </w:pPr>
                        <w:r>
                          <w:rPr>
                            <w:rFonts w:hint="eastAsia"/>
                            <w:sz w:val="24"/>
                          </w:rPr>
                          <w:t>签订政府采购合同</w:t>
                        </w:r>
                      </w:p>
                    </w:txbxContent>
                  </v:textbox>
                </v:rect>
                <v:line id="_x0000_s1026" o:spid="_x0000_s1026" o:spt="20" style="position:absolute;left:2799;top:5211;height:1;width:622;"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622;top:9843;height:1158;width:217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p>
                      <w:p>
                        <w:pPr>
                          <w:jc w:val="center"/>
                          <w:rPr>
                            <w:rFonts w:hint="eastAsia"/>
                            <w:sz w:val="24"/>
                          </w:rPr>
                        </w:pPr>
                        <w:r>
                          <w:rPr>
                            <w:rFonts w:hint="eastAsia"/>
                            <w:sz w:val="24"/>
                          </w:rPr>
                          <w:t>合同资金支付及还贷</w:t>
                        </w:r>
                      </w:p>
                    </w:txbxContent>
                  </v:textbox>
                </v:rect>
                <v:line id="_x0000_s1026" o:spid="_x0000_s1026" o:spt="20" style="position:absolute;left:2799;top:10422;height:1;width:622;"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421;top:9843;height:1158;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rPr>
                        </w:pPr>
                        <w:r>
                          <w:rPr>
                            <w:rFonts w:hint="eastAsia"/>
                            <w:sz w:val="24"/>
                          </w:rPr>
                          <w:t>中小微企业按照合同约定履约，采购人及时开展履约验收，融资服务机构加强管理，及时锁定合同回款资金。</w:t>
                        </w:r>
                      </w:p>
                    </w:txbxContent>
                  </v:textbox>
                </v:rect>
                <v:rect id="_x0000_s1026" o:spid="_x0000_s1026" o:spt="1" style="position:absolute;left:622;top:0;height:1158;width:2177;"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sz w:val="24"/>
                          </w:rPr>
                        </w:pPr>
                        <w:r>
                          <w:rPr>
                            <w:rFonts w:hint="eastAsia" w:ascii="宋体" w:hAnsi="宋体"/>
                            <w:sz w:val="24"/>
                          </w:rPr>
                          <w:t>中小微企业领取中标（成交）通知书</w:t>
                        </w:r>
                      </w:p>
                    </w:txbxContent>
                  </v:textbox>
                </v:rect>
                <v:line id="_x0000_s1026" o:spid="_x0000_s1026" o:spt="20" style="position:absolute;left:2799;top:579;height:1;width:622;"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0;height:1158;width:5909;"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_x0000_s1026" o:spid="_x0000_s1026" o:spt="20" style="position:absolute;left:1720;top:1158;height:579;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22;top:2895;height:1158;width:2177;"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jc w:val="center"/>
                          <w:rPr>
                            <w:rFonts w:hint="eastAsia"/>
                            <w:sz w:val="24"/>
                          </w:rPr>
                        </w:pPr>
                        <w:r>
                          <w:rPr>
                            <w:rFonts w:hint="eastAsia"/>
                            <w:sz w:val="24"/>
                          </w:rPr>
                          <w:t>融资服务机构审查</w:t>
                        </w:r>
                      </w:p>
                    </w:txbxContent>
                  </v:textbox>
                </v:rect>
                <v:line id="_x0000_s1026" o:spid="_x0000_s1026" o:spt="20" style="position:absolute;left:1720;top:2316;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799;top:3588;height:1;width:622;"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3084;height:969;width:590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_x0000_s1026" o:spid="_x0000_s1026" o:spt="20" style="position:absolute;left:1690;top:4053;height:579;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4542;height:1398;width:5909;"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rPr>
                        </w:pPr>
                        <w:r>
                          <w:rPr>
                            <w:rFonts w:hint="eastAsia" w:ascii="宋体" w:hAnsi="宋体"/>
                            <w:sz w:val="24"/>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622;top:6369;height:1158;width:2177;"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pPr>
                          <w:jc w:val="center"/>
                          <w:rPr>
                            <w:rFonts w:hint="eastAsia"/>
                            <w:sz w:val="24"/>
                          </w:rPr>
                        </w:pPr>
                        <w:r>
                          <w:rPr>
                            <w:rFonts w:hint="eastAsia"/>
                            <w:sz w:val="24"/>
                          </w:rPr>
                          <w:t>政府采购合同备案</w:t>
                        </w:r>
                      </w:p>
                    </w:txbxContent>
                  </v:textbox>
                </v:rect>
                <v:line id="_x0000_s1026" o:spid="_x0000_s1026" o:spt="20" style="position:absolute;left:2799;top:6948;height:1;width:622;"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8106;height:1158;width:5909;"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p>
                      <w:p>
                        <w:pPr>
                          <w:rPr>
                            <w:rFonts w:hint="eastAsia"/>
                            <w:sz w:val="24"/>
                          </w:rPr>
                        </w:pPr>
                        <w:r>
                          <w:rPr>
                            <w:rFonts w:hint="eastAsia"/>
                            <w:sz w:val="24"/>
                          </w:rPr>
                          <w:t>融资服务机构确认合同的真实性后，5个工作日内完成放款。</w:t>
                        </w:r>
                      </w:p>
                    </w:txbxContent>
                  </v:textbox>
                </v:rect>
                <v:rect id="_x0000_s1026" o:spid="_x0000_s1026" o:spt="1" style="position:absolute;left:622;top:8106;height:1158;width:2177;"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jc w:val="center"/>
                          <w:rPr>
                            <w:rFonts w:hint="eastAsia"/>
                            <w:sz w:val="24"/>
                          </w:rPr>
                        </w:pPr>
                        <w:r>
                          <w:rPr>
                            <w:rFonts w:hint="eastAsia"/>
                            <w:sz w:val="24"/>
                          </w:rPr>
                          <w:t>融资服务机构放贷</w:t>
                        </w:r>
                      </w:p>
                    </w:txbxContent>
                  </v:textbox>
                </v:rect>
                <v:rect id="_x0000_s1026" o:spid="_x0000_s1026" o:spt="1" style="position:absolute;left:3421;top:6369;height:1158;width:5909;"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rPr>
                        </w:pPr>
                        <w:r>
                          <w:rPr>
                            <w:rFonts w:hint="eastAsia"/>
                            <w:sz w:val="24"/>
                          </w:rPr>
                          <w:t>签订合同后2个工作日内完成备案；融资机构登陆焦作市电子化政府采购系统核对合同真实性。</w:t>
                        </w:r>
                      </w:p>
                    </w:txbxContent>
                  </v:textbox>
                </v:rect>
                <v:line id="_x0000_s1026" o:spid="_x0000_s1026" o:spt="20" style="position:absolute;left:1645;top:5790;height:579;width:1;"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30;top:7527;height:579;width:1;"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45;top:9264;height:579;width: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799;top:8685;height:1;width:622;"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widowControl/>
        <w:shd w:val="clear" w:color="auto" w:fill="FFFFFF"/>
        <w:tabs>
          <w:tab w:val="left" w:pos="0"/>
        </w:tabs>
        <w:spacing w:line="360" w:lineRule="auto"/>
        <w:ind w:firstLine="883" w:firstLineChars="200"/>
        <w:jc w:val="center"/>
        <w:rPr>
          <w:rFonts w:hint="eastAsia"/>
          <w:highlight w:val="none"/>
        </w:rPr>
      </w:pPr>
      <w:r>
        <w:rPr>
          <w:rFonts w:hint="eastAsia" w:ascii="宋体" w:hAnsi="宋体" w:cs="宋体"/>
          <w:b/>
          <w:bCs/>
          <w:sz w:val="44"/>
          <w:szCs w:val="44"/>
          <w:highlight w:val="none"/>
        </w:rPr>
        <w:t>融资服务机构名单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widowControl/>
              <w:tabs>
                <w:tab w:val="left" w:pos="0"/>
              </w:tabs>
              <w:spacing w:line="360" w:lineRule="auto"/>
              <w:jc w:val="center"/>
              <w:rPr>
                <w:rFonts w:hint="eastAsia" w:ascii="黑体" w:hAnsi="黑体" w:eastAsia="黑体"/>
                <w:sz w:val="30"/>
                <w:szCs w:val="30"/>
                <w:highlight w:val="none"/>
              </w:rPr>
            </w:pPr>
            <w:r>
              <w:rPr>
                <w:rFonts w:hint="eastAsia" w:ascii="黑体" w:hAnsi="黑体" w:eastAsia="黑体"/>
                <w:sz w:val="30"/>
                <w:szCs w:val="30"/>
                <w:highlight w:val="none"/>
              </w:rPr>
              <w:t>名称</w:t>
            </w:r>
          </w:p>
        </w:tc>
        <w:tc>
          <w:tcPr>
            <w:tcW w:w="1230" w:type="dxa"/>
            <w:noWrap w:val="0"/>
            <w:vAlign w:val="center"/>
          </w:tcPr>
          <w:p>
            <w:pPr>
              <w:widowControl/>
              <w:tabs>
                <w:tab w:val="left" w:pos="0"/>
              </w:tabs>
              <w:spacing w:line="360" w:lineRule="auto"/>
              <w:jc w:val="center"/>
              <w:rPr>
                <w:rFonts w:hint="eastAsia" w:ascii="黑体" w:hAnsi="黑体" w:eastAsia="黑体"/>
                <w:sz w:val="30"/>
                <w:szCs w:val="30"/>
                <w:highlight w:val="none"/>
              </w:rPr>
            </w:pPr>
            <w:r>
              <w:rPr>
                <w:rFonts w:hint="eastAsia" w:ascii="黑体" w:hAnsi="黑体" w:eastAsia="黑体"/>
                <w:sz w:val="30"/>
                <w:szCs w:val="30"/>
                <w:highlight w:val="none"/>
              </w:rPr>
              <w:t>联系人</w:t>
            </w:r>
          </w:p>
        </w:tc>
        <w:tc>
          <w:tcPr>
            <w:tcW w:w="1876" w:type="dxa"/>
            <w:noWrap w:val="0"/>
            <w:vAlign w:val="center"/>
          </w:tcPr>
          <w:p>
            <w:pPr>
              <w:widowControl/>
              <w:tabs>
                <w:tab w:val="left" w:pos="0"/>
              </w:tabs>
              <w:spacing w:line="360" w:lineRule="auto"/>
              <w:jc w:val="center"/>
              <w:rPr>
                <w:rFonts w:hint="eastAsia" w:ascii="黑体" w:hAnsi="黑体" w:eastAsia="黑体"/>
                <w:sz w:val="30"/>
                <w:szCs w:val="30"/>
                <w:highlight w:val="none"/>
              </w:rPr>
            </w:pPr>
            <w:r>
              <w:rPr>
                <w:rFonts w:hint="eastAsia" w:ascii="黑体" w:hAnsi="黑体" w:eastAsia="黑体"/>
                <w:sz w:val="30"/>
                <w:szCs w:val="30"/>
                <w:highlight w:val="none"/>
              </w:rPr>
              <w:t>联系电话</w:t>
            </w:r>
          </w:p>
        </w:tc>
        <w:tc>
          <w:tcPr>
            <w:tcW w:w="2325" w:type="dxa"/>
            <w:noWrap w:val="0"/>
            <w:vAlign w:val="center"/>
          </w:tcPr>
          <w:p>
            <w:pPr>
              <w:widowControl/>
              <w:tabs>
                <w:tab w:val="left" w:pos="0"/>
              </w:tabs>
              <w:spacing w:line="360" w:lineRule="auto"/>
              <w:jc w:val="center"/>
              <w:rPr>
                <w:rFonts w:hint="eastAsia" w:ascii="黑体" w:hAnsi="黑体" w:eastAsia="黑体"/>
                <w:sz w:val="30"/>
                <w:szCs w:val="30"/>
                <w:highlight w:val="none"/>
              </w:rPr>
            </w:pPr>
            <w:r>
              <w:rPr>
                <w:rFonts w:hint="eastAsia" w:ascii="黑体" w:hAnsi="黑体" w:eastAsia="黑体"/>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ind w:firstLine="420" w:firstLineChars="200"/>
              <w:rPr>
                <w:rFonts w:hint="eastAsia" w:ascii="宋体" w:hAnsi="宋体" w:cs="宋体"/>
                <w:highlight w:val="none"/>
              </w:rPr>
            </w:pPr>
            <w:r>
              <w:rPr>
                <w:rFonts w:hint="eastAsia" w:ascii="宋体" w:hAnsi="宋体" w:cs="宋体"/>
                <w:highlight w:val="none"/>
              </w:rPr>
              <w:t>中国农业银行股份有限公司</w:t>
            </w:r>
          </w:p>
          <w:p>
            <w:pPr>
              <w:widowControl/>
              <w:tabs>
                <w:tab w:val="left" w:pos="0"/>
              </w:tabs>
              <w:spacing w:line="360" w:lineRule="auto"/>
              <w:ind w:firstLine="420" w:firstLineChars="200"/>
              <w:rPr>
                <w:rFonts w:hint="eastAsia" w:ascii="宋体" w:hAnsi="宋体" w:cs="宋体"/>
                <w:highlight w:val="none"/>
              </w:rPr>
            </w:pPr>
            <w:r>
              <w:rPr>
                <w:rFonts w:hint="eastAsia" w:ascii="宋体" w:hAnsi="宋体" w:cs="宋体"/>
                <w:highlight w:val="none"/>
              </w:rPr>
              <w:t>焦作分行</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薛国战</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0391-2878039       13839109026</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中国银行股份有限公司焦作分行</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曹阳</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0391-8825171  13839118160</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中国建设银行股份有限公司焦作分行</w:t>
            </w:r>
          </w:p>
        </w:tc>
        <w:tc>
          <w:tcPr>
            <w:tcW w:w="1230" w:type="dxa"/>
            <w:shd w:val="clear" w:color="auto" w:fill="auto"/>
            <w:noWrap w:val="0"/>
            <w:vAlign w:val="center"/>
          </w:tcPr>
          <w:p>
            <w:pPr>
              <w:widowControl/>
              <w:tabs>
                <w:tab w:val="left" w:pos="0"/>
              </w:tabs>
              <w:spacing w:line="360" w:lineRule="auto"/>
              <w:jc w:val="center"/>
              <w:rPr>
                <w:rFonts w:hint="eastAsia" w:ascii="宋体" w:hAnsi="宋体" w:cs="宋体"/>
                <w:highlight w:val="none"/>
              </w:rPr>
            </w:pPr>
            <w:r>
              <w:rPr>
                <w:rFonts w:hint="eastAsia" w:ascii="宋体" w:hAnsi="宋体" w:cs="宋体"/>
                <w:highlight w:val="none"/>
              </w:rPr>
              <w:t>李华莹</w:t>
            </w:r>
          </w:p>
        </w:tc>
        <w:tc>
          <w:tcPr>
            <w:tcW w:w="1876" w:type="dxa"/>
            <w:shd w:val="clear" w:color="auto" w:fill="auto"/>
            <w:noWrap w:val="0"/>
            <w:vAlign w:val="center"/>
          </w:tcPr>
          <w:p>
            <w:pPr>
              <w:widowControl/>
              <w:tabs>
                <w:tab w:val="left" w:pos="0"/>
              </w:tabs>
              <w:spacing w:line="360" w:lineRule="auto"/>
              <w:jc w:val="center"/>
              <w:rPr>
                <w:rFonts w:hint="eastAsia" w:ascii="宋体" w:hAnsi="宋体" w:cs="宋体"/>
                <w:highlight w:val="none"/>
              </w:rPr>
            </w:pPr>
            <w:r>
              <w:rPr>
                <w:rFonts w:hint="eastAsia" w:ascii="宋体" w:hAnsi="宋体" w:cs="宋体"/>
                <w:highlight w:val="none"/>
              </w:rPr>
              <w:t>0391-3918471</w:t>
            </w:r>
          </w:p>
        </w:tc>
        <w:tc>
          <w:tcPr>
            <w:tcW w:w="2325" w:type="dxa"/>
            <w:shd w:val="solid" w:color="FFFFFF"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中国邮政储蓄银行股份有限公司焦作市分行</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李天祥</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0391-2981968 13523359082</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焦作中旅银行股份有限公司</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周建林</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 xml:space="preserve">0391-2116963 15893053027 </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中信银行股份有限公司焦作分行</w:t>
            </w:r>
          </w:p>
        </w:tc>
        <w:tc>
          <w:tcPr>
            <w:tcW w:w="1230" w:type="dxa"/>
            <w:shd w:val="clear" w:color="auto" w:fill="auto"/>
            <w:noWrap w:val="0"/>
            <w:vAlign w:val="center"/>
          </w:tcPr>
          <w:p>
            <w:pPr>
              <w:widowControl/>
              <w:tabs>
                <w:tab w:val="left" w:pos="0"/>
              </w:tabs>
              <w:spacing w:line="360" w:lineRule="auto"/>
              <w:jc w:val="center"/>
              <w:rPr>
                <w:rFonts w:hint="eastAsia" w:ascii="宋体" w:hAnsi="宋体" w:cs="宋体"/>
                <w:highlight w:val="none"/>
              </w:rPr>
            </w:pPr>
            <w:r>
              <w:rPr>
                <w:rFonts w:hint="eastAsia" w:ascii="宋体" w:hAnsi="宋体" w:cs="宋体"/>
                <w:highlight w:val="none"/>
              </w:rPr>
              <w:t>周江江</w:t>
            </w:r>
          </w:p>
        </w:tc>
        <w:tc>
          <w:tcPr>
            <w:tcW w:w="187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17639185001</w:t>
            </w:r>
          </w:p>
        </w:tc>
        <w:tc>
          <w:tcPr>
            <w:tcW w:w="2325" w:type="dxa"/>
            <w:shd w:val="solid" w:color="FFFFFF"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bCs/>
                <w:highlight w:val="none"/>
              </w:rPr>
              <w:t>中国光大银行股份有限公司焦作分行</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王海宾</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0391-8787996 13598534626</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中原银行股份有限公司焦作分行</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赵伟</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0391-8796520 15738533033</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widowControl/>
              <w:tabs>
                <w:tab w:val="left" w:pos="0"/>
              </w:tabs>
              <w:spacing w:line="360" w:lineRule="auto"/>
              <w:rPr>
                <w:rFonts w:hint="eastAsia" w:ascii="宋体" w:hAnsi="宋体" w:cs="宋体"/>
                <w:highlight w:val="none"/>
              </w:rPr>
            </w:pPr>
            <w:r>
              <w:rPr>
                <w:rFonts w:hint="eastAsia" w:ascii="宋体" w:hAnsi="宋体" w:cs="宋体"/>
                <w:highlight w:val="none"/>
              </w:rPr>
              <w:t>广发银行股份有限公司焦作分行</w:t>
            </w:r>
          </w:p>
        </w:tc>
        <w:tc>
          <w:tcPr>
            <w:tcW w:w="1230"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rPr>
            </w:pPr>
            <w:r>
              <w:rPr>
                <w:rFonts w:hint="eastAsia" w:ascii="宋体" w:hAnsi="宋体" w:cs="宋体"/>
                <w:highlight w:val="none"/>
                <w:shd w:val="clear" w:color="auto" w:fill="FFFFFF"/>
              </w:rPr>
              <w:t>张嘉强</w:t>
            </w:r>
          </w:p>
        </w:tc>
        <w:tc>
          <w:tcPr>
            <w:tcW w:w="1876"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0391-653785 13203910032</w:t>
            </w:r>
          </w:p>
        </w:tc>
        <w:tc>
          <w:tcPr>
            <w:tcW w:w="2325" w:type="dxa"/>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highlight w:val="none"/>
                <w:shd w:val="clear" w:color="auto" w:fill="FFFFFF"/>
              </w:rPr>
            </w:pPr>
            <w:r>
              <w:rPr>
                <w:rFonts w:hint="eastAsia" w:ascii="宋体" w:hAnsi="宋体" w:cs="宋体"/>
                <w:highlight w:val="none"/>
                <w:shd w:val="clear" w:color="auto" w:fill="FFFFFF"/>
              </w:rPr>
              <w:t>焦作市塔南路1736号嘉隆金融中心</w:t>
            </w:r>
          </w:p>
        </w:tc>
      </w:tr>
    </w:tbl>
    <w:p>
      <w:pPr>
        <w:widowControl/>
        <w:tabs>
          <w:tab w:val="left" w:pos="0"/>
        </w:tabs>
        <w:spacing w:line="360" w:lineRule="auto"/>
        <w:ind w:firstLine="420" w:firstLineChars="200"/>
        <w:rPr>
          <w:rFonts w:hint="eastAsia" w:ascii="仿宋_GB2312" w:eastAsia="仿宋_GB2312"/>
          <w:highlight w:val="none"/>
        </w:rPr>
      </w:pPr>
      <w:r>
        <w:rPr>
          <w:rFonts w:hint="eastAsia" w:ascii="宋体" w:hAnsi="宋体" w:cs="宋体"/>
          <w:highlight w:val="none"/>
        </w:rPr>
        <w:t>备注：融资服务机构名单和人员联系方式会随时变化。具体情况可登录“焦作市政府采购网”政府采购合同融资平台查询。</w:t>
      </w: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15"/>
        <w:rPr>
          <w:highlight w:val="none"/>
        </w:rPr>
      </w:pPr>
    </w:p>
    <w:p>
      <w:pPr>
        <w:rPr>
          <w:highlight w:val="none"/>
        </w:rPr>
      </w:pPr>
    </w:p>
    <w:sectPr>
      <w:footerReference r:id="rId9"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743427-C959-4605-B9CC-21283BBCC2D0}"/>
  </w:font>
  <w:font w:name="黑体">
    <w:panose1 w:val="02010609060101010101"/>
    <w:charset w:val="86"/>
    <w:family w:val="auto"/>
    <w:pitch w:val="default"/>
    <w:sig w:usb0="800002BF" w:usb1="38CF7CFA" w:usb2="00000016" w:usb3="00000000" w:csb0="00040001" w:csb1="00000000"/>
    <w:embedRegular r:id="rId2" w:fontKey="{CB93CC4E-6F8C-4BA2-9322-58907737E8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BCB1D95-EE02-4FD2-96DA-AB6C553D4B9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FA684D2-9BE8-47EB-A2D4-1C0E484A4B2C}"/>
  </w:font>
  <w:font w:name="方正小标宋简体">
    <w:panose1 w:val="03000509000000000000"/>
    <w:charset w:val="86"/>
    <w:family w:val="auto"/>
    <w:pitch w:val="default"/>
    <w:sig w:usb0="00000001" w:usb1="080E0000" w:usb2="00000000" w:usb3="00000000" w:csb0="00040000" w:csb1="00000000"/>
    <w:embedRegular r:id="rId5" w:fontKey="{A2F72234-6863-4C8F-80C6-67518091102F}"/>
  </w:font>
  <w:font w:name="monospace">
    <w:altName w:val="微软雅黑"/>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6" w:fontKey="{EBE52EA9-4738-4F20-BA9D-03FC76AD1C0C}"/>
  </w:font>
  <w:font w:name="新宋体">
    <w:panose1 w:val="02010609030101010101"/>
    <w:charset w:val="86"/>
    <w:family w:val="modern"/>
    <w:pitch w:val="default"/>
    <w:sig w:usb0="00000283" w:usb1="288F0000" w:usb2="00000006" w:usb3="00000000" w:csb0="00040001" w:csb1="00000000"/>
    <w:embedRegular r:id="rId7" w:fontKey="{B66488B5-7411-4E1F-A127-4B805A9BBCAC}"/>
  </w:font>
  <w:font w:name="仿宋">
    <w:panose1 w:val="02010609060101010101"/>
    <w:charset w:val="86"/>
    <w:family w:val="modern"/>
    <w:pitch w:val="default"/>
    <w:sig w:usb0="800002BF" w:usb1="38CF7CFA" w:usb2="00000016" w:usb3="00000000" w:csb0="00040001" w:csb1="00000000"/>
    <w:embedRegular r:id="rId8" w:fontKey="{EFB44C29-AE4E-44D4-8A7A-C1D2E0B00648}"/>
  </w:font>
  <w:font w:name="方正仿宋_GBK">
    <w:panose1 w:val="02000000000000000000"/>
    <w:charset w:val="86"/>
    <w:family w:val="auto"/>
    <w:pitch w:val="default"/>
    <w:sig w:usb0="A00002BF" w:usb1="38CF7CFA" w:usb2="00082016" w:usb3="00000000" w:csb0="00040001" w:csb1="00000000"/>
    <w:embedRegular r:id="rId9" w:fontKey="{8223C833-4A3F-4F11-BBA2-A8A09A23D647}"/>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QCRnTAQAAow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45wSywxO/PT71+nPv9Pf&#10;n+Qy6dN5qDDtzmNi7D+7Hrdmuge8TLR7GUz6IiGCcVT3eFZX9JHw9Gi5WC5LDHGMTQ7iF4/PfYB4&#10;K5whyahpwPFlVdnhK8QhdUpJ1ay7UVrnEWpLuppefbgs84NzBMG1xRqJxNBssmK/7UdmW9cckViH&#10;K1BTixtPif5iUeG0LZMRJmM7GXsf1K7N65Q6Af9pH7Gb3GSqMMCOhXF2mea4Z2k5nvo56/HfWv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KcQCRnTAQAAowMAAA4AAAAAAAAAAQAgAAAAHwEA&#10;AGRycy9lMm9Eb2MueG1sUEsFBgAAAAAGAAYAWQEAAG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ZWic0QEAAKMDAAAOAAAAAAAAAAEAIAAAAB8BAABk&#10;cnMvZTJvRG9jLnhtbFBLBQYAAAAABgAGAFkBAAB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wrap="square" upright="1"/>
                  </wps:wsp>
                </a:graphicData>
              </a:graphic>
            </wp:anchor>
          </w:drawing>
        </mc:Choice>
        <mc:Fallback>
          <w:pict>
            <v:shape id="文本框 1" o:spid="_x0000_s1026" o:spt="202" type="#_x0000_t202" style="position:absolute;left:0pt;margin-left:189.25pt;margin-top:-21.75pt;height:165.75pt;width:119.25pt;mso-position-horizontal-relative:margin;z-index:25166233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Pf+m2AAAAAsBAAAPAAAAAAAAAAEAIAAAACIAAABkcnMvZG93bnJldi54bWxQSwEC&#10;FAAUAAAACACHTuJA0W8TYbsBAABsAwAADgAAAAAAAAABACAAAAAnAQAAZHJzL2Uyb0RvYy54bWxQ&#10;SwUGAAAAAAYABgBZAQAAVAU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RXK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X&#10;yyxQH6DGvIeAmWm48wMmz35AZ+Y9qGjzFxkRjCPW+SqvHBIR+dF6tV5XGBIYmy+Izx6fhwjprfSW&#10;ZKOhEedXZOWn95DG1DklV3P+XhtTZmjcXw7EzB6Wex97zFYa9sNEaO/bM/LpcfQNdbjplJh3DpXF&#10;/tJsxNnYz8YxRH3oyhrlehBujwmbKL3lCiPsVBhnVth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1FcoyQEAAJsDAAAOAAAAAAAAAAEAIAAAAB4BAABkcnMvZTJvRG9j&#10;LnhtbFBLBQYAAAAABgAGAFkBAABZBQ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4"/>
      <w:jc w:val="center"/>
      <w:rPr>
        <w:rFonts w:hint="eastAsia"/>
      </w:rPr>
    </w:pPr>
    <w:r>
      <w:rPr>
        <w:rFonts w:hint="eastAsia"/>
      </w:rPr>
      <w:t xml:space="preserve">                                                         </w:t>
    </w:r>
  </w:p>
  <w:p>
    <w:pPr>
      <w:pStyle w:val="14"/>
      <w:jc w:val="center"/>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5"/>
      <w:rPr>
        <w:rFonts w:ascii="Times New Roman" w:hAnsi="Times New Roman"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uPPAz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SuPPAzAgAAZA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0000000A"/>
    <w:multiLevelType w:val="multilevel"/>
    <w:tmpl w:val="0000000A"/>
    <w:lvl w:ilvl="0" w:tentative="0">
      <w:start w:val="1"/>
      <w:numFmt w:val="decimal"/>
      <w:pStyle w:val="6"/>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74054F6"/>
    <w:multiLevelType w:val="multilevel"/>
    <w:tmpl w:val="074054F6"/>
    <w:lvl w:ilvl="0" w:tentative="0">
      <w:start w:val="1"/>
      <w:numFmt w:val="decimal"/>
      <w:pStyle w:val="41"/>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CD3C423"/>
    <w:multiLevelType w:val="singleLevel"/>
    <w:tmpl w:val="0CD3C423"/>
    <w:lvl w:ilvl="0" w:tentative="0">
      <w:start w:val="1"/>
      <w:numFmt w:val="decimal"/>
      <w:suff w:val="space"/>
      <w:lvlText w:val="%1."/>
      <w:lvlJc w:val="left"/>
    </w:lvl>
  </w:abstractNum>
  <w:abstractNum w:abstractNumId="5">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2ACB6D2C"/>
    <w:multiLevelType w:val="singleLevel"/>
    <w:tmpl w:val="2ACB6D2C"/>
    <w:lvl w:ilvl="0" w:tentative="0">
      <w:start w:val="3"/>
      <w:numFmt w:val="chineseCounting"/>
      <w:suff w:val="space"/>
      <w:lvlText w:val="（%1）"/>
      <w:lvlJc w:val="left"/>
      <w:rPr>
        <w:rFonts w:hint="eastAsia"/>
      </w:rPr>
    </w:lvl>
  </w:abstractNum>
  <w:abstractNum w:abstractNumId="7">
    <w:nsid w:val="43210558"/>
    <w:multiLevelType w:val="multilevel"/>
    <w:tmpl w:val="43210558"/>
    <w:lvl w:ilvl="0" w:tentative="0">
      <w:start w:val="4"/>
      <w:numFmt w:val="japaneseCounting"/>
      <w:lvlText w:val="%1、"/>
      <w:lvlJc w:val="left"/>
      <w:pPr>
        <w:ind w:left="983" w:hanging="495"/>
      </w:pPr>
      <w:rPr>
        <w:rFonts w:hint="default"/>
      </w:rPr>
    </w:lvl>
    <w:lvl w:ilvl="1" w:tentative="0">
      <w:start w:val="1"/>
      <w:numFmt w:val="lowerLetter"/>
      <w:lvlText w:val="%2)"/>
      <w:lvlJc w:val="left"/>
      <w:pPr>
        <w:ind w:left="1328" w:hanging="420"/>
      </w:pPr>
    </w:lvl>
    <w:lvl w:ilvl="2" w:tentative="0">
      <w:start w:val="1"/>
      <w:numFmt w:val="lowerRoman"/>
      <w:lvlText w:val="%3."/>
      <w:lvlJc w:val="right"/>
      <w:pPr>
        <w:ind w:left="1748" w:hanging="420"/>
      </w:pPr>
    </w:lvl>
    <w:lvl w:ilvl="3" w:tentative="0">
      <w:start w:val="1"/>
      <w:numFmt w:val="decimal"/>
      <w:lvlText w:val="%4."/>
      <w:lvlJc w:val="left"/>
      <w:pPr>
        <w:ind w:left="2168" w:hanging="420"/>
      </w:pPr>
    </w:lvl>
    <w:lvl w:ilvl="4" w:tentative="0">
      <w:start w:val="1"/>
      <w:numFmt w:val="lowerLetter"/>
      <w:lvlText w:val="%5)"/>
      <w:lvlJc w:val="left"/>
      <w:pPr>
        <w:ind w:left="2588" w:hanging="420"/>
      </w:pPr>
    </w:lvl>
    <w:lvl w:ilvl="5" w:tentative="0">
      <w:start w:val="1"/>
      <w:numFmt w:val="lowerRoman"/>
      <w:lvlText w:val="%6."/>
      <w:lvlJc w:val="right"/>
      <w:pPr>
        <w:ind w:left="3008" w:hanging="420"/>
      </w:pPr>
    </w:lvl>
    <w:lvl w:ilvl="6" w:tentative="0">
      <w:start w:val="1"/>
      <w:numFmt w:val="decimal"/>
      <w:lvlText w:val="%7."/>
      <w:lvlJc w:val="left"/>
      <w:pPr>
        <w:ind w:left="3428" w:hanging="420"/>
      </w:pPr>
    </w:lvl>
    <w:lvl w:ilvl="7" w:tentative="0">
      <w:start w:val="1"/>
      <w:numFmt w:val="lowerLetter"/>
      <w:lvlText w:val="%8)"/>
      <w:lvlJc w:val="left"/>
      <w:pPr>
        <w:ind w:left="3848" w:hanging="420"/>
      </w:pPr>
    </w:lvl>
    <w:lvl w:ilvl="8" w:tentative="0">
      <w:start w:val="1"/>
      <w:numFmt w:val="lowerRoman"/>
      <w:lvlText w:val="%9."/>
      <w:lvlJc w:val="right"/>
      <w:pPr>
        <w:ind w:left="4268" w:hanging="420"/>
      </w:pPr>
    </w:lvl>
  </w:abstractNum>
  <w:abstractNum w:abstractNumId="8">
    <w:nsid w:val="5E3782AC"/>
    <w:multiLevelType w:val="singleLevel"/>
    <w:tmpl w:val="5E3782AC"/>
    <w:lvl w:ilvl="0" w:tentative="0">
      <w:start w:val="4"/>
      <w:numFmt w:val="chineseCounting"/>
      <w:suff w:val="nothing"/>
      <w:lvlText w:val="%1、"/>
      <w:lvlJc w:val="left"/>
    </w:lvl>
  </w:abstractNum>
  <w:abstractNum w:abstractNumId="9">
    <w:nsid w:val="6261BF8E"/>
    <w:multiLevelType w:val="singleLevel"/>
    <w:tmpl w:val="6261BF8E"/>
    <w:lvl w:ilvl="0" w:tentative="0">
      <w:start w:val="7"/>
      <w:numFmt w:val="decimal"/>
      <w:suff w:val="space"/>
      <w:lvlText w:val="%1."/>
      <w:lvlJc w:val="left"/>
    </w:lvl>
  </w:abstractNum>
  <w:num w:numId="1">
    <w:abstractNumId w:val="2"/>
  </w:num>
  <w:num w:numId="2">
    <w:abstractNumId w:val="3"/>
  </w:num>
  <w:num w:numId="3">
    <w:abstractNumId w:val="1"/>
  </w:num>
  <w:num w:numId="4">
    <w:abstractNumId w:val="0"/>
  </w:num>
  <w:num w:numId="5">
    <w:abstractNumId w:val="4"/>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OTZiYzNiN2JlNWZiYWVhN2MxMTNiN2JkNjNhZTAifQ=="/>
  </w:docVars>
  <w:rsids>
    <w:rsidRoot w:val="00172A27"/>
    <w:rsid w:val="00134F22"/>
    <w:rsid w:val="00321CC8"/>
    <w:rsid w:val="004A75F3"/>
    <w:rsid w:val="004D6797"/>
    <w:rsid w:val="00500EA2"/>
    <w:rsid w:val="006E60FE"/>
    <w:rsid w:val="00726AF0"/>
    <w:rsid w:val="0079322F"/>
    <w:rsid w:val="00876FD2"/>
    <w:rsid w:val="00884AEB"/>
    <w:rsid w:val="008E0C60"/>
    <w:rsid w:val="00930024"/>
    <w:rsid w:val="00B92181"/>
    <w:rsid w:val="00BB34F2"/>
    <w:rsid w:val="00C44682"/>
    <w:rsid w:val="00CA1CBA"/>
    <w:rsid w:val="00CA7623"/>
    <w:rsid w:val="00E82F34"/>
    <w:rsid w:val="00F961C6"/>
    <w:rsid w:val="00FB3BA8"/>
    <w:rsid w:val="00FD6926"/>
    <w:rsid w:val="013B4944"/>
    <w:rsid w:val="016A5229"/>
    <w:rsid w:val="016D4F49"/>
    <w:rsid w:val="017442FA"/>
    <w:rsid w:val="01B009AB"/>
    <w:rsid w:val="02145195"/>
    <w:rsid w:val="021B5E48"/>
    <w:rsid w:val="02262C78"/>
    <w:rsid w:val="022B55EF"/>
    <w:rsid w:val="023D0F1E"/>
    <w:rsid w:val="02553FCA"/>
    <w:rsid w:val="026E6F9B"/>
    <w:rsid w:val="028E28A7"/>
    <w:rsid w:val="028E3199"/>
    <w:rsid w:val="038F2C5F"/>
    <w:rsid w:val="039B791C"/>
    <w:rsid w:val="03CA6453"/>
    <w:rsid w:val="03D609A3"/>
    <w:rsid w:val="04030A03"/>
    <w:rsid w:val="042711AF"/>
    <w:rsid w:val="0466617C"/>
    <w:rsid w:val="046C5C2A"/>
    <w:rsid w:val="04770389"/>
    <w:rsid w:val="047D1717"/>
    <w:rsid w:val="04901BF9"/>
    <w:rsid w:val="04E84DE3"/>
    <w:rsid w:val="04FE581F"/>
    <w:rsid w:val="05533966"/>
    <w:rsid w:val="055B5194"/>
    <w:rsid w:val="05672298"/>
    <w:rsid w:val="058D14E6"/>
    <w:rsid w:val="059211F2"/>
    <w:rsid w:val="05A50F26"/>
    <w:rsid w:val="05C84C14"/>
    <w:rsid w:val="05F11A75"/>
    <w:rsid w:val="06193D82"/>
    <w:rsid w:val="0673692E"/>
    <w:rsid w:val="069D7F0E"/>
    <w:rsid w:val="06AA5D61"/>
    <w:rsid w:val="07165E0C"/>
    <w:rsid w:val="0717466A"/>
    <w:rsid w:val="07397B77"/>
    <w:rsid w:val="073B732C"/>
    <w:rsid w:val="075B67B5"/>
    <w:rsid w:val="075C7DAC"/>
    <w:rsid w:val="076D43E9"/>
    <w:rsid w:val="07AD2313"/>
    <w:rsid w:val="07D93108"/>
    <w:rsid w:val="085B446A"/>
    <w:rsid w:val="085C0D4E"/>
    <w:rsid w:val="08934762"/>
    <w:rsid w:val="08991B01"/>
    <w:rsid w:val="08A47272"/>
    <w:rsid w:val="08C558E9"/>
    <w:rsid w:val="08EC575D"/>
    <w:rsid w:val="090D6370"/>
    <w:rsid w:val="092F2EF8"/>
    <w:rsid w:val="097D1872"/>
    <w:rsid w:val="09AF5ECF"/>
    <w:rsid w:val="09C120A6"/>
    <w:rsid w:val="09D749CF"/>
    <w:rsid w:val="0A2148F3"/>
    <w:rsid w:val="0A261F09"/>
    <w:rsid w:val="0A4D04CF"/>
    <w:rsid w:val="0A6749FB"/>
    <w:rsid w:val="0A7669ED"/>
    <w:rsid w:val="0A805ABD"/>
    <w:rsid w:val="0A8D77E6"/>
    <w:rsid w:val="0ABE0F35"/>
    <w:rsid w:val="0AC53E7A"/>
    <w:rsid w:val="0B1D330C"/>
    <w:rsid w:val="0B325009"/>
    <w:rsid w:val="0B344A4A"/>
    <w:rsid w:val="0B3D39AE"/>
    <w:rsid w:val="0B4025F5"/>
    <w:rsid w:val="0B4E44AE"/>
    <w:rsid w:val="0B512FB6"/>
    <w:rsid w:val="0B9F6417"/>
    <w:rsid w:val="0BAD28E2"/>
    <w:rsid w:val="0BBE064B"/>
    <w:rsid w:val="0BCD40A5"/>
    <w:rsid w:val="0BDA11FD"/>
    <w:rsid w:val="0BF673C6"/>
    <w:rsid w:val="0BFC5617"/>
    <w:rsid w:val="0BFE313E"/>
    <w:rsid w:val="0C0848CC"/>
    <w:rsid w:val="0C1741FF"/>
    <w:rsid w:val="0C3C4119"/>
    <w:rsid w:val="0C41127C"/>
    <w:rsid w:val="0CAF61E6"/>
    <w:rsid w:val="0CC35EC3"/>
    <w:rsid w:val="0CDF5AAE"/>
    <w:rsid w:val="0CEC4AD8"/>
    <w:rsid w:val="0D563FAD"/>
    <w:rsid w:val="0DAD4E1B"/>
    <w:rsid w:val="0DBE0DD6"/>
    <w:rsid w:val="0DDC0B53"/>
    <w:rsid w:val="0EC4612D"/>
    <w:rsid w:val="0F6D42A0"/>
    <w:rsid w:val="0F9718DF"/>
    <w:rsid w:val="0FB07D68"/>
    <w:rsid w:val="0FCC03BE"/>
    <w:rsid w:val="0FDE17AA"/>
    <w:rsid w:val="0FE85EBB"/>
    <w:rsid w:val="0FF00FEF"/>
    <w:rsid w:val="0FF30ADF"/>
    <w:rsid w:val="0FFD45E9"/>
    <w:rsid w:val="1042333D"/>
    <w:rsid w:val="10821BBB"/>
    <w:rsid w:val="10944070"/>
    <w:rsid w:val="10D60A11"/>
    <w:rsid w:val="111451B1"/>
    <w:rsid w:val="112A628E"/>
    <w:rsid w:val="11362EB3"/>
    <w:rsid w:val="11813F2D"/>
    <w:rsid w:val="11D502A1"/>
    <w:rsid w:val="11E22BBA"/>
    <w:rsid w:val="12103BCB"/>
    <w:rsid w:val="121C256F"/>
    <w:rsid w:val="12333415"/>
    <w:rsid w:val="12503FC7"/>
    <w:rsid w:val="127001C5"/>
    <w:rsid w:val="12771554"/>
    <w:rsid w:val="12887C05"/>
    <w:rsid w:val="12D22468"/>
    <w:rsid w:val="12D544CC"/>
    <w:rsid w:val="12EA7F78"/>
    <w:rsid w:val="130A23C8"/>
    <w:rsid w:val="136046DE"/>
    <w:rsid w:val="137A20FF"/>
    <w:rsid w:val="13855EF2"/>
    <w:rsid w:val="13931798"/>
    <w:rsid w:val="13B421CF"/>
    <w:rsid w:val="13B567D8"/>
    <w:rsid w:val="13BB1914"/>
    <w:rsid w:val="13CB6BC0"/>
    <w:rsid w:val="141E08A3"/>
    <w:rsid w:val="14407D8D"/>
    <w:rsid w:val="147541B9"/>
    <w:rsid w:val="149C4D8A"/>
    <w:rsid w:val="14AC2319"/>
    <w:rsid w:val="14C00D38"/>
    <w:rsid w:val="14D47131"/>
    <w:rsid w:val="14D56A06"/>
    <w:rsid w:val="15304254"/>
    <w:rsid w:val="153B4ABB"/>
    <w:rsid w:val="15460BCC"/>
    <w:rsid w:val="155E2E9F"/>
    <w:rsid w:val="157B135B"/>
    <w:rsid w:val="15A56969"/>
    <w:rsid w:val="15CC605B"/>
    <w:rsid w:val="16391CD0"/>
    <w:rsid w:val="1663001A"/>
    <w:rsid w:val="16C531D6"/>
    <w:rsid w:val="16FD2986"/>
    <w:rsid w:val="170B6405"/>
    <w:rsid w:val="171050CF"/>
    <w:rsid w:val="172D3E87"/>
    <w:rsid w:val="172F68A1"/>
    <w:rsid w:val="175B1444"/>
    <w:rsid w:val="17646A25"/>
    <w:rsid w:val="17955835"/>
    <w:rsid w:val="179A2C3C"/>
    <w:rsid w:val="17B17001"/>
    <w:rsid w:val="17BE19D3"/>
    <w:rsid w:val="17C76AD9"/>
    <w:rsid w:val="17D64F6F"/>
    <w:rsid w:val="180A4C18"/>
    <w:rsid w:val="18392581"/>
    <w:rsid w:val="18423839"/>
    <w:rsid w:val="184877C3"/>
    <w:rsid w:val="184B14B9"/>
    <w:rsid w:val="184D221D"/>
    <w:rsid w:val="187F5606"/>
    <w:rsid w:val="18A22227"/>
    <w:rsid w:val="18A95154"/>
    <w:rsid w:val="18B249CA"/>
    <w:rsid w:val="18C179CD"/>
    <w:rsid w:val="18F0019B"/>
    <w:rsid w:val="193755F3"/>
    <w:rsid w:val="195A6A58"/>
    <w:rsid w:val="196D1903"/>
    <w:rsid w:val="197607B7"/>
    <w:rsid w:val="19801636"/>
    <w:rsid w:val="19B22B94"/>
    <w:rsid w:val="19BB266E"/>
    <w:rsid w:val="19CF7EC7"/>
    <w:rsid w:val="1A3F6FAB"/>
    <w:rsid w:val="1A622AE9"/>
    <w:rsid w:val="1A9B32E1"/>
    <w:rsid w:val="1AA74154"/>
    <w:rsid w:val="1AB31597"/>
    <w:rsid w:val="1AB33345"/>
    <w:rsid w:val="1ADF707D"/>
    <w:rsid w:val="1AE654C9"/>
    <w:rsid w:val="1AEA6ADF"/>
    <w:rsid w:val="1B10342F"/>
    <w:rsid w:val="1B3E3557"/>
    <w:rsid w:val="1B4264FF"/>
    <w:rsid w:val="1B605FDE"/>
    <w:rsid w:val="1BAA0BEC"/>
    <w:rsid w:val="1BB20041"/>
    <w:rsid w:val="1BB455C7"/>
    <w:rsid w:val="1BBE5860"/>
    <w:rsid w:val="1BDE23E1"/>
    <w:rsid w:val="1BE7599C"/>
    <w:rsid w:val="1BFB1448"/>
    <w:rsid w:val="1C00073E"/>
    <w:rsid w:val="1C093B64"/>
    <w:rsid w:val="1C365FDC"/>
    <w:rsid w:val="1C3E1334"/>
    <w:rsid w:val="1C457440"/>
    <w:rsid w:val="1C9B0D1C"/>
    <w:rsid w:val="1C9C6787"/>
    <w:rsid w:val="1CB6115B"/>
    <w:rsid w:val="1CCE7C64"/>
    <w:rsid w:val="1CDB41CE"/>
    <w:rsid w:val="1CFC2EFD"/>
    <w:rsid w:val="1D2247B2"/>
    <w:rsid w:val="1D4D7A81"/>
    <w:rsid w:val="1D796AC8"/>
    <w:rsid w:val="1D8C3634"/>
    <w:rsid w:val="1DDC7839"/>
    <w:rsid w:val="1DF3687A"/>
    <w:rsid w:val="1DF95513"/>
    <w:rsid w:val="1DFA3045"/>
    <w:rsid w:val="1DFF69C5"/>
    <w:rsid w:val="1E2C078D"/>
    <w:rsid w:val="1E4A2212"/>
    <w:rsid w:val="1E6B675F"/>
    <w:rsid w:val="1EC70884"/>
    <w:rsid w:val="1EDC730E"/>
    <w:rsid w:val="1EDF295B"/>
    <w:rsid w:val="1EEB5785"/>
    <w:rsid w:val="1EED151B"/>
    <w:rsid w:val="1F0D68D8"/>
    <w:rsid w:val="1F132604"/>
    <w:rsid w:val="1F8C3E0D"/>
    <w:rsid w:val="1FE43DE1"/>
    <w:rsid w:val="1FF6169F"/>
    <w:rsid w:val="200E2DA3"/>
    <w:rsid w:val="202A41C8"/>
    <w:rsid w:val="203B519F"/>
    <w:rsid w:val="205732FE"/>
    <w:rsid w:val="209D0C4E"/>
    <w:rsid w:val="20AD094E"/>
    <w:rsid w:val="20BD316F"/>
    <w:rsid w:val="21240AF9"/>
    <w:rsid w:val="21335A56"/>
    <w:rsid w:val="21442C28"/>
    <w:rsid w:val="215D400B"/>
    <w:rsid w:val="21702B60"/>
    <w:rsid w:val="219010B8"/>
    <w:rsid w:val="21935C7E"/>
    <w:rsid w:val="2197576F"/>
    <w:rsid w:val="219D005F"/>
    <w:rsid w:val="21AD4F92"/>
    <w:rsid w:val="21C028BB"/>
    <w:rsid w:val="21CA4A65"/>
    <w:rsid w:val="21F93D33"/>
    <w:rsid w:val="22032E04"/>
    <w:rsid w:val="2205092A"/>
    <w:rsid w:val="22063DAB"/>
    <w:rsid w:val="22162B37"/>
    <w:rsid w:val="22205764"/>
    <w:rsid w:val="224A0233"/>
    <w:rsid w:val="22D0522B"/>
    <w:rsid w:val="22D16A5E"/>
    <w:rsid w:val="22DD13E9"/>
    <w:rsid w:val="22FB3ADB"/>
    <w:rsid w:val="231E77CA"/>
    <w:rsid w:val="23490CEA"/>
    <w:rsid w:val="23515DF1"/>
    <w:rsid w:val="23775858"/>
    <w:rsid w:val="23944E32"/>
    <w:rsid w:val="242157C3"/>
    <w:rsid w:val="24230148"/>
    <w:rsid w:val="2423153B"/>
    <w:rsid w:val="243549B2"/>
    <w:rsid w:val="245F009A"/>
    <w:rsid w:val="247104F9"/>
    <w:rsid w:val="24923A9E"/>
    <w:rsid w:val="249C309C"/>
    <w:rsid w:val="24AF1021"/>
    <w:rsid w:val="24FC1E2D"/>
    <w:rsid w:val="250841F9"/>
    <w:rsid w:val="255676EF"/>
    <w:rsid w:val="2558427C"/>
    <w:rsid w:val="256056AA"/>
    <w:rsid w:val="25713E60"/>
    <w:rsid w:val="26341569"/>
    <w:rsid w:val="26395046"/>
    <w:rsid w:val="263F0183"/>
    <w:rsid w:val="26571970"/>
    <w:rsid w:val="26667E05"/>
    <w:rsid w:val="26AE116F"/>
    <w:rsid w:val="26EB30A2"/>
    <w:rsid w:val="27174C5C"/>
    <w:rsid w:val="27264597"/>
    <w:rsid w:val="273B3040"/>
    <w:rsid w:val="27577501"/>
    <w:rsid w:val="276A4018"/>
    <w:rsid w:val="279A7D67"/>
    <w:rsid w:val="279B763B"/>
    <w:rsid w:val="27BD1CA7"/>
    <w:rsid w:val="27F76F67"/>
    <w:rsid w:val="282E04AF"/>
    <w:rsid w:val="28302479"/>
    <w:rsid w:val="283D2CB9"/>
    <w:rsid w:val="284952E9"/>
    <w:rsid w:val="28667C49"/>
    <w:rsid w:val="28A0522F"/>
    <w:rsid w:val="28BC1F5F"/>
    <w:rsid w:val="28CA467C"/>
    <w:rsid w:val="28CF57EE"/>
    <w:rsid w:val="28F25980"/>
    <w:rsid w:val="29005F87"/>
    <w:rsid w:val="29257B04"/>
    <w:rsid w:val="294C32E2"/>
    <w:rsid w:val="29552DBB"/>
    <w:rsid w:val="29581C87"/>
    <w:rsid w:val="29642B3E"/>
    <w:rsid w:val="298C5062"/>
    <w:rsid w:val="29A547A1"/>
    <w:rsid w:val="29B80978"/>
    <w:rsid w:val="29C0782D"/>
    <w:rsid w:val="29D3153A"/>
    <w:rsid w:val="29DB6414"/>
    <w:rsid w:val="29E057D9"/>
    <w:rsid w:val="29F55765"/>
    <w:rsid w:val="2A2D61F0"/>
    <w:rsid w:val="2A44220C"/>
    <w:rsid w:val="2A515E11"/>
    <w:rsid w:val="2A7A5C2D"/>
    <w:rsid w:val="2A8D3BB3"/>
    <w:rsid w:val="2A9860B3"/>
    <w:rsid w:val="2AD830F9"/>
    <w:rsid w:val="2AE62DA9"/>
    <w:rsid w:val="2AEA5FB2"/>
    <w:rsid w:val="2AF14141"/>
    <w:rsid w:val="2B326508"/>
    <w:rsid w:val="2B372AEC"/>
    <w:rsid w:val="2B674404"/>
    <w:rsid w:val="2B6E5792"/>
    <w:rsid w:val="2B795EE5"/>
    <w:rsid w:val="2B7B7EAF"/>
    <w:rsid w:val="2B852ADC"/>
    <w:rsid w:val="2BA573C0"/>
    <w:rsid w:val="2BAA2542"/>
    <w:rsid w:val="2BC03B14"/>
    <w:rsid w:val="2BC90C1A"/>
    <w:rsid w:val="2C2C73FB"/>
    <w:rsid w:val="2C3325EF"/>
    <w:rsid w:val="2C370DC2"/>
    <w:rsid w:val="2C420F7B"/>
    <w:rsid w:val="2C5C3532"/>
    <w:rsid w:val="2C7C7A3B"/>
    <w:rsid w:val="2CA70830"/>
    <w:rsid w:val="2CA864E9"/>
    <w:rsid w:val="2CAA2739"/>
    <w:rsid w:val="2CE33F5E"/>
    <w:rsid w:val="2D4F321A"/>
    <w:rsid w:val="2D940DB4"/>
    <w:rsid w:val="2DC21DC5"/>
    <w:rsid w:val="2DD218DC"/>
    <w:rsid w:val="2E2B796A"/>
    <w:rsid w:val="2E2C723F"/>
    <w:rsid w:val="2E5D23FE"/>
    <w:rsid w:val="2E5E5FBB"/>
    <w:rsid w:val="2EA4771D"/>
    <w:rsid w:val="2EBD30E2"/>
    <w:rsid w:val="2ECE372A"/>
    <w:rsid w:val="2ED0406E"/>
    <w:rsid w:val="2ED81174"/>
    <w:rsid w:val="2FAF6C72"/>
    <w:rsid w:val="2FFD5337"/>
    <w:rsid w:val="30034821"/>
    <w:rsid w:val="300761B5"/>
    <w:rsid w:val="30194B02"/>
    <w:rsid w:val="303935D8"/>
    <w:rsid w:val="304C5976"/>
    <w:rsid w:val="304E3E86"/>
    <w:rsid w:val="305D094F"/>
    <w:rsid w:val="307C030C"/>
    <w:rsid w:val="30821CA8"/>
    <w:rsid w:val="30C6397A"/>
    <w:rsid w:val="30D81900"/>
    <w:rsid w:val="30DA7426"/>
    <w:rsid w:val="30DB6CFA"/>
    <w:rsid w:val="30F97954"/>
    <w:rsid w:val="31152A06"/>
    <w:rsid w:val="311573DE"/>
    <w:rsid w:val="311E0213"/>
    <w:rsid w:val="31501496"/>
    <w:rsid w:val="31961BD4"/>
    <w:rsid w:val="31A517E2"/>
    <w:rsid w:val="31AD68E8"/>
    <w:rsid w:val="31F36F6F"/>
    <w:rsid w:val="31FB7650"/>
    <w:rsid w:val="31FC6EF2"/>
    <w:rsid w:val="326F2910"/>
    <w:rsid w:val="32824BC5"/>
    <w:rsid w:val="32AC4854"/>
    <w:rsid w:val="32CD74C6"/>
    <w:rsid w:val="333F17C2"/>
    <w:rsid w:val="3341209D"/>
    <w:rsid w:val="33721B98"/>
    <w:rsid w:val="337E053C"/>
    <w:rsid w:val="33D06D7C"/>
    <w:rsid w:val="33DA33B5"/>
    <w:rsid w:val="342A66E3"/>
    <w:rsid w:val="3470651A"/>
    <w:rsid w:val="347B0BA8"/>
    <w:rsid w:val="348E0C53"/>
    <w:rsid w:val="34A22009"/>
    <w:rsid w:val="34A910CD"/>
    <w:rsid w:val="34B561E0"/>
    <w:rsid w:val="34C20B06"/>
    <w:rsid w:val="351603D5"/>
    <w:rsid w:val="35412606"/>
    <w:rsid w:val="35521C81"/>
    <w:rsid w:val="35624A9D"/>
    <w:rsid w:val="35670617"/>
    <w:rsid w:val="358B689A"/>
    <w:rsid w:val="358E6A31"/>
    <w:rsid w:val="359246BB"/>
    <w:rsid w:val="35C600A4"/>
    <w:rsid w:val="35DA1C76"/>
    <w:rsid w:val="366136B8"/>
    <w:rsid w:val="36681030"/>
    <w:rsid w:val="36747CBA"/>
    <w:rsid w:val="369167D9"/>
    <w:rsid w:val="36A05BF7"/>
    <w:rsid w:val="36E96615"/>
    <w:rsid w:val="36F01751"/>
    <w:rsid w:val="37012BBD"/>
    <w:rsid w:val="37214F73"/>
    <w:rsid w:val="37265173"/>
    <w:rsid w:val="37424E34"/>
    <w:rsid w:val="379E73FF"/>
    <w:rsid w:val="37B20750"/>
    <w:rsid w:val="37E86EF1"/>
    <w:rsid w:val="380777CC"/>
    <w:rsid w:val="380D1E8F"/>
    <w:rsid w:val="3818577D"/>
    <w:rsid w:val="382C3A77"/>
    <w:rsid w:val="3834566E"/>
    <w:rsid w:val="38C2398E"/>
    <w:rsid w:val="38D359D5"/>
    <w:rsid w:val="38E26275"/>
    <w:rsid w:val="38EF5A38"/>
    <w:rsid w:val="39070FD4"/>
    <w:rsid w:val="392A6A70"/>
    <w:rsid w:val="39490CC7"/>
    <w:rsid w:val="395210DB"/>
    <w:rsid w:val="39551D3F"/>
    <w:rsid w:val="39564315"/>
    <w:rsid w:val="399D4784"/>
    <w:rsid w:val="39A17874"/>
    <w:rsid w:val="39A36502"/>
    <w:rsid w:val="39AE1450"/>
    <w:rsid w:val="39B248C0"/>
    <w:rsid w:val="39C26CA9"/>
    <w:rsid w:val="39C95E4F"/>
    <w:rsid w:val="39CD6E8F"/>
    <w:rsid w:val="3A1847EA"/>
    <w:rsid w:val="3A60099C"/>
    <w:rsid w:val="3A6F6E31"/>
    <w:rsid w:val="3A866A8F"/>
    <w:rsid w:val="3AA07254"/>
    <w:rsid w:val="3ACC6031"/>
    <w:rsid w:val="3ADB5A8F"/>
    <w:rsid w:val="3B0357CB"/>
    <w:rsid w:val="3B4A51A8"/>
    <w:rsid w:val="3BAC2CA4"/>
    <w:rsid w:val="3BC833CB"/>
    <w:rsid w:val="3BD37C26"/>
    <w:rsid w:val="3BE936E9"/>
    <w:rsid w:val="3BFA6BCE"/>
    <w:rsid w:val="3C4B742A"/>
    <w:rsid w:val="3C65673D"/>
    <w:rsid w:val="3C667DC0"/>
    <w:rsid w:val="3C7A1ABD"/>
    <w:rsid w:val="3C834E15"/>
    <w:rsid w:val="3C8B7826"/>
    <w:rsid w:val="3C9E39FD"/>
    <w:rsid w:val="3CED228F"/>
    <w:rsid w:val="3CF96E86"/>
    <w:rsid w:val="3D0F4D9F"/>
    <w:rsid w:val="3D1B2FA5"/>
    <w:rsid w:val="3D31661F"/>
    <w:rsid w:val="3D363C36"/>
    <w:rsid w:val="3D402D06"/>
    <w:rsid w:val="3D572B5E"/>
    <w:rsid w:val="3D8A3F82"/>
    <w:rsid w:val="3DB01748"/>
    <w:rsid w:val="3DFD6502"/>
    <w:rsid w:val="3E12191D"/>
    <w:rsid w:val="3E6F015A"/>
    <w:rsid w:val="3E767BC4"/>
    <w:rsid w:val="3EBE570F"/>
    <w:rsid w:val="3F2B27A6"/>
    <w:rsid w:val="3F3D5750"/>
    <w:rsid w:val="3F7D3D9E"/>
    <w:rsid w:val="3F7E03F9"/>
    <w:rsid w:val="3F7F0C62"/>
    <w:rsid w:val="3FDD65EB"/>
    <w:rsid w:val="3FF83425"/>
    <w:rsid w:val="3FFD6FCB"/>
    <w:rsid w:val="401A1DA2"/>
    <w:rsid w:val="401A7CA5"/>
    <w:rsid w:val="403F1053"/>
    <w:rsid w:val="40AB66E9"/>
    <w:rsid w:val="40AF2E16"/>
    <w:rsid w:val="412052FA"/>
    <w:rsid w:val="41377F7D"/>
    <w:rsid w:val="413827DD"/>
    <w:rsid w:val="41635215"/>
    <w:rsid w:val="41850CE8"/>
    <w:rsid w:val="41957422"/>
    <w:rsid w:val="41AE376E"/>
    <w:rsid w:val="41DB0BD7"/>
    <w:rsid w:val="420267DC"/>
    <w:rsid w:val="420460B1"/>
    <w:rsid w:val="42206678"/>
    <w:rsid w:val="423A3582"/>
    <w:rsid w:val="42642FF3"/>
    <w:rsid w:val="42674891"/>
    <w:rsid w:val="426B16C8"/>
    <w:rsid w:val="42710DE6"/>
    <w:rsid w:val="42817701"/>
    <w:rsid w:val="42861D2D"/>
    <w:rsid w:val="42B457A9"/>
    <w:rsid w:val="42CD194C"/>
    <w:rsid w:val="42D57A4D"/>
    <w:rsid w:val="42FE51F6"/>
    <w:rsid w:val="43413334"/>
    <w:rsid w:val="43562BAD"/>
    <w:rsid w:val="4374370A"/>
    <w:rsid w:val="43DD4E0B"/>
    <w:rsid w:val="43DD67B7"/>
    <w:rsid w:val="44087B85"/>
    <w:rsid w:val="440E05A0"/>
    <w:rsid w:val="441D6F82"/>
    <w:rsid w:val="4420526F"/>
    <w:rsid w:val="444F0B53"/>
    <w:rsid w:val="445031C9"/>
    <w:rsid w:val="445D419E"/>
    <w:rsid w:val="44615A3C"/>
    <w:rsid w:val="446A350C"/>
    <w:rsid w:val="4493196E"/>
    <w:rsid w:val="44B43423"/>
    <w:rsid w:val="44CE5B7C"/>
    <w:rsid w:val="44D02BC2"/>
    <w:rsid w:val="44F00B6E"/>
    <w:rsid w:val="44F16059"/>
    <w:rsid w:val="44F67D59"/>
    <w:rsid w:val="450A6D14"/>
    <w:rsid w:val="451E348A"/>
    <w:rsid w:val="45442C68"/>
    <w:rsid w:val="454B049A"/>
    <w:rsid w:val="455410FD"/>
    <w:rsid w:val="458B756C"/>
    <w:rsid w:val="45CD3EC2"/>
    <w:rsid w:val="45DB35CC"/>
    <w:rsid w:val="45E073CB"/>
    <w:rsid w:val="466435C2"/>
    <w:rsid w:val="46713F31"/>
    <w:rsid w:val="4674757D"/>
    <w:rsid w:val="468D5946"/>
    <w:rsid w:val="46A460B4"/>
    <w:rsid w:val="46C55EBA"/>
    <w:rsid w:val="46F43DD6"/>
    <w:rsid w:val="46FC1A4C"/>
    <w:rsid w:val="470D1FFC"/>
    <w:rsid w:val="471054F8"/>
    <w:rsid w:val="471C0A8A"/>
    <w:rsid w:val="474B4782"/>
    <w:rsid w:val="47617B01"/>
    <w:rsid w:val="478A7058"/>
    <w:rsid w:val="478D4D9A"/>
    <w:rsid w:val="47947ED7"/>
    <w:rsid w:val="47961180"/>
    <w:rsid w:val="479B008D"/>
    <w:rsid w:val="47C633C7"/>
    <w:rsid w:val="47D4552D"/>
    <w:rsid w:val="47D73A9D"/>
    <w:rsid w:val="48362D3C"/>
    <w:rsid w:val="484A1016"/>
    <w:rsid w:val="4866760A"/>
    <w:rsid w:val="48741AB6"/>
    <w:rsid w:val="48AF4FA5"/>
    <w:rsid w:val="491944EA"/>
    <w:rsid w:val="491F5EC6"/>
    <w:rsid w:val="49303C2F"/>
    <w:rsid w:val="493D6D3E"/>
    <w:rsid w:val="49437E06"/>
    <w:rsid w:val="49DD792D"/>
    <w:rsid w:val="4A2117CA"/>
    <w:rsid w:val="4A4D0811"/>
    <w:rsid w:val="4A702F34"/>
    <w:rsid w:val="4A841ED8"/>
    <w:rsid w:val="4A8A3813"/>
    <w:rsid w:val="4A934476"/>
    <w:rsid w:val="4AF118C4"/>
    <w:rsid w:val="4B1C090F"/>
    <w:rsid w:val="4B3D2633"/>
    <w:rsid w:val="4B663FE5"/>
    <w:rsid w:val="4BAD77B9"/>
    <w:rsid w:val="4BC36A5B"/>
    <w:rsid w:val="4BCF5D9C"/>
    <w:rsid w:val="4BE14DCD"/>
    <w:rsid w:val="4C60482B"/>
    <w:rsid w:val="4C714C8A"/>
    <w:rsid w:val="4C796A46"/>
    <w:rsid w:val="4C88703C"/>
    <w:rsid w:val="4C9444D5"/>
    <w:rsid w:val="4CBD1D79"/>
    <w:rsid w:val="4CC0351C"/>
    <w:rsid w:val="4CC254E6"/>
    <w:rsid w:val="4CF47C0B"/>
    <w:rsid w:val="4CFB27A6"/>
    <w:rsid w:val="4D2E61F0"/>
    <w:rsid w:val="4D423F31"/>
    <w:rsid w:val="4D5048A0"/>
    <w:rsid w:val="4D9177EF"/>
    <w:rsid w:val="4DBC35DF"/>
    <w:rsid w:val="4DCE3A17"/>
    <w:rsid w:val="4E16217E"/>
    <w:rsid w:val="4E1716DF"/>
    <w:rsid w:val="4E4653D9"/>
    <w:rsid w:val="4E481A1B"/>
    <w:rsid w:val="4E6872C6"/>
    <w:rsid w:val="4ECE6988"/>
    <w:rsid w:val="4F0771E0"/>
    <w:rsid w:val="4F0C4749"/>
    <w:rsid w:val="4F11005F"/>
    <w:rsid w:val="4F337FD5"/>
    <w:rsid w:val="4F565C5B"/>
    <w:rsid w:val="4F79687D"/>
    <w:rsid w:val="4F7A5C04"/>
    <w:rsid w:val="4F905428"/>
    <w:rsid w:val="4F9A62A6"/>
    <w:rsid w:val="4FA95823"/>
    <w:rsid w:val="4FB235F0"/>
    <w:rsid w:val="50224F50"/>
    <w:rsid w:val="503F0DB8"/>
    <w:rsid w:val="504601DC"/>
    <w:rsid w:val="504E01A3"/>
    <w:rsid w:val="50822F1A"/>
    <w:rsid w:val="50974594"/>
    <w:rsid w:val="51132BF2"/>
    <w:rsid w:val="518D2F80"/>
    <w:rsid w:val="518E0DDD"/>
    <w:rsid w:val="51B64EEE"/>
    <w:rsid w:val="51BF1316"/>
    <w:rsid w:val="51E657D3"/>
    <w:rsid w:val="521F6F37"/>
    <w:rsid w:val="52306A4E"/>
    <w:rsid w:val="524B3888"/>
    <w:rsid w:val="52E71DAC"/>
    <w:rsid w:val="52E8745D"/>
    <w:rsid w:val="52EB57F9"/>
    <w:rsid w:val="52F0118E"/>
    <w:rsid w:val="52F7756C"/>
    <w:rsid w:val="530D237B"/>
    <w:rsid w:val="536F60CD"/>
    <w:rsid w:val="53973650"/>
    <w:rsid w:val="53A21BCD"/>
    <w:rsid w:val="53A220BA"/>
    <w:rsid w:val="53BF0089"/>
    <w:rsid w:val="540D3678"/>
    <w:rsid w:val="54154114"/>
    <w:rsid w:val="5418402B"/>
    <w:rsid w:val="546138EF"/>
    <w:rsid w:val="54706863"/>
    <w:rsid w:val="54C33C06"/>
    <w:rsid w:val="54F5115A"/>
    <w:rsid w:val="54F730C7"/>
    <w:rsid w:val="5503317B"/>
    <w:rsid w:val="551A6350"/>
    <w:rsid w:val="55236AC1"/>
    <w:rsid w:val="55793308"/>
    <w:rsid w:val="55831981"/>
    <w:rsid w:val="55853555"/>
    <w:rsid w:val="558A2919"/>
    <w:rsid w:val="55B03DD2"/>
    <w:rsid w:val="55F568D6"/>
    <w:rsid w:val="56064695"/>
    <w:rsid w:val="561F5757"/>
    <w:rsid w:val="564C7BCE"/>
    <w:rsid w:val="566954DC"/>
    <w:rsid w:val="569608C3"/>
    <w:rsid w:val="56A365FA"/>
    <w:rsid w:val="56C8471B"/>
    <w:rsid w:val="56E878F7"/>
    <w:rsid w:val="5703662D"/>
    <w:rsid w:val="570C2062"/>
    <w:rsid w:val="5725572B"/>
    <w:rsid w:val="572B3C88"/>
    <w:rsid w:val="573E7E5F"/>
    <w:rsid w:val="57454D4A"/>
    <w:rsid w:val="578D1B02"/>
    <w:rsid w:val="57A06D00"/>
    <w:rsid w:val="57D85BBE"/>
    <w:rsid w:val="57E80A5C"/>
    <w:rsid w:val="58570C6D"/>
    <w:rsid w:val="5886561A"/>
    <w:rsid w:val="58AE2DC2"/>
    <w:rsid w:val="58B53C20"/>
    <w:rsid w:val="59A121D6"/>
    <w:rsid w:val="59BB01F2"/>
    <w:rsid w:val="59D62A10"/>
    <w:rsid w:val="59F01E3A"/>
    <w:rsid w:val="5A3F0176"/>
    <w:rsid w:val="5A55501F"/>
    <w:rsid w:val="5A5E6B05"/>
    <w:rsid w:val="5A6D5D85"/>
    <w:rsid w:val="5A753B98"/>
    <w:rsid w:val="5A7952C1"/>
    <w:rsid w:val="5AA71877"/>
    <w:rsid w:val="5AAE0A2E"/>
    <w:rsid w:val="5AD40B57"/>
    <w:rsid w:val="5AD92FA5"/>
    <w:rsid w:val="5AE76118"/>
    <w:rsid w:val="5AFE500F"/>
    <w:rsid w:val="5B062DAA"/>
    <w:rsid w:val="5B373C33"/>
    <w:rsid w:val="5B6D0D13"/>
    <w:rsid w:val="5B7267CB"/>
    <w:rsid w:val="5B953DC6"/>
    <w:rsid w:val="5BD60666"/>
    <w:rsid w:val="5BE71F70"/>
    <w:rsid w:val="5BF83CEB"/>
    <w:rsid w:val="5BFC4E72"/>
    <w:rsid w:val="5C361105"/>
    <w:rsid w:val="5C961BA3"/>
    <w:rsid w:val="5CA46FD9"/>
    <w:rsid w:val="5D0563C4"/>
    <w:rsid w:val="5D1C4E31"/>
    <w:rsid w:val="5D4D7391"/>
    <w:rsid w:val="5D546FCD"/>
    <w:rsid w:val="5D7A6434"/>
    <w:rsid w:val="5DAF7713"/>
    <w:rsid w:val="5DC7295C"/>
    <w:rsid w:val="5DD63F07"/>
    <w:rsid w:val="5DE352BC"/>
    <w:rsid w:val="5E241B60"/>
    <w:rsid w:val="5E435887"/>
    <w:rsid w:val="5E5400DD"/>
    <w:rsid w:val="5E6262DB"/>
    <w:rsid w:val="5E766130"/>
    <w:rsid w:val="5EA46CD3"/>
    <w:rsid w:val="5F046D00"/>
    <w:rsid w:val="5F465B03"/>
    <w:rsid w:val="5F5D2E4C"/>
    <w:rsid w:val="5F8869EE"/>
    <w:rsid w:val="5FB82D8D"/>
    <w:rsid w:val="5FCC1A46"/>
    <w:rsid w:val="603D6F06"/>
    <w:rsid w:val="60484FE8"/>
    <w:rsid w:val="60820DBC"/>
    <w:rsid w:val="608E7757"/>
    <w:rsid w:val="60AB6952"/>
    <w:rsid w:val="60C05441"/>
    <w:rsid w:val="60DB44F5"/>
    <w:rsid w:val="60EE5CEC"/>
    <w:rsid w:val="611B6B1B"/>
    <w:rsid w:val="6148437D"/>
    <w:rsid w:val="615258AC"/>
    <w:rsid w:val="6166248C"/>
    <w:rsid w:val="61873AF6"/>
    <w:rsid w:val="619863BE"/>
    <w:rsid w:val="6208709F"/>
    <w:rsid w:val="620D2908"/>
    <w:rsid w:val="62366F2F"/>
    <w:rsid w:val="624A2B99"/>
    <w:rsid w:val="62666526"/>
    <w:rsid w:val="626C33C9"/>
    <w:rsid w:val="62724E61"/>
    <w:rsid w:val="62B45F2D"/>
    <w:rsid w:val="62E032F3"/>
    <w:rsid w:val="62E70DFA"/>
    <w:rsid w:val="62F835B8"/>
    <w:rsid w:val="62FD297C"/>
    <w:rsid w:val="63035AB9"/>
    <w:rsid w:val="63071A4D"/>
    <w:rsid w:val="63220DE6"/>
    <w:rsid w:val="633C17DD"/>
    <w:rsid w:val="63675E55"/>
    <w:rsid w:val="639C03E7"/>
    <w:rsid w:val="63BF40D6"/>
    <w:rsid w:val="63DD630A"/>
    <w:rsid w:val="63F41FD1"/>
    <w:rsid w:val="642021C6"/>
    <w:rsid w:val="642625B2"/>
    <w:rsid w:val="64317E77"/>
    <w:rsid w:val="643C5726"/>
    <w:rsid w:val="644610FA"/>
    <w:rsid w:val="645741D2"/>
    <w:rsid w:val="64613043"/>
    <w:rsid w:val="64B67287"/>
    <w:rsid w:val="64EA0DB0"/>
    <w:rsid w:val="64FB7F16"/>
    <w:rsid w:val="652E17FA"/>
    <w:rsid w:val="65366619"/>
    <w:rsid w:val="653C222C"/>
    <w:rsid w:val="659770B8"/>
    <w:rsid w:val="65CC4888"/>
    <w:rsid w:val="65D17773"/>
    <w:rsid w:val="65F91B21"/>
    <w:rsid w:val="66045E7D"/>
    <w:rsid w:val="66430FEE"/>
    <w:rsid w:val="66A555EA"/>
    <w:rsid w:val="66B14442"/>
    <w:rsid w:val="66BA1100"/>
    <w:rsid w:val="66C453BA"/>
    <w:rsid w:val="66C832A1"/>
    <w:rsid w:val="66CC64BA"/>
    <w:rsid w:val="66D659BE"/>
    <w:rsid w:val="66E2110B"/>
    <w:rsid w:val="66EC39EF"/>
    <w:rsid w:val="66F301BC"/>
    <w:rsid w:val="66FD73EF"/>
    <w:rsid w:val="671E7365"/>
    <w:rsid w:val="673858DF"/>
    <w:rsid w:val="673A3A5E"/>
    <w:rsid w:val="67564D51"/>
    <w:rsid w:val="67C672BD"/>
    <w:rsid w:val="67FA392E"/>
    <w:rsid w:val="68207DFB"/>
    <w:rsid w:val="68284809"/>
    <w:rsid w:val="686E1276"/>
    <w:rsid w:val="687C07E7"/>
    <w:rsid w:val="687E46BA"/>
    <w:rsid w:val="68F05FCB"/>
    <w:rsid w:val="690B1DC3"/>
    <w:rsid w:val="690D42CF"/>
    <w:rsid w:val="694D78AA"/>
    <w:rsid w:val="69657924"/>
    <w:rsid w:val="69803709"/>
    <w:rsid w:val="69831701"/>
    <w:rsid w:val="69931944"/>
    <w:rsid w:val="699A1A02"/>
    <w:rsid w:val="69A2602B"/>
    <w:rsid w:val="69A55B1C"/>
    <w:rsid w:val="69A60F83"/>
    <w:rsid w:val="6A504BE0"/>
    <w:rsid w:val="6A596A9F"/>
    <w:rsid w:val="6A8676FB"/>
    <w:rsid w:val="6AB50E8F"/>
    <w:rsid w:val="6B1B42E7"/>
    <w:rsid w:val="6B250CC2"/>
    <w:rsid w:val="6B4E7091"/>
    <w:rsid w:val="6B6C0682"/>
    <w:rsid w:val="6B797260"/>
    <w:rsid w:val="6BC62B46"/>
    <w:rsid w:val="6BCE4EB6"/>
    <w:rsid w:val="6C445178"/>
    <w:rsid w:val="6C5775A1"/>
    <w:rsid w:val="6C714B0F"/>
    <w:rsid w:val="6C77379F"/>
    <w:rsid w:val="6C7E1E77"/>
    <w:rsid w:val="6C924135"/>
    <w:rsid w:val="6CA95923"/>
    <w:rsid w:val="6CAA75AA"/>
    <w:rsid w:val="6CBE23BF"/>
    <w:rsid w:val="6CCB3AEB"/>
    <w:rsid w:val="6CCB50D0"/>
    <w:rsid w:val="6CFC687D"/>
    <w:rsid w:val="6D064B23"/>
    <w:rsid w:val="6D0A4120"/>
    <w:rsid w:val="6D19440C"/>
    <w:rsid w:val="6D2B458A"/>
    <w:rsid w:val="6D2D0302"/>
    <w:rsid w:val="6D761CA9"/>
    <w:rsid w:val="6D93430C"/>
    <w:rsid w:val="6D997745"/>
    <w:rsid w:val="6DA87CE9"/>
    <w:rsid w:val="6DBE71AC"/>
    <w:rsid w:val="6DFD7CD4"/>
    <w:rsid w:val="6E160D96"/>
    <w:rsid w:val="6ECB1B80"/>
    <w:rsid w:val="6EDC43D6"/>
    <w:rsid w:val="6F0624C9"/>
    <w:rsid w:val="6F5A2F04"/>
    <w:rsid w:val="6F865AA7"/>
    <w:rsid w:val="6FAC01A9"/>
    <w:rsid w:val="6FB62831"/>
    <w:rsid w:val="6FEE5BF5"/>
    <w:rsid w:val="6FF33F1F"/>
    <w:rsid w:val="70225FE1"/>
    <w:rsid w:val="703A6FBE"/>
    <w:rsid w:val="7071488C"/>
    <w:rsid w:val="70897531"/>
    <w:rsid w:val="70A73F27"/>
    <w:rsid w:val="70AB1C6A"/>
    <w:rsid w:val="70CA1B12"/>
    <w:rsid w:val="70F43A10"/>
    <w:rsid w:val="70FF1EE8"/>
    <w:rsid w:val="710571BE"/>
    <w:rsid w:val="71175551"/>
    <w:rsid w:val="712B4B58"/>
    <w:rsid w:val="713D72E5"/>
    <w:rsid w:val="717402AD"/>
    <w:rsid w:val="71AA0173"/>
    <w:rsid w:val="71C56D5B"/>
    <w:rsid w:val="71DC77A8"/>
    <w:rsid w:val="71E644D0"/>
    <w:rsid w:val="720A0C12"/>
    <w:rsid w:val="7214383E"/>
    <w:rsid w:val="724265FE"/>
    <w:rsid w:val="727D7636"/>
    <w:rsid w:val="72BA43E6"/>
    <w:rsid w:val="72C014AC"/>
    <w:rsid w:val="72DF6E0F"/>
    <w:rsid w:val="72E16731"/>
    <w:rsid w:val="72EB0A43"/>
    <w:rsid w:val="737722D7"/>
    <w:rsid w:val="739E2557"/>
    <w:rsid w:val="73B577DE"/>
    <w:rsid w:val="73E04308"/>
    <w:rsid w:val="73EB4AA8"/>
    <w:rsid w:val="73FC27DC"/>
    <w:rsid w:val="741D2E7E"/>
    <w:rsid w:val="74343D24"/>
    <w:rsid w:val="74471CA9"/>
    <w:rsid w:val="744A3547"/>
    <w:rsid w:val="74597C2E"/>
    <w:rsid w:val="745F169B"/>
    <w:rsid w:val="74645637"/>
    <w:rsid w:val="74675EA7"/>
    <w:rsid w:val="746C7962"/>
    <w:rsid w:val="748C1BD0"/>
    <w:rsid w:val="74D44F10"/>
    <w:rsid w:val="74E27C24"/>
    <w:rsid w:val="74E804A5"/>
    <w:rsid w:val="74F57815"/>
    <w:rsid w:val="74F765CD"/>
    <w:rsid w:val="752927AC"/>
    <w:rsid w:val="753A35BC"/>
    <w:rsid w:val="753E4F54"/>
    <w:rsid w:val="754447EC"/>
    <w:rsid w:val="755E4E52"/>
    <w:rsid w:val="756A4FB4"/>
    <w:rsid w:val="75D5688C"/>
    <w:rsid w:val="75D71F24"/>
    <w:rsid w:val="76100749"/>
    <w:rsid w:val="761C00C6"/>
    <w:rsid w:val="76200BC8"/>
    <w:rsid w:val="76215A7B"/>
    <w:rsid w:val="76407FE1"/>
    <w:rsid w:val="76587AA6"/>
    <w:rsid w:val="76790E25"/>
    <w:rsid w:val="769A7162"/>
    <w:rsid w:val="76AD3D47"/>
    <w:rsid w:val="76AF3B36"/>
    <w:rsid w:val="76D01EA6"/>
    <w:rsid w:val="76DA5057"/>
    <w:rsid w:val="76E61C4D"/>
    <w:rsid w:val="76EA2DC0"/>
    <w:rsid w:val="76FA74A7"/>
    <w:rsid w:val="770B3268"/>
    <w:rsid w:val="77256B31"/>
    <w:rsid w:val="772E0C62"/>
    <w:rsid w:val="773329B9"/>
    <w:rsid w:val="773C7ABF"/>
    <w:rsid w:val="77465D24"/>
    <w:rsid w:val="77553F1A"/>
    <w:rsid w:val="778914F4"/>
    <w:rsid w:val="77D00208"/>
    <w:rsid w:val="77F83483"/>
    <w:rsid w:val="78155EAE"/>
    <w:rsid w:val="78171CBA"/>
    <w:rsid w:val="78287588"/>
    <w:rsid w:val="78956723"/>
    <w:rsid w:val="78E421BD"/>
    <w:rsid w:val="78E84D9F"/>
    <w:rsid w:val="78EF290F"/>
    <w:rsid w:val="79183C14"/>
    <w:rsid w:val="792C2056"/>
    <w:rsid w:val="79312ABC"/>
    <w:rsid w:val="79554E68"/>
    <w:rsid w:val="797167B9"/>
    <w:rsid w:val="797C0647"/>
    <w:rsid w:val="79863274"/>
    <w:rsid w:val="79BC2544"/>
    <w:rsid w:val="79D60557"/>
    <w:rsid w:val="79D97847"/>
    <w:rsid w:val="79DA536E"/>
    <w:rsid w:val="79F503F9"/>
    <w:rsid w:val="7A146278"/>
    <w:rsid w:val="7A4625D2"/>
    <w:rsid w:val="7A760B93"/>
    <w:rsid w:val="7A78746C"/>
    <w:rsid w:val="7A8C64A5"/>
    <w:rsid w:val="7A8E430B"/>
    <w:rsid w:val="7AB67BB3"/>
    <w:rsid w:val="7ACE044C"/>
    <w:rsid w:val="7AD30011"/>
    <w:rsid w:val="7AD9414B"/>
    <w:rsid w:val="7B087CB8"/>
    <w:rsid w:val="7B3B4544"/>
    <w:rsid w:val="7B740588"/>
    <w:rsid w:val="7B7B39E6"/>
    <w:rsid w:val="7BA44A5A"/>
    <w:rsid w:val="7BAC3C68"/>
    <w:rsid w:val="7BBD0F26"/>
    <w:rsid w:val="7BE111FA"/>
    <w:rsid w:val="7BEC3136"/>
    <w:rsid w:val="7BFF730D"/>
    <w:rsid w:val="7C1B78EA"/>
    <w:rsid w:val="7C550AD0"/>
    <w:rsid w:val="7C5C4760"/>
    <w:rsid w:val="7C6D63BE"/>
    <w:rsid w:val="7C7128C1"/>
    <w:rsid w:val="7C99506C"/>
    <w:rsid w:val="7CA76592"/>
    <w:rsid w:val="7CC61BD9"/>
    <w:rsid w:val="7CC85951"/>
    <w:rsid w:val="7CE32CDB"/>
    <w:rsid w:val="7D0951C2"/>
    <w:rsid w:val="7D1C7A4B"/>
    <w:rsid w:val="7D6D4AFC"/>
    <w:rsid w:val="7D7653AD"/>
    <w:rsid w:val="7D794706"/>
    <w:rsid w:val="7D8950E1"/>
    <w:rsid w:val="7DC51E91"/>
    <w:rsid w:val="7DF00F69"/>
    <w:rsid w:val="7E0D765A"/>
    <w:rsid w:val="7E27543D"/>
    <w:rsid w:val="7E3E50FD"/>
    <w:rsid w:val="7E5576B9"/>
    <w:rsid w:val="7E574376"/>
    <w:rsid w:val="7E77762F"/>
    <w:rsid w:val="7E835FD4"/>
    <w:rsid w:val="7E8B3BA9"/>
    <w:rsid w:val="7EA56C5D"/>
    <w:rsid w:val="7EB94D2F"/>
    <w:rsid w:val="7EBB31B8"/>
    <w:rsid w:val="7ECB790F"/>
    <w:rsid w:val="7F09553A"/>
    <w:rsid w:val="7F10538E"/>
    <w:rsid w:val="7F567842"/>
    <w:rsid w:val="7F8D3650"/>
    <w:rsid w:val="7FD4460D"/>
    <w:rsid w:val="7FDC1E3F"/>
    <w:rsid w:val="7FDF36DE"/>
    <w:rsid w:val="7FF01447"/>
    <w:rsid w:val="97BF0FBA"/>
    <w:rsid w:val="E3FF31E4"/>
    <w:rsid w:val="FFE7FC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widowControl/>
      <w:spacing w:before="340" w:after="330" w:line="576" w:lineRule="auto"/>
      <w:jc w:val="center"/>
      <w:outlineLvl w:val="0"/>
    </w:pPr>
    <w:rPr>
      <w:b/>
      <w:bCs/>
      <w:kern w:val="44"/>
      <w:sz w:val="44"/>
      <w:szCs w:val="44"/>
    </w:rPr>
  </w:style>
  <w:style w:type="paragraph" w:styleId="6">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autoRedefine/>
    <w:qFormat/>
    <w:uiPriority w:val="0"/>
    <w:pPr>
      <w:ind w:firstLine="560" w:firstLineChars="200"/>
    </w:pPr>
    <w:rPr>
      <w:rFonts w:ascii="仿宋_GB2312" w:eastAsia="仿宋_GB2312"/>
      <w:sz w:val="28"/>
      <w:szCs w:val="20"/>
    </w:rPr>
  </w:style>
  <w:style w:type="paragraph" w:styleId="4">
    <w:name w:val="envelope return"/>
    <w:basedOn w:val="1"/>
    <w:qFormat/>
    <w:uiPriority w:val="99"/>
    <w:pPr>
      <w:snapToGrid w:val="0"/>
    </w:pPr>
    <w:rPr>
      <w:rFonts w:ascii="Arial" w:hAnsi="Arial" w:cs="Arial"/>
    </w:rPr>
  </w:style>
  <w:style w:type="paragraph" w:styleId="8">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9">
    <w:name w:val="Document Map"/>
    <w:basedOn w:val="1"/>
    <w:autoRedefine/>
    <w:unhideWhenUsed/>
    <w:qFormat/>
    <w:uiPriority w:val="0"/>
    <w:rPr>
      <w:rFonts w:ascii="宋体"/>
      <w:sz w:val="18"/>
      <w:szCs w:val="18"/>
    </w:rPr>
  </w:style>
  <w:style w:type="paragraph" w:styleId="10">
    <w:name w:val="annotation text"/>
    <w:basedOn w:val="1"/>
    <w:link w:val="38"/>
    <w:autoRedefine/>
    <w:qFormat/>
    <w:uiPriority w:val="0"/>
    <w:pPr>
      <w:jc w:val="left"/>
    </w:pPr>
  </w:style>
  <w:style w:type="paragraph" w:styleId="11">
    <w:name w:val="Body Text"/>
    <w:basedOn w:val="1"/>
    <w:next w:val="12"/>
    <w:autoRedefine/>
    <w:qFormat/>
    <w:uiPriority w:val="0"/>
    <w:pPr>
      <w:widowControl/>
      <w:spacing w:line="360" w:lineRule="auto"/>
      <w:jc w:val="left"/>
    </w:pPr>
    <w:rPr>
      <w:kern w:val="0"/>
      <w:szCs w:val="20"/>
    </w:rPr>
  </w:style>
  <w:style w:type="paragraph" w:customStyle="1" w:styleId="12">
    <w:name w:val="Default"/>
    <w:basedOn w:val="1"/>
    <w:autoRedefine/>
    <w:qFormat/>
    <w:uiPriority w:val="99"/>
    <w:pPr>
      <w:autoSpaceDE w:val="0"/>
      <w:autoSpaceDN w:val="0"/>
      <w:adjustRightInd w:val="0"/>
      <w:jc w:val="left"/>
    </w:pPr>
    <w:rPr>
      <w:rFonts w:ascii="宋体" w:cs="宋体"/>
      <w:color w:val="000000"/>
      <w:kern w:val="0"/>
      <w:sz w:val="24"/>
    </w:rPr>
  </w:style>
  <w:style w:type="paragraph" w:styleId="13">
    <w:name w:val="Plain Text"/>
    <w:basedOn w:val="1"/>
    <w:autoRedefine/>
    <w:qFormat/>
    <w:uiPriority w:val="0"/>
    <w:rPr>
      <w:rFonts w:ascii="宋体" w:hAnsi="Courier New"/>
      <w:szCs w:val="20"/>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39"/>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next w:val="11"/>
    <w:autoRedefine/>
    <w:unhideWhenUsed/>
    <w:qFormat/>
    <w:uiPriority w:val="0"/>
    <w:pPr>
      <w:spacing w:after="120" w:line="480" w:lineRule="auto"/>
    </w:pPr>
    <w:rPr>
      <w:rFonts w:ascii="Times New Roman" w:hAnsi="Times New Roman"/>
    </w:rPr>
  </w:style>
  <w:style w:type="paragraph" w:styleId="1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1">
    <w:name w:val="Title"/>
    <w:basedOn w:val="1"/>
    <w:next w:val="1"/>
    <w:autoRedefine/>
    <w:qFormat/>
    <w:uiPriority w:val="10"/>
    <w:pPr>
      <w:jc w:val="center"/>
      <w:outlineLvl w:val="0"/>
    </w:pPr>
    <w:rPr>
      <w:rFonts w:ascii="Cambria" w:hAnsi="Cambria" w:eastAsia="方正小标宋简体" w:cs="Times New Roman"/>
      <w:b/>
      <w:bCs/>
      <w:sz w:val="32"/>
      <w:szCs w:val="32"/>
    </w:rPr>
  </w:style>
  <w:style w:type="paragraph" w:styleId="22">
    <w:name w:val="annotation subject"/>
    <w:basedOn w:val="10"/>
    <w:next w:val="1"/>
    <w:link w:val="39"/>
    <w:autoRedefine/>
    <w:qFormat/>
    <w:uiPriority w:val="0"/>
    <w:rPr>
      <w:b/>
      <w:bCs/>
    </w:rPr>
  </w:style>
  <w:style w:type="paragraph" w:styleId="23">
    <w:name w:val="Body Text First Indent"/>
    <w:basedOn w:val="11"/>
    <w:autoRedefine/>
    <w:qFormat/>
    <w:uiPriority w:val="0"/>
    <w:pPr>
      <w:ind w:firstLine="420" w:firstLineChars="10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autoRedefine/>
    <w:qFormat/>
    <w:uiPriority w:val="0"/>
    <w:rPr>
      <w:color w:val="800080"/>
      <w:u w:val="none"/>
    </w:rPr>
  </w:style>
  <w:style w:type="character" w:styleId="28">
    <w:name w:val="HTML Definition"/>
    <w:autoRedefine/>
    <w:qFormat/>
    <w:uiPriority w:val="0"/>
  </w:style>
  <w:style w:type="character" w:styleId="29">
    <w:name w:val="HTML Typewriter"/>
    <w:autoRedefine/>
    <w:qFormat/>
    <w:uiPriority w:val="0"/>
    <w:rPr>
      <w:rFonts w:hint="default" w:ascii="monospace" w:hAnsi="monospace" w:eastAsia="monospace" w:cs="monospace"/>
      <w:sz w:val="20"/>
    </w:rPr>
  </w:style>
  <w:style w:type="character" w:styleId="30">
    <w:name w:val="HTML Acronym"/>
    <w:basedOn w:val="26"/>
    <w:autoRedefine/>
    <w:qFormat/>
    <w:uiPriority w:val="0"/>
  </w:style>
  <w:style w:type="character" w:styleId="31">
    <w:name w:val="HTML Variable"/>
    <w:autoRedefine/>
    <w:qFormat/>
    <w:uiPriority w:val="0"/>
  </w:style>
  <w:style w:type="character" w:styleId="32">
    <w:name w:val="Hyperlink"/>
    <w:autoRedefine/>
    <w:qFormat/>
    <w:uiPriority w:val="99"/>
    <w:rPr>
      <w:color w:val="444444"/>
      <w:sz w:val="21"/>
      <w:szCs w:val="21"/>
      <w:u w:val="none"/>
    </w:rPr>
  </w:style>
  <w:style w:type="character" w:styleId="33">
    <w:name w:val="HTML Code"/>
    <w:autoRedefine/>
    <w:qFormat/>
    <w:uiPriority w:val="0"/>
    <w:rPr>
      <w:rFonts w:hint="default" w:ascii="monospace" w:hAnsi="monospace" w:eastAsia="monospace" w:cs="monospace"/>
      <w:sz w:val="20"/>
    </w:rPr>
  </w:style>
  <w:style w:type="character" w:styleId="34">
    <w:name w:val="annotation reference"/>
    <w:autoRedefine/>
    <w:qFormat/>
    <w:uiPriority w:val="0"/>
    <w:rPr>
      <w:sz w:val="21"/>
      <w:szCs w:val="21"/>
    </w:rPr>
  </w:style>
  <w:style w:type="character" w:styleId="35">
    <w:name w:val="HTML Cite"/>
    <w:autoRedefine/>
    <w:qFormat/>
    <w:uiPriority w:val="0"/>
  </w:style>
  <w:style w:type="character" w:styleId="36">
    <w:name w:val="HTML Keyboard"/>
    <w:autoRedefine/>
    <w:qFormat/>
    <w:uiPriority w:val="0"/>
    <w:rPr>
      <w:rFonts w:ascii="monospace" w:hAnsi="monospace" w:eastAsia="monospace" w:cs="monospace"/>
      <w:sz w:val="20"/>
    </w:rPr>
  </w:style>
  <w:style w:type="character" w:styleId="37">
    <w:name w:val="HTML Sample"/>
    <w:autoRedefine/>
    <w:qFormat/>
    <w:uiPriority w:val="0"/>
    <w:rPr>
      <w:rFonts w:hint="default" w:ascii="monospace" w:hAnsi="monospace" w:eastAsia="monospace" w:cs="monospace"/>
    </w:rPr>
  </w:style>
  <w:style w:type="character" w:customStyle="1" w:styleId="38">
    <w:name w:val="批注文字 字符"/>
    <w:link w:val="10"/>
    <w:autoRedefine/>
    <w:qFormat/>
    <w:uiPriority w:val="0"/>
    <w:rPr>
      <w:kern w:val="2"/>
      <w:sz w:val="21"/>
      <w:szCs w:val="24"/>
    </w:rPr>
  </w:style>
  <w:style w:type="character" w:customStyle="1" w:styleId="39">
    <w:name w:val="批注主题 字符"/>
    <w:link w:val="22"/>
    <w:autoRedefine/>
    <w:qFormat/>
    <w:uiPriority w:val="0"/>
    <w:rPr>
      <w:b/>
      <w:bCs/>
      <w:kern w:val="2"/>
      <w:sz w:val="21"/>
      <w:szCs w:val="24"/>
    </w:rPr>
  </w:style>
  <w:style w:type="paragraph" w:customStyle="1" w:styleId="40">
    <w:name w:val="Plain Text1"/>
    <w:basedOn w:val="1"/>
    <w:autoRedefine/>
    <w:qFormat/>
    <w:uiPriority w:val="0"/>
    <w:rPr>
      <w:rFonts w:hAnsi="Courier New" w:cs="Courier New"/>
      <w:szCs w:val="21"/>
    </w:rPr>
  </w:style>
  <w:style w:type="paragraph" w:customStyle="1" w:styleId="41">
    <w:name w:val="Style1"/>
    <w:next w:val="42"/>
    <w:autoRedefine/>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2">
    <w:name w:val="*正文"/>
    <w:basedOn w:val="1"/>
    <w:autoRedefine/>
    <w:qFormat/>
    <w:uiPriority w:val="0"/>
    <w:pPr>
      <w:ind w:firstLine="200" w:firstLineChars="200"/>
    </w:pPr>
    <w:rPr>
      <w:rFonts w:ascii="宋体" w:hAnsi="宋体"/>
      <w:szCs w:val="22"/>
    </w:rPr>
  </w:style>
  <w:style w:type="paragraph" w:customStyle="1" w:styleId="43">
    <w:name w:val="正文文本 21"/>
    <w:basedOn w:val="1"/>
    <w:autoRedefine/>
    <w:qFormat/>
    <w:uiPriority w:val="0"/>
    <w:rPr>
      <w:rFonts w:ascii="Times New Roman" w:hAnsi="Times New Roman" w:cs="Times New Roman"/>
      <w:sz w:val="28"/>
    </w:rPr>
  </w:style>
  <w:style w:type="paragraph" w:customStyle="1" w:styleId="44">
    <w:name w:val="style4"/>
    <w:basedOn w:val="45"/>
    <w:next w:val="46"/>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45">
    <w:name w:val="正文_0"/>
    <w:next w:val="2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Table Paragraph"/>
    <w:basedOn w:val="48"/>
    <w:autoRedefine/>
    <w:unhideWhenUsed/>
    <w:qFormat/>
    <w:uiPriority w:val="1"/>
    <w:rPr>
      <w:rFonts w:ascii="Book Antiqua" w:hAnsi="Book Antiqua"/>
      <w:sz w:val="24"/>
    </w:rPr>
  </w:style>
  <w:style w:type="paragraph" w:customStyle="1" w:styleId="48">
    <w:name w:val="正文1"/>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1"/>
    <w:basedOn w:val="48"/>
    <w:autoRedefine/>
    <w:qFormat/>
    <w:uiPriority w:val="99"/>
    <w:rPr>
      <w:rFonts w:eastAsia="楷体_GB2312"/>
      <w:sz w:val="28"/>
    </w:rPr>
  </w:style>
  <w:style w:type="paragraph" w:customStyle="1" w:styleId="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xl41"/>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hint="eastAsia" w:ascii="黑体" w:hAnsi="宋体" w:eastAsia="黑体"/>
      <w:b/>
      <w:kern w:val="0"/>
      <w:sz w:val="32"/>
      <w:szCs w:val="20"/>
    </w:rPr>
  </w:style>
  <w:style w:type="paragraph" w:customStyle="1" w:styleId="52">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3">
    <w:name w:val="p0"/>
    <w:basedOn w:val="1"/>
    <w:autoRedefine/>
    <w:qFormat/>
    <w:uiPriority w:val="0"/>
    <w:pPr>
      <w:widowControl/>
      <w:spacing w:line="365" w:lineRule="atLeast"/>
      <w:ind w:left="1"/>
    </w:pPr>
    <w:rPr>
      <w:kern w:val="0"/>
      <w:sz w:val="20"/>
      <w:szCs w:val="20"/>
    </w:rPr>
  </w:style>
  <w:style w:type="paragraph" w:customStyle="1" w:styleId="54">
    <w:name w:val="列出段落1"/>
    <w:basedOn w:val="1"/>
    <w:autoRedefine/>
    <w:qFormat/>
    <w:uiPriority w:val="34"/>
    <w:pPr>
      <w:ind w:firstLine="420" w:firstLineChars="200"/>
    </w:pPr>
  </w:style>
  <w:style w:type="character" w:customStyle="1" w:styleId="55">
    <w:name w:val="font41"/>
    <w:autoRedefine/>
    <w:qFormat/>
    <w:uiPriority w:val="0"/>
    <w:rPr>
      <w:rFonts w:hint="eastAsia" w:ascii="宋体" w:hAnsi="宋体" w:eastAsia="宋体" w:cs="宋体"/>
      <w:color w:val="000000"/>
      <w:sz w:val="20"/>
      <w:szCs w:val="20"/>
      <w:u w:val="none"/>
    </w:rPr>
  </w:style>
  <w:style w:type="character" w:customStyle="1" w:styleId="56">
    <w:name w:val="font61"/>
    <w:autoRedefine/>
    <w:qFormat/>
    <w:uiPriority w:val="0"/>
    <w:rPr>
      <w:rFonts w:hint="eastAsia" w:ascii="宋体" w:hAnsi="宋体" w:eastAsia="宋体" w:cs="宋体"/>
      <w:color w:val="231F20"/>
      <w:sz w:val="20"/>
      <w:szCs w:val="20"/>
      <w:u w:val="none"/>
    </w:rPr>
  </w:style>
  <w:style w:type="character" w:customStyle="1" w:styleId="57">
    <w:name w:val="font71"/>
    <w:autoRedefine/>
    <w:qFormat/>
    <w:uiPriority w:val="0"/>
    <w:rPr>
      <w:rFonts w:hint="eastAsia" w:ascii="宋体" w:hAnsi="宋体" w:eastAsia="宋体" w:cs="宋体"/>
      <w:color w:val="000000"/>
      <w:sz w:val="13"/>
      <w:szCs w:val="13"/>
      <w:u w:val="none"/>
    </w:rPr>
  </w:style>
  <w:style w:type="character" w:customStyle="1" w:styleId="58">
    <w:name w:val="font51"/>
    <w:autoRedefine/>
    <w:qFormat/>
    <w:uiPriority w:val="0"/>
    <w:rPr>
      <w:rFonts w:hint="eastAsia" w:ascii="宋体" w:hAnsi="宋体" w:eastAsia="宋体" w:cs="宋体"/>
      <w:color w:val="000000"/>
      <w:sz w:val="19"/>
      <w:szCs w:val="19"/>
      <w:u w:val="none"/>
    </w:rPr>
  </w:style>
  <w:style w:type="character" w:customStyle="1" w:styleId="59">
    <w:name w:val="font101"/>
    <w:autoRedefine/>
    <w:qFormat/>
    <w:uiPriority w:val="0"/>
    <w:rPr>
      <w:rFonts w:hint="eastAsia" w:ascii="宋体" w:hAnsi="宋体" w:eastAsia="宋体" w:cs="宋体"/>
      <w:color w:val="231F20"/>
      <w:sz w:val="19"/>
      <w:szCs w:val="19"/>
      <w:u w:val="none"/>
    </w:rPr>
  </w:style>
  <w:style w:type="character" w:customStyle="1" w:styleId="60">
    <w:name w:val="font11"/>
    <w:autoRedefine/>
    <w:qFormat/>
    <w:uiPriority w:val="0"/>
    <w:rPr>
      <w:rFonts w:hint="eastAsia" w:ascii="宋体" w:hAnsi="宋体" w:eastAsia="宋体" w:cs="宋体"/>
      <w:color w:val="000000"/>
      <w:sz w:val="20"/>
      <w:szCs w:val="20"/>
      <w:u w:val="none"/>
    </w:rPr>
  </w:style>
  <w:style w:type="character" w:customStyle="1" w:styleId="61">
    <w:name w:val="font01"/>
    <w:autoRedefine/>
    <w:qFormat/>
    <w:uiPriority w:val="0"/>
    <w:rPr>
      <w:rFonts w:hint="eastAsia" w:ascii="宋体" w:hAnsi="宋体" w:eastAsia="宋体" w:cs="宋体"/>
      <w:color w:val="000000"/>
      <w:sz w:val="20"/>
      <w:szCs w:val="20"/>
      <w:u w:val="none"/>
      <w:vertAlign w:val="subscript"/>
    </w:rPr>
  </w:style>
  <w:style w:type="paragraph" w:customStyle="1" w:styleId="62">
    <w:name w:val="编号"/>
    <w:basedOn w:val="1"/>
    <w:next w:val="63"/>
    <w:autoRedefine/>
    <w:qFormat/>
    <w:uiPriority w:val="34"/>
    <w:pPr>
      <w:ind w:firstLine="420" w:firstLineChars="200"/>
    </w:pPr>
    <w:rPr>
      <w:rFonts w:eastAsia="仿宋_GB2312"/>
      <w:sz w:val="30"/>
      <w:szCs w:val="20"/>
    </w:rPr>
  </w:style>
  <w:style w:type="paragraph" w:styleId="63">
    <w:name w:val="List Paragraph"/>
    <w:basedOn w:val="1"/>
    <w:autoRedefine/>
    <w:qFormat/>
    <w:uiPriority w:val="34"/>
    <w:pPr>
      <w:ind w:firstLine="420" w:firstLineChars="200"/>
    </w:pPr>
    <w:rPr>
      <w:szCs w:val="20"/>
    </w:rPr>
  </w:style>
  <w:style w:type="paragraph" w:customStyle="1" w:styleId="64">
    <w:name w:val="列出段落2"/>
    <w:basedOn w:val="1"/>
    <w:autoRedefine/>
    <w:qFormat/>
    <w:uiPriority w:val="34"/>
    <w:pPr>
      <w:autoSpaceDE w:val="0"/>
      <w:autoSpaceDN w:val="0"/>
      <w:ind w:left="111" w:firstLine="420"/>
      <w:jc w:val="left"/>
    </w:pPr>
    <w:rPr>
      <w:rFonts w:ascii="宋体" w:hAnsi="宋体" w:cs="宋体"/>
      <w:kern w:val="0"/>
      <w:sz w:val="22"/>
      <w:szCs w:val="22"/>
      <w:lang w:eastAsia="en-US"/>
    </w:rPr>
  </w:style>
  <w:style w:type="table" w:customStyle="1" w:styleId="65">
    <w:name w:val="Table Normal"/>
    <w:autoRedefine/>
    <w:unhideWhenUsed/>
    <w:qFormat/>
    <w:uiPriority w:val="0"/>
    <w:tblPr>
      <w:tblCellMar>
        <w:top w:w="0" w:type="dxa"/>
        <w:left w:w="0" w:type="dxa"/>
        <w:bottom w:w="0" w:type="dxa"/>
        <w:right w:w="0" w:type="dxa"/>
      </w:tblCellMar>
    </w:tblPr>
  </w:style>
  <w:style w:type="paragraph" w:customStyle="1" w:styleId="66">
    <w:name w:val="Table Text"/>
    <w:basedOn w:val="1"/>
    <w:autoRedefine/>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20773</Words>
  <Characters>22521</Characters>
  <Lines>179</Lines>
  <Paragraphs>50</Paragraphs>
  <TotalTime>3</TotalTime>
  <ScaleCrop>false</ScaleCrop>
  <LinksUpToDate>false</LinksUpToDate>
  <CharactersWithSpaces>24859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2022-07-29T15:15:00Z</dcterms:created>
  <dc:creator>DELL</dc:creator>
  <cp:lastModifiedBy>Estrus</cp:lastModifiedBy>
  <cp:lastPrinted>2024-03-21T02:03:19Z</cp:lastPrinted>
  <dcterms:modified xsi:type="dcterms:W3CDTF">2024-03-21T03:12:40Z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F80D00953DDF42098C92E0D7A13904F6_13</vt:lpwstr>
  </property>
</Properties>
</file>