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0"/>
        <w:rPr>
          <w:rFonts w:ascii="宋体" w:hAnsi="宋体" w:cs="宋体"/>
          <w:sz w:val="24"/>
        </w:rPr>
      </w:pPr>
      <w:bookmarkStart w:id="0" w:name="_Toc281574833"/>
    </w:p>
    <w:p>
      <w:pPr>
        <w:snapToGrid w:val="0"/>
        <w:spacing w:line="360" w:lineRule="auto"/>
        <w:jc w:val="center"/>
        <w:rPr>
          <w:rFonts w:hint="eastAsia" w:ascii="宋体" w:hAnsi="宋体" w:eastAsia="宋体" w:cs="宋体"/>
          <w:b/>
          <w:kern w:val="0"/>
          <w:sz w:val="48"/>
          <w:szCs w:val="48"/>
          <w:lang w:eastAsia="zh-CN"/>
        </w:rPr>
      </w:pPr>
      <w:r>
        <w:rPr>
          <w:rFonts w:hint="eastAsia" w:ascii="宋体" w:hAnsi="宋体" w:cs="宋体"/>
          <w:b/>
          <w:kern w:val="0"/>
          <w:sz w:val="48"/>
          <w:szCs w:val="48"/>
          <w:lang w:eastAsia="zh-CN"/>
        </w:rPr>
        <w:t>博爱县时代交通投资发展有限公司资源整合和主体评级咨询服务采购项目</w:t>
      </w:r>
    </w:p>
    <w:p>
      <w:pPr>
        <w:spacing w:line="360" w:lineRule="auto"/>
        <w:jc w:val="center"/>
        <w:rPr>
          <w:rFonts w:ascii="宋体" w:hAnsi="宋体" w:cs="宋体"/>
          <w:b/>
          <w:bCs/>
          <w:sz w:val="48"/>
          <w:szCs w:val="48"/>
        </w:rPr>
      </w:pPr>
    </w:p>
    <w:p>
      <w:pPr>
        <w:spacing w:line="360" w:lineRule="auto"/>
        <w:jc w:val="center"/>
        <w:rPr>
          <w:rFonts w:ascii="宋体" w:hAnsi="宋体" w:cs="宋体"/>
          <w:b/>
          <w:bCs/>
          <w:sz w:val="48"/>
          <w:szCs w:val="48"/>
        </w:rPr>
      </w:pPr>
    </w:p>
    <w:p>
      <w:pPr>
        <w:pStyle w:val="2"/>
        <w:ind w:firstLine="320"/>
        <w:rPr>
          <w:rFonts w:hint="default"/>
        </w:rPr>
      </w:pPr>
    </w:p>
    <w:p>
      <w:pPr>
        <w:pStyle w:val="5"/>
        <w:rPr>
          <w:rFonts w:hint="eastAsia"/>
        </w:rPr>
      </w:pPr>
    </w:p>
    <w:p>
      <w:pPr>
        <w:spacing w:line="360" w:lineRule="auto"/>
        <w:jc w:val="center"/>
        <w:rPr>
          <w:rFonts w:ascii="宋体" w:hAnsi="宋体" w:cs="宋体"/>
          <w:sz w:val="22"/>
          <w:szCs w:val="28"/>
        </w:rPr>
      </w:pPr>
      <w:r>
        <w:rPr>
          <w:rFonts w:hint="eastAsia" w:ascii="宋体" w:hAnsi="宋体" w:cs="宋体"/>
          <w:b/>
          <w:bCs/>
          <w:sz w:val="48"/>
          <w:szCs w:val="48"/>
        </w:rPr>
        <w:t xml:space="preserve"> </w:t>
      </w:r>
    </w:p>
    <w:p>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招 标 文 件</w:t>
      </w:r>
    </w:p>
    <w:p>
      <w:pPr>
        <w:spacing w:line="360" w:lineRule="auto"/>
        <w:jc w:val="center"/>
        <w:rPr>
          <w:rFonts w:ascii="宋体" w:hAnsi="宋体" w:cs="宋体"/>
          <w:b/>
          <w:bCs/>
          <w:sz w:val="32"/>
          <w:szCs w:val="32"/>
          <w:u w:val="single"/>
        </w:rPr>
      </w:pPr>
    </w:p>
    <w:p>
      <w:pPr>
        <w:pStyle w:val="32"/>
        <w:rPr>
          <w:rFonts w:ascii="宋体" w:hAnsi="宋体" w:cs="宋体"/>
        </w:rPr>
      </w:pPr>
    </w:p>
    <w:p>
      <w:pPr>
        <w:pStyle w:val="12"/>
        <w:rPr>
          <w:rFonts w:ascii="宋体" w:hAnsi="宋体" w:eastAsia="宋体" w:cs="宋体"/>
        </w:rPr>
      </w:pPr>
    </w:p>
    <w:p>
      <w:pPr>
        <w:rPr>
          <w:rFonts w:ascii="宋体" w:hAnsi="宋体" w:cs="宋体"/>
          <w:sz w:val="30"/>
        </w:rPr>
      </w:pPr>
    </w:p>
    <w:p>
      <w:pPr>
        <w:ind w:firstLine="1928" w:firstLineChars="600"/>
        <w:rPr>
          <w:rFonts w:ascii="宋体" w:hAnsi="宋体" w:cs="宋体"/>
          <w:b/>
          <w:bCs/>
          <w:sz w:val="32"/>
          <w:szCs w:val="32"/>
        </w:rPr>
      </w:pPr>
    </w:p>
    <w:p>
      <w:pPr>
        <w:spacing w:line="360" w:lineRule="auto"/>
        <w:jc w:val="center"/>
        <w:rPr>
          <w:rFonts w:ascii="宋体" w:hAnsi="宋体" w:cs="宋体"/>
          <w:b/>
          <w:bCs/>
          <w:sz w:val="36"/>
          <w:szCs w:val="36"/>
        </w:rPr>
      </w:pPr>
      <w:r>
        <w:rPr>
          <w:rFonts w:hint="eastAsia" w:ascii="宋体" w:hAnsi="宋体" w:cs="宋体"/>
          <w:b/>
          <w:bCs/>
          <w:sz w:val="36"/>
          <w:szCs w:val="36"/>
        </w:rPr>
        <w:t xml:space="preserve"> </w:t>
      </w:r>
      <w:r>
        <w:rPr>
          <w:rFonts w:ascii="宋体" w:hAnsi="宋体" w:cs="宋体"/>
          <w:b/>
          <w:bCs/>
          <w:sz w:val="36"/>
          <w:szCs w:val="36"/>
        </w:rPr>
        <w:t xml:space="preserve">    </w:t>
      </w:r>
      <w:r>
        <w:rPr>
          <w:rFonts w:hint="eastAsia" w:ascii="宋体" w:hAnsi="宋体" w:cs="宋体"/>
          <w:b/>
          <w:bCs/>
          <w:sz w:val="36"/>
          <w:szCs w:val="36"/>
        </w:rPr>
        <w:t>采 购 人：</w:t>
      </w:r>
      <w:r>
        <w:rPr>
          <w:rFonts w:hint="eastAsia" w:ascii="宋体" w:hAnsi="宋体" w:cs="宋体"/>
          <w:b/>
          <w:spacing w:val="-6"/>
          <w:sz w:val="36"/>
          <w:szCs w:val="36"/>
        </w:rPr>
        <w:t>博爱县时代交通投资发展有限公司</w:t>
      </w:r>
    </w:p>
    <w:p>
      <w:pPr>
        <w:spacing w:line="360" w:lineRule="auto"/>
        <w:jc w:val="center"/>
        <w:rPr>
          <w:rFonts w:ascii="宋体" w:hAnsi="宋体" w:cs="宋体"/>
          <w:b/>
          <w:bCs/>
          <w:sz w:val="36"/>
          <w:szCs w:val="36"/>
        </w:rPr>
      </w:pPr>
      <w:r>
        <w:rPr>
          <w:rFonts w:hint="eastAsia" w:ascii="宋体" w:hAnsi="宋体" w:cs="宋体"/>
          <w:b/>
          <w:bCs/>
          <w:sz w:val="36"/>
          <w:szCs w:val="36"/>
        </w:rPr>
        <w:t>代理机构：河南众成工程管理有限公司</w:t>
      </w:r>
    </w:p>
    <w:p>
      <w:pPr>
        <w:spacing w:line="360" w:lineRule="auto"/>
        <w:jc w:val="center"/>
        <w:rPr>
          <w:rFonts w:ascii="宋体" w:hAnsi="宋体" w:cs="宋体"/>
          <w:b/>
          <w:bCs/>
          <w:sz w:val="36"/>
          <w:szCs w:val="36"/>
        </w:rPr>
        <w:sectPr>
          <w:footerReference r:id="rId5" w:type="first"/>
          <w:headerReference r:id="rId3" w:type="even"/>
          <w:footerReference r:id="rId4" w:type="even"/>
          <w:pgSz w:w="11907" w:h="16840"/>
          <w:pgMar w:top="1440" w:right="1080" w:bottom="1440" w:left="1080" w:header="1077" w:footer="1077" w:gutter="0"/>
          <w:pgNumType w:fmt="numberInDash" w:start="1"/>
          <w:cols w:space="720" w:num="1"/>
          <w:titlePg/>
          <w:docGrid w:type="lines" w:linePitch="380" w:charSpace="0"/>
        </w:sectPr>
      </w:pPr>
      <w:r>
        <w:rPr>
          <w:rFonts w:hint="eastAsia" w:ascii="宋体" w:hAnsi="宋体" w:cs="宋体"/>
          <w:b/>
          <w:bCs/>
          <w:sz w:val="36"/>
          <w:szCs w:val="36"/>
        </w:rPr>
        <w:t>日    期：二零二三年十一月</w:t>
      </w:r>
    </w:p>
    <w:p>
      <w:pPr>
        <w:spacing w:line="360" w:lineRule="auto"/>
        <w:jc w:val="center"/>
        <w:rPr>
          <w:rFonts w:ascii="宋体" w:hAnsi="宋体" w:cs="宋体"/>
        </w:rPr>
      </w:pPr>
      <w:r>
        <w:rPr>
          <w:rFonts w:hint="eastAsia" w:ascii="宋体" w:hAnsi="宋体" w:cs="宋体"/>
          <w:b/>
          <w:bCs/>
          <w:sz w:val="44"/>
          <w:szCs w:val="44"/>
        </w:rPr>
        <w:t>目  录</w:t>
      </w:r>
    </w:p>
    <w:p>
      <w:pPr>
        <w:pStyle w:val="20"/>
        <w:tabs>
          <w:tab w:val="right" w:leader="dot" w:pos="9747"/>
        </w:tabs>
        <w:spacing w:line="480" w:lineRule="auto"/>
        <w:rPr>
          <w:rFonts w:ascii="宋体" w:hAnsi="宋体" w:cs="宋体"/>
          <w:sz w:val="28"/>
          <w:szCs w:val="28"/>
        </w:rPr>
      </w:pPr>
      <w:r>
        <w:rPr>
          <w:rFonts w:hint="eastAsia" w:ascii="宋体" w:hAnsi="宋体" w:cs="宋体"/>
          <w:b/>
          <w:bCs/>
          <w:szCs w:val="21"/>
          <w:lang w:val="zh-CN"/>
        </w:rPr>
        <w:fldChar w:fldCharType="begin"/>
      </w:r>
      <w:r>
        <w:rPr>
          <w:rFonts w:hint="eastAsia" w:ascii="宋体" w:hAnsi="宋体" w:cs="宋体"/>
          <w:b/>
          <w:bCs/>
          <w:szCs w:val="21"/>
          <w:lang w:val="zh-CN"/>
        </w:rPr>
        <w:instrText xml:space="preserve"> TOC \o "1-3" \h \z \u </w:instrText>
      </w:r>
      <w:r>
        <w:rPr>
          <w:rFonts w:hint="eastAsia" w:ascii="宋体" w:hAnsi="宋体" w:cs="宋体"/>
          <w:b/>
          <w:bCs/>
          <w:szCs w:val="21"/>
          <w:lang w:val="zh-CN"/>
        </w:rPr>
        <w:fldChar w:fldCharType="separate"/>
      </w:r>
      <w:r>
        <w:fldChar w:fldCharType="begin"/>
      </w:r>
      <w:r>
        <w:instrText xml:space="preserve"> HYPERLINK \l "_Toc2516" </w:instrText>
      </w:r>
      <w:r>
        <w:fldChar w:fldCharType="separate"/>
      </w:r>
      <w:r>
        <w:rPr>
          <w:rFonts w:hint="eastAsia" w:ascii="宋体" w:hAnsi="宋体" w:cs="宋体"/>
          <w:sz w:val="28"/>
          <w:szCs w:val="28"/>
        </w:rPr>
        <w:t>第一章</w:t>
      </w:r>
      <w:r>
        <w:rPr>
          <w:rFonts w:hint="eastAsia" w:ascii="宋体" w:hAnsi="宋体" w:cs="宋体"/>
          <w:bCs/>
          <w:sz w:val="28"/>
          <w:szCs w:val="28"/>
        </w:rPr>
        <w:t xml:space="preserve"> 招标公告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_Toc2516 \h </w:instrText>
      </w:r>
      <w:r>
        <w:rPr>
          <w:rFonts w:hint="eastAsia" w:ascii="宋体" w:hAnsi="宋体" w:cs="宋体"/>
          <w:sz w:val="28"/>
          <w:szCs w:val="28"/>
        </w:rPr>
        <w:fldChar w:fldCharType="separate"/>
      </w:r>
      <w:r>
        <w:rPr>
          <w:rFonts w:hint="eastAsia"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rPr>
          <w:rFonts w:ascii="宋体" w:hAnsi="宋体" w:cs="宋体"/>
          <w:sz w:val="28"/>
          <w:szCs w:val="28"/>
        </w:rPr>
      </w:pPr>
      <w:r>
        <w:fldChar w:fldCharType="begin"/>
      </w:r>
      <w:r>
        <w:instrText xml:space="preserve"> HYPERLINK \l "_Toc17008" </w:instrText>
      </w:r>
      <w:r>
        <w:fldChar w:fldCharType="separate"/>
      </w:r>
      <w:r>
        <w:rPr>
          <w:rFonts w:hint="eastAsia" w:ascii="宋体" w:hAnsi="宋体" w:cs="宋体"/>
          <w:sz w:val="28"/>
          <w:szCs w:val="28"/>
        </w:rPr>
        <w:t>第二章 供应商须知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_Toc17008 \h </w:instrText>
      </w:r>
      <w:r>
        <w:rPr>
          <w:rFonts w:hint="eastAsia" w:ascii="宋体" w:hAnsi="宋体" w:cs="宋体"/>
          <w:sz w:val="28"/>
          <w:szCs w:val="28"/>
        </w:rPr>
        <w:fldChar w:fldCharType="separate"/>
      </w:r>
      <w:r>
        <w:rPr>
          <w:rFonts w:hint="eastAsia" w:ascii="宋体" w:hAnsi="宋体" w:cs="宋体"/>
          <w:sz w:val="28"/>
          <w:szCs w:val="28"/>
        </w:rPr>
        <w:t>8</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rPr>
          <w:rFonts w:ascii="宋体" w:hAnsi="宋体" w:cs="宋体"/>
          <w:sz w:val="28"/>
          <w:szCs w:val="28"/>
        </w:rPr>
      </w:pPr>
      <w:r>
        <w:fldChar w:fldCharType="begin"/>
      </w:r>
      <w:r>
        <w:instrText xml:space="preserve"> HYPERLINK \l "_Toc15006" </w:instrText>
      </w:r>
      <w:r>
        <w:fldChar w:fldCharType="separate"/>
      </w:r>
      <w:r>
        <w:rPr>
          <w:rFonts w:hint="eastAsia" w:ascii="宋体" w:hAnsi="宋体" w:cs="宋体"/>
          <w:sz w:val="28"/>
          <w:szCs w:val="28"/>
        </w:rPr>
        <w:t>第三章 评标办法（综合评分法）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_Toc15006 \h </w:instrText>
      </w:r>
      <w:r>
        <w:rPr>
          <w:rFonts w:hint="eastAsia" w:ascii="宋体" w:hAnsi="宋体" w:cs="宋体"/>
          <w:sz w:val="28"/>
          <w:szCs w:val="28"/>
        </w:rPr>
        <w:fldChar w:fldCharType="separate"/>
      </w:r>
      <w:r>
        <w:rPr>
          <w:rFonts w:hint="eastAsia" w:ascii="宋体" w:hAnsi="宋体" w:cs="宋体"/>
          <w:sz w:val="28"/>
          <w:szCs w:val="28"/>
        </w:rPr>
        <w:t>24</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rPr>
          <w:rFonts w:ascii="宋体" w:hAnsi="宋体" w:cs="宋体"/>
          <w:sz w:val="28"/>
          <w:szCs w:val="28"/>
        </w:rPr>
      </w:pPr>
      <w:r>
        <w:fldChar w:fldCharType="begin"/>
      </w:r>
      <w:r>
        <w:instrText xml:space="preserve"> HYPERLINK \l "_Toc1909" </w:instrText>
      </w:r>
      <w:r>
        <w:fldChar w:fldCharType="separate"/>
      </w:r>
      <w:r>
        <w:rPr>
          <w:rFonts w:hint="eastAsia" w:ascii="宋体" w:hAnsi="宋体" w:cs="宋体"/>
          <w:sz w:val="28"/>
          <w:szCs w:val="28"/>
        </w:rPr>
        <w:t>第四章 合同条款及格式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_Toc1909 \h </w:instrText>
      </w:r>
      <w:r>
        <w:rPr>
          <w:rFonts w:hint="eastAsia" w:ascii="宋体" w:hAnsi="宋体" w:cs="宋体"/>
          <w:sz w:val="28"/>
          <w:szCs w:val="28"/>
        </w:rPr>
        <w:fldChar w:fldCharType="separate"/>
      </w:r>
      <w:r>
        <w:rPr>
          <w:rFonts w:hint="eastAsia" w:ascii="宋体" w:hAnsi="宋体" w:cs="宋体"/>
          <w:sz w:val="28"/>
          <w:szCs w:val="28"/>
        </w:rPr>
        <w:t>29</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rPr>
          <w:rFonts w:ascii="宋体" w:hAnsi="宋体" w:cs="宋体"/>
          <w:sz w:val="28"/>
          <w:szCs w:val="28"/>
        </w:rPr>
      </w:pPr>
      <w:r>
        <w:fldChar w:fldCharType="begin"/>
      </w:r>
      <w:r>
        <w:instrText xml:space="preserve"> HYPERLINK \l "_Toc13770" </w:instrText>
      </w:r>
      <w:r>
        <w:fldChar w:fldCharType="separate"/>
      </w:r>
      <w:r>
        <w:rPr>
          <w:rFonts w:hint="eastAsia" w:ascii="宋体" w:hAnsi="宋体" w:cs="宋体"/>
          <w:bCs/>
          <w:sz w:val="28"/>
          <w:szCs w:val="28"/>
        </w:rPr>
        <w:t>第五章 采购内容及技术要求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_Toc13770 \h </w:instrText>
      </w:r>
      <w:r>
        <w:rPr>
          <w:rFonts w:hint="eastAsia" w:ascii="宋体" w:hAnsi="宋体" w:cs="宋体"/>
          <w:sz w:val="28"/>
          <w:szCs w:val="28"/>
        </w:rPr>
        <w:fldChar w:fldCharType="separate"/>
      </w:r>
      <w:r>
        <w:rPr>
          <w:rFonts w:hint="eastAsia" w:ascii="宋体" w:hAnsi="宋体" w:cs="宋体"/>
          <w:sz w:val="28"/>
          <w:szCs w:val="28"/>
        </w:rPr>
        <w:t>31</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rPr>
          <w:rFonts w:ascii="宋体" w:hAnsi="宋体" w:cs="宋体"/>
          <w:sz w:val="28"/>
          <w:szCs w:val="28"/>
        </w:rPr>
      </w:pPr>
      <w:r>
        <w:fldChar w:fldCharType="begin"/>
      </w:r>
      <w:r>
        <w:instrText xml:space="preserve"> HYPERLINK \l "_Toc14121" </w:instrText>
      </w:r>
      <w:r>
        <w:fldChar w:fldCharType="separate"/>
      </w:r>
      <w:r>
        <w:rPr>
          <w:rFonts w:hint="eastAsia" w:ascii="宋体" w:hAnsi="宋体" w:cs="宋体"/>
          <w:sz w:val="28"/>
          <w:szCs w:val="28"/>
        </w:rPr>
        <w:t>第六章 质疑与投诉</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_Toc14121 \h </w:instrText>
      </w:r>
      <w:r>
        <w:rPr>
          <w:rFonts w:hint="eastAsia" w:ascii="宋体" w:hAnsi="宋体" w:cs="宋体"/>
          <w:sz w:val="28"/>
          <w:szCs w:val="28"/>
        </w:rPr>
        <w:fldChar w:fldCharType="separate"/>
      </w:r>
      <w:r>
        <w:rPr>
          <w:rFonts w:hint="eastAsia" w:ascii="宋体" w:hAnsi="宋体" w:cs="宋体"/>
          <w:sz w:val="28"/>
          <w:szCs w:val="28"/>
        </w:rPr>
        <w:t>40</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rPr>
          <w:rFonts w:ascii="宋体" w:hAnsi="宋体" w:cs="宋体"/>
          <w:sz w:val="28"/>
          <w:szCs w:val="28"/>
        </w:rPr>
      </w:pPr>
      <w:r>
        <w:fldChar w:fldCharType="begin"/>
      </w:r>
      <w:r>
        <w:instrText xml:space="preserve"> HYPERLINK \l "_Toc8922" </w:instrText>
      </w:r>
      <w:r>
        <w:fldChar w:fldCharType="separate"/>
      </w:r>
      <w:r>
        <w:rPr>
          <w:rFonts w:hint="eastAsia" w:ascii="宋体" w:hAnsi="宋体" w:cs="宋体"/>
          <w:sz w:val="28"/>
          <w:szCs w:val="28"/>
        </w:rPr>
        <w:t>第七章 履约验收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_Toc8922 \h </w:instrText>
      </w:r>
      <w:r>
        <w:rPr>
          <w:rFonts w:hint="eastAsia" w:ascii="宋体" w:hAnsi="宋体" w:cs="宋体"/>
          <w:sz w:val="28"/>
          <w:szCs w:val="28"/>
        </w:rPr>
        <w:fldChar w:fldCharType="separate"/>
      </w:r>
      <w:r>
        <w:rPr>
          <w:rFonts w:hint="eastAsia" w:ascii="宋体" w:hAnsi="宋体" w:cs="宋体"/>
          <w:sz w:val="28"/>
          <w:szCs w:val="28"/>
        </w:rPr>
        <w:t>43</w:t>
      </w:r>
      <w:r>
        <w:rPr>
          <w:rFonts w:hint="eastAsia" w:ascii="宋体" w:hAnsi="宋体" w:cs="宋体"/>
          <w:sz w:val="28"/>
          <w:szCs w:val="28"/>
        </w:rPr>
        <w:fldChar w:fldCharType="end"/>
      </w:r>
      <w:r>
        <w:rPr>
          <w:rFonts w:hint="eastAsia" w:ascii="宋体" w:hAnsi="宋体" w:cs="宋体"/>
          <w:sz w:val="28"/>
          <w:szCs w:val="28"/>
        </w:rPr>
        <w:fldChar w:fldCharType="end"/>
      </w:r>
    </w:p>
    <w:p>
      <w:pPr>
        <w:pStyle w:val="20"/>
        <w:tabs>
          <w:tab w:val="right" w:leader="dot" w:pos="9747"/>
        </w:tabs>
        <w:spacing w:line="480" w:lineRule="auto"/>
      </w:pPr>
      <w:r>
        <w:fldChar w:fldCharType="begin"/>
      </w:r>
      <w:r>
        <w:instrText xml:space="preserve"> HYPERLINK \l "_Toc19054" </w:instrText>
      </w:r>
      <w:r>
        <w:fldChar w:fldCharType="separate"/>
      </w:r>
      <w:r>
        <w:rPr>
          <w:rFonts w:hint="eastAsia" w:ascii="宋体" w:hAnsi="宋体" w:cs="宋体"/>
          <w:sz w:val="28"/>
          <w:szCs w:val="28"/>
        </w:rPr>
        <w:t>第八章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_Toc19054 \h </w:instrText>
      </w:r>
      <w:r>
        <w:rPr>
          <w:rFonts w:hint="eastAsia" w:ascii="宋体" w:hAnsi="宋体" w:cs="宋体"/>
          <w:sz w:val="28"/>
          <w:szCs w:val="28"/>
        </w:rPr>
        <w:fldChar w:fldCharType="separate"/>
      </w:r>
      <w:r>
        <w:rPr>
          <w:rFonts w:hint="eastAsia" w:ascii="宋体" w:hAnsi="宋体" w:cs="宋体"/>
          <w:sz w:val="28"/>
          <w:szCs w:val="28"/>
        </w:rPr>
        <w:t>44</w:t>
      </w:r>
      <w:r>
        <w:rPr>
          <w:rFonts w:hint="eastAsia" w:ascii="宋体" w:hAnsi="宋体" w:cs="宋体"/>
          <w:sz w:val="28"/>
          <w:szCs w:val="28"/>
        </w:rPr>
        <w:fldChar w:fldCharType="end"/>
      </w:r>
      <w:r>
        <w:rPr>
          <w:rFonts w:hint="eastAsia" w:ascii="宋体" w:hAnsi="宋体" w:cs="宋体"/>
          <w:sz w:val="28"/>
          <w:szCs w:val="28"/>
        </w:rPr>
        <w:fldChar w:fldCharType="end"/>
      </w:r>
    </w:p>
    <w:p>
      <w:pPr>
        <w:pStyle w:val="21"/>
        <w:tabs>
          <w:tab w:val="right" w:leader="dot" w:pos="9747"/>
        </w:tabs>
      </w:pPr>
    </w:p>
    <w:p>
      <w:pPr>
        <w:rPr>
          <w:rFonts w:ascii="宋体" w:hAnsi="宋体" w:cs="宋体"/>
          <w:bCs/>
          <w:caps/>
          <w:szCs w:val="21"/>
          <w:lang w:val="zh-CN"/>
        </w:rPr>
      </w:pPr>
      <w:r>
        <w:rPr>
          <w:rFonts w:hint="eastAsia" w:ascii="宋体" w:hAnsi="宋体" w:cs="宋体"/>
          <w:bCs/>
          <w:caps/>
          <w:szCs w:val="21"/>
          <w:lang w:val="zh-CN"/>
        </w:rPr>
        <w:fldChar w:fldCharType="end"/>
      </w:r>
      <w:bookmarkStart w:id="1" w:name="_Toc22837"/>
      <w:bookmarkStart w:id="2" w:name="_Toc18853"/>
    </w:p>
    <w:p>
      <w:pPr>
        <w:rPr>
          <w:rFonts w:ascii="宋体" w:hAnsi="宋体" w:cs="宋体"/>
          <w:bCs/>
          <w:caps/>
          <w:szCs w:val="21"/>
          <w:lang w:val="zh-CN"/>
        </w:rPr>
      </w:pPr>
      <w:r>
        <w:rPr>
          <w:rFonts w:hint="eastAsia" w:ascii="宋体" w:hAnsi="宋体" w:cs="宋体"/>
          <w:bCs/>
          <w:caps/>
          <w:szCs w:val="21"/>
          <w:lang w:val="zh-CN"/>
        </w:rPr>
        <w:br w:type="page"/>
      </w:r>
    </w:p>
    <w:p>
      <w:pPr>
        <w:spacing w:line="360" w:lineRule="auto"/>
        <w:jc w:val="center"/>
        <w:rPr>
          <w:rFonts w:ascii="宋体" w:hAnsi="宋体" w:cs="宋体"/>
          <w:b/>
          <w:bCs/>
          <w:sz w:val="40"/>
          <w:szCs w:val="40"/>
        </w:rPr>
      </w:pPr>
      <w:r>
        <w:rPr>
          <w:rFonts w:hint="eastAsia" w:ascii="宋体" w:hAnsi="宋体" w:cs="宋体"/>
          <w:b/>
          <w:bCs/>
          <w:sz w:val="32"/>
          <w:szCs w:val="40"/>
        </w:rPr>
        <w:t>重要事项提示</w:t>
      </w:r>
      <w:bookmarkEnd w:id="1"/>
      <w:bookmarkEnd w:id="2"/>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cs="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3"/>
        <w:spacing w:before="0" w:beforeAutospacing="0" w:after="0" w:afterAutospacing="0" w:line="360" w:lineRule="auto"/>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360" w:lineRule="auto"/>
        <w:ind w:firstLine="480" w:firstLineChars="200"/>
        <w:jc w:val="both"/>
      </w:pPr>
      <w:r>
        <w:rPr>
          <w:rFonts w:hint="eastAsia"/>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3"/>
        <w:spacing w:before="0" w:beforeAutospacing="0" w:after="0" w:afterAutospacing="0" w:line="360" w:lineRule="auto"/>
        <w:ind w:firstLine="480" w:firstLineChars="200"/>
        <w:jc w:val="both"/>
      </w:pPr>
      <w:r>
        <w:rPr>
          <w:rFonts w:hint="eastAsia"/>
        </w:rPr>
        <w:t>（1）在投标文件中对同一采购项目有两个或多个报价，且未声明哪一个有效的；</w:t>
      </w:r>
    </w:p>
    <w:p>
      <w:pPr>
        <w:pStyle w:val="23"/>
        <w:spacing w:before="0" w:beforeAutospacing="0" w:after="0" w:afterAutospacing="0" w:line="360" w:lineRule="auto"/>
        <w:ind w:firstLine="480" w:firstLineChars="200"/>
        <w:jc w:val="both"/>
      </w:pPr>
      <w:r>
        <w:rPr>
          <w:rFonts w:hint="eastAsia"/>
        </w:rPr>
        <w:t>（2）响应文件的关键内容（投标报价、合同履行期限、质量</w:t>
      </w:r>
      <w:r>
        <w:rPr>
          <w:rFonts w:hint="eastAsia"/>
          <w:lang w:val="en-US" w:eastAsia="zh-CN"/>
        </w:rPr>
        <w:t>要求</w:t>
      </w:r>
      <w:r>
        <w:rPr>
          <w:rFonts w:hint="eastAsia"/>
        </w:rPr>
        <w:t>等）未填写或填写字迹模糊无法辨认的；</w:t>
      </w:r>
    </w:p>
    <w:p>
      <w:pPr>
        <w:pStyle w:val="23"/>
        <w:spacing w:before="0" w:beforeAutospacing="0" w:after="0" w:afterAutospacing="0" w:line="360" w:lineRule="auto"/>
        <w:ind w:firstLine="480" w:firstLineChars="200"/>
        <w:jc w:val="both"/>
      </w:pPr>
      <w:r>
        <w:rPr>
          <w:rFonts w:hint="eastAsia"/>
        </w:rPr>
        <w:t>（3）相关资格证明文件不合格的；</w:t>
      </w:r>
    </w:p>
    <w:p>
      <w:pPr>
        <w:pStyle w:val="23"/>
        <w:spacing w:before="0" w:beforeAutospacing="0" w:after="0" w:afterAutospacing="0" w:line="360" w:lineRule="auto"/>
        <w:ind w:firstLine="480" w:firstLineChars="200"/>
        <w:jc w:val="both"/>
      </w:pPr>
      <w:r>
        <w:rPr>
          <w:rFonts w:hint="eastAsia"/>
        </w:rPr>
        <w:t>（4）投标报价超出控制价的；</w:t>
      </w:r>
    </w:p>
    <w:p>
      <w:pPr>
        <w:pStyle w:val="23"/>
        <w:spacing w:before="0" w:beforeAutospacing="0" w:after="0" w:afterAutospacing="0" w:line="360" w:lineRule="auto"/>
        <w:ind w:firstLine="480" w:firstLineChars="200"/>
        <w:jc w:val="both"/>
      </w:pPr>
      <w:r>
        <w:rPr>
          <w:rFonts w:hint="eastAsia"/>
        </w:rPr>
        <w:t>（5）投标文件中附有采购人不能接受的条件的；</w:t>
      </w:r>
    </w:p>
    <w:p>
      <w:pPr>
        <w:pStyle w:val="23"/>
        <w:spacing w:before="0" w:beforeAutospacing="0" w:after="0" w:afterAutospacing="0" w:line="360" w:lineRule="auto"/>
        <w:ind w:firstLine="480" w:firstLineChars="200"/>
        <w:jc w:val="both"/>
      </w:pPr>
      <w:r>
        <w:rPr>
          <w:rFonts w:hint="eastAsia"/>
        </w:rPr>
        <w:t>（6）投标文件有明显不符合采购文件其它要求和有关法律法规的；</w:t>
      </w:r>
    </w:p>
    <w:p>
      <w:pPr>
        <w:pStyle w:val="23"/>
        <w:spacing w:before="0" w:beforeAutospacing="0" w:after="0" w:afterAutospacing="0" w:line="360" w:lineRule="auto"/>
        <w:ind w:firstLine="480" w:firstLineChars="200"/>
        <w:jc w:val="both"/>
      </w:pPr>
      <w:r>
        <w:rPr>
          <w:rFonts w:hint="eastAsia"/>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pPr>
        <w:pStyle w:val="23"/>
        <w:spacing w:before="0" w:beforeAutospacing="0" w:after="0" w:afterAutospacing="0" w:line="360" w:lineRule="auto"/>
        <w:ind w:firstLine="480" w:firstLineChars="200"/>
        <w:jc w:val="both"/>
      </w:pPr>
      <w:r>
        <w:rPr>
          <w:rFonts w:hint="eastAsia"/>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pPr>
        <w:spacing w:line="360" w:lineRule="auto"/>
        <w:rPr>
          <w:rFonts w:ascii="宋体" w:hAnsi="宋体" w:cs="宋体"/>
        </w:rPr>
      </w:pPr>
    </w:p>
    <w:p>
      <w:pPr>
        <w:rPr>
          <w:rFonts w:ascii="宋体" w:hAnsi="宋体" w:cs="宋体"/>
        </w:rPr>
      </w:pPr>
      <w:r>
        <w:rPr>
          <w:rFonts w:hint="eastAsia" w:ascii="宋体" w:hAnsi="宋体" w:cs="宋体"/>
        </w:rPr>
        <w:br w:type="page"/>
      </w:r>
    </w:p>
    <w:p>
      <w:pPr>
        <w:pStyle w:val="24"/>
        <w:spacing w:before="0" w:after="0" w:line="360" w:lineRule="auto"/>
        <w:rPr>
          <w:rFonts w:ascii="宋体" w:hAnsi="宋体" w:eastAsia="宋体" w:cs="宋体"/>
          <w:bCs/>
        </w:rPr>
      </w:pPr>
      <w:bookmarkStart w:id="3" w:name="_Toc2516"/>
      <w:r>
        <w:rPr>
          <w:rFonts w:hint="eastAsia" w:ascii="宋体" w:hAnsi="宋体" w:eastAsia="宋体" w:cs="宋体"/>
        </w:rPr>
        <w:t>第一章</w:t>
      </w:r>
      <w:r>
        <w:rPr>
          <w:rFonts w:hint="eastAsia" w:ascii="宋体" w:hAnsi="宋体" w:eastAsia="宋体" w:cs="宋体"/>
          <w:bCs/>
        </w:rPr>
        <w:t xml:space="preserve"> 招标公告</w:t>
      </w:r>
      <w:bookmarkEnd w:id="3"/>
    </w:p>
    <w:p>
      <w:pPr>
        <w:pStyle w:val="24"/>
        <w:spacing w:before="0" w:after="0" w:line="440" w:lineRule="exact"/>
        <w:rPr>
          <w:rFonts w:ascii="宋体" w:hAnsi="宋体" w:eastAsia="宋体" w:cs="宋体"/>
          <w:bCs/>
          <w:sz w:val="24"/>
          <w:szCs w:val="24"/>
          <w:highlight w:val="red"/>
        </w:rPr>
      </w:pPr>
      <w:r>
        <w:rPr>
          <w:rFonts w:hint="eastAsia" w:ascii="宋体" w:hAnsi="宋体" w:eastAsia="宋体" w:cs="宋体"/>
          <w:bCs/>
          <w:sz w:val="24"/>
          <w:szCs w:val="24"/>
        </w:rPr>
        <w:t>博爱县时代交通投资发展有限公司资源整合和主体评</w:t>
      </w:r>
      <w:r>
        <w:rPr>
          <w:rFonts w:hint="eastAsia" w:ascii="宋体" w:hAnsi="宋体" w:eastAsia="宋体" w:cs="宋体"/>
          <w:bCs/>
          <w:sz w:val="24"/>
          <w:szCs w:val="24"/>
          <w:highlight w:val="none"/>
        </w:rPr>
        <w:t>级咨询服务</w:t>
      </w:r>
      <w:r>
        <w:rPr>
          <w:rFonts w:hint="eastAsia" w:ascii="宋体" w:hAnsi="宋体" w:eastAsia="宋体" w:cs="宋体"/>
          <w:bCs/>
          <w:sz w:val="24"/>
          <w:szCs w:val="24"/>
          <w:highlight w:val="none"/>
          <w:lang w:val="en-US" w:eastAsia="zh-CN"/>
        </w:rPr>
        <w:t>采购</w:t>
      </w:r>
      <w:r>
        <w:rPr>
          <w:rFonts w:hint="eastAsia" w:ascii="宋体" w:hAnsi="宋体" w:eastAsia="宋体" w:cs="宋体"/>
          <w:bCs/>
          <w:sz w:val="24"/>
          <w:szCs w:val="24"/>
          <w:highlight w:val="none"/>
        </w:rPr>
        <w:t>项目</w:t>
      </w:r>
    </w:p>
    <w:p>
      <w:pPr>
        <w:pStyle w:val="24"/>
        <w:spacing w:before="0" w:after="0" w:line="440" w:lineRule="exact"/>
        <w:rPr>
          <w:rFonts w:ascii="宋体" w:hAnsi="宋体" w:eastAsia="宋体" w:cs="宋体"/>
          <w:color w:val="000000"/>
          <w:sz w:val="24"/>
          <w:szCs w:val="24"/>
        </w:rPr>
      </w:pPr>
      <w:r>
        <w:rPr>
          <w:rFonts w:hint="eastAsia" w:ascii="宋体" w:hAnsi="宋体" w:eastAsia="宋体" w:cs="宋体"/>
          <w:bCs/>
          <w:sz w:val="24"/>
          <w:szCs w:val="24"/>
        </w:rPr>
        <w:t>公开招标公告（不见面开标）</w:t>
      </w:r>
    </w:p>
    <w:p>
      <w:pPr>
        <w:pStyle w:val="23"/>
        <w:spacing w:before="0" w:beforeAutospacing="0" w:after="0" w:afterAutospacing="0" w:line="440" w:lineRule="exact"/>
      </w:pPr>
      <w:r>
        <w:rPr>
          <w:rFonts w:hint="eastAsia"/>
          <w:color w:val="000000"/>
        </w:rPr>
        <w:t>项目概况</w:t>
      </w:r>
    </w:p>
    <w:p>
      <w:pPr>
        <w:pStyle w:val="23"/>
        <w:spacing w:before="0" w:beforeAutospacing="0" w:after="0" w:afterAutospacing="0" w:line="440" w:lineRule="exact"/>
        <w:ind w:firstLine="480" w:firstLineChars="200"/>
        <w:rPr>
          <w:color w:val="auto"/>
        </w:rPr>
      </w:pPr>
      <w:r>
        <w:rPr>
          <w:rFonts w:hint="eastAsia"/>
          <w:color w:val="000000"/>
          <w:lang w:eastAsia="zh-CN"/>
        </w:rPr>
        <w:t>博爱县时代交通投资发展有限公司资源整合和主体评级咨询服务采购项目</w:t>
      </w:r>
      <w:r>
        <w:rPr>
          <w:rFonts w:hint="eastAsia"/>
          <w:color w:val="000000"/>
        </w:rPr>
        <w:t>的潜在供应商应在焦作市公共资源交易中心网站获取采购文件，并于</w:t>
      </w:r>
      <w:r>
        <w:rPr>
          <w:rFonts w:hint="eastAsia"/>
          <w:color w:val="auto"/>
          <w:u w:val="single"/>
        </w:rPr>
        <w:t>2023年</w:t>
      </w:r>
      <w:r>
        <w:rPr>
          <w:rFonts w:hint="eastAsia"/>
          <w:color w:val="auto"/>
          <w:u w:val="single"/>
          <w:lang w:val="en-US" w:eastAsia="zh-CN"/>
        </w:rPr>
        <w:t>12</w:t>
      </w:r>
      <w:r>
        <w:rPr>
          <w:rFonts w:hint="eastAsia"/>
          <w:color w:val="auto"/>
          <w:u w:val="single"/>
        </w:rPr>
        <w:t>月</w:t>
      </w:r>
      <w:r>
        <w:rPr>
          <w:rFonts w:hint="eastAsia"/>
          <w:color w:val="auto"/>
          <w:u w:val="single"/>
          <w:lang w:val="en-US" w:eastAsia="zh-CN"/>
        </w:rPr>
        <w:t>14</w:t>
      </w:r>
      <w:r>
        <w:rPr>
          <w:rFonts w:hint="eastAsia"/>
          <w:color w:val="auto"/>
          <w:u w:val="single"/>
        </w:rPr>
        <w:t>日</w:t>
      </w:r>
      <w:r>
        <w:rPr>
          <w:rFonts w:hint="eastAsia"/>
          <w:color w:val="auto"/>
          <w:u w:val="single"/>
          <w:lang w:val="en-US" w:eastAsia="zh-CN"/>
        </w:rPr>
        <w:t>9</w:t>
      </w:r>
      <w:r>
        <w:rPr>
          <w:rFonts w:hint="eastAsia"/>
          <w:color w:val="auto"/>
          <w:u w:val="single"/>
        </w:rPr>
        <w:t>时</w:t>
      </w:r>
      <w:r>
        <w:rPr>
          <w:rFonts w:hint="eastAsia"/>
          <w:color w:val="auto"/>
          <w:u w:val="single"/>
          <w:lang w:val="en-US" w:eastAsia="zh-CN"/>
        </w:rPr>
        <w:t>00</w:t>
      </w:r>
      <w:r>
        <w:rPr>
          <w:rFonts w:hint="eastAsia"/>
          <w:color w:val="auto"/>
          <w:u w:val="single"/>
        </w:rPr>
        <w:t>分（北京时间）</w:t>
      </w:r>
      <w:r>
        <w:rPr>
          <w:rFonts w:hint="eastAsia"/>
          <w:color w:val="auto"/>
        </w:rPr>
        <w:t>前递交响应文件。</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一、项目基本情况</w:t>
      </w:r>
    </w:p>
    <w:p>
      <w:pPr>
        <w:pStyle w:val="23"/>
        <w:spacing w:before="0" w:beforeAutospacing="0" w:after="0" w:afterAutospacing="0" w:line="440" w:lineRule="exact"/>
        <w:ind w:firstLine="480" w:firstLineChars="200"/>
        <w:rPr>
          <w:rFonts w:hint="eastAsia" w:eastAsia="宋体"/>
          <w:color w:val="000000"/>
          <w:highlight w:val="red"/>
          <w:lang w:eastAsia="zh-CN"/>
        </w:rPr>
      </w:pPr>
      <w:r>
        <w:rPr>
          <w:rFonts w:hint="eastAsia"/>
          <w:color w:val="000000"/>
          <w:lang w:val="en-US" w:eastAsia="zh-CN"/>
        </w:rPr>
        <w:t>1</w:t>
      </w:r>
      <w:r>
        <w:rPr>
          <w:rFonts w:hint="eastAsia"/>
          <w:color w:val="000000"/>
        </w:rPr>
        <w:t>.项目名称：</w:t>
      </w:r>
      <w:r>
        <w:rPr>
          <w:rFonts w:hint="eastAsia"/>
          <w:color w:val="000000"/>
          <w:lang w:eastAsia="zh-CN"/>
        </w:rPr>
        <w:t>博爱县时代交通投资发展有限公司资源整合和主体评级咨询服务采购项目</w:t>
      </w:r>
    </w:p>
    <w:p>
      <w:pPr>
        <w:pStyle w:val="23"/>
        <w:spacing w:before="0" w:beforeAutospacing="0" w:after="0" w:afterAutospacing="0" w:line="440" w:lineRule="exact"/>
        <w:ind w:firstLine="480" w:firstLineChars="200"/>
        <w:rPr>
          <w:color w:val="000000"/>
        </w:rPr>
      </w:pPr>
      <w:r>
        <w:rPr>
          <w:rFonts w:hint="eastAsia"/>
          <w:color w:val="000000"/>
          <w:lang w:val="en-US" w:eastAsia="zh-CN"/>
        </w:rPr>
        <w:t>2</w:t>
      </w:r>
      <w:r>
        <w:rPr>
          <w:rFonts w:hint="eastAsia"/>
          <w:color w:val="000000"/>
        </w:rPr>
        <w:t>.采购方式：公开招标</w:t>
      </w:r>
    </w:p>
    <w:p>
      <w:pPr>
        <w:pStyle w:val="23"/>
        <w:spacing w:before="0" w:beforeAutospacing="0" w:after="0" w:afterAutospacing="0" w:line="440" w:lineRule="exact"/>
        <w:ind w:firstLine="480" w:firstLineChars="200"/>
      </w:pPr>
      <w:r>
        <w:rPr>
          <w:rFonts w:hint="eastAsia"/>
          <w:lang w:val="en-US" w:eastAsia="zh-CN"/>
        </w:rPr>
        <w:t>3</w:t>
      </w:r>
      <w:r>
        <w:rPr>
          <w:rFonts w:hint="eastAsia"/>
        </w:rPr>
        <w:t>.预算金额：</w:t>
      </w:r>
      <w:r>
        <w:rPr>
          <w:rFonts w:hint="eastAsia"/>
          <w:lang w:eastAsia="zh-CN"/>
        </w:rPr>
        <w:t>3100000.00</w:t>
      </w:r>
      <w:r>
        <w:rPr>
          <w:rFonts w:hint="eastAsia"/>
        </w:rPr>
        <w:t>元</w:t>
      </w:r>
    </w:p>
    <w:p>
      <w:pPr>
        <w:pStyle w:val="23"/>
        <w:spacing w:before="0" w:beforeAutospacing="0" w:after="0" w:afterAutospacing="0" w:line="440" w:lineRule="exact"/>
        <w:ind w:firstLine="480" w:firstLineChars="200"/>
      </w:pPr>
      <w:r>
        <w:rPr>
          <w:rFonts w:hint="eastAsia"/>
        </w:rPr>
        <w:t>最高限价：</w:t>
      </w:r>
      <w:r>
        <w:rPr>
          <w:rFonts w:hint="eastAsia"/>
          <w:lang w:eastAsia="zh-CN"/>
        </w:rPr>
        <w:t>3100000.00</w:t>
      </w:r>
      <w:r>
        <w:rPr>
          <w:rFonts w:hint="eastAsia"/>
        </w:rPr>
        <w:t>元</w:t>
      </w:r>
    </w:p>
    <w:tbl>
      <w:tblPr>
        <w:tblStyle w:val="26"/>
        <w:tblW w:w="9138" w:type="dxa"/>
        <w:tblInd w:w="0" w:type="dxa"/>
        <w:tblLayout w:type="fixed"/>
        <w:tblCellMar>
          <w:top w:w="15" w:type="dxa"/>
          <w:left w:w="15" w:type="dxa"/>
          <w:bottom w:w="15" w:type="dxa"/>
          <w:right w:w="15" w:type="dxa"/>
        </w:tblCellMar>
      </w:tblPr>
      <w:tblGrid>
        <w:gridCol w:w="801"/>
        <w:gridCol w:w="1681"/>
        <w:gridCol w:w="3125"/>
        <w:gridCol w:w="1792"/>
        <w:gridCol w:w="1739"/>
      </w:tblGrid>
      <w:tr>
        <w:tblPrEx>
          <w:tblCellMar>
            <w:top w:w="15" w:type="dxa"/>
            <w:left w:w="15" w:type="dxa"/>
            <w:bottom w:w="15" w:type="dxa"/>
            <w:right w:w="15" w:type="dxa"/>
          </w:tblCellMar>
        </w:tblPrEx>
        <w:trPr>
          <w:trHeight w:val="547" w:hRule="atLeast"/>
        </w:trPr>
        <w:tc>
          <w:tcPr>
            <w:tcW w:w="801"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r>
              <w:rPr>
                <w:rFonts w:hint="eastAsia"/>
                <w:color w:val="000000"/>
              </w:rPr>
              <w:t>序号</w:t>
            </w:r>
          </w:p>
        </w:tc>
        <w:tc>
          <w:tcPr>
            <w:tcW w:w="1681"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r>
              <w:rPr>
                <w:rFonts w:hint="eastAsia"/>
                <w:color w:val="000000"/>
              </w:rPr>
              <w:t>包号</w:t>
            </w:r>
          </w:p>
        </w:tc>
        <w:tc>
          <w:tcPr>
            <w:tcW w:w="3125"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r>
              <w:rPr>
                <w:rFonts w:hint="eastAsia"/>
                <w:color w:val="000000"/>
              </w:rPr>
              <w:t>包名称</w:t>
            </w:r>
          </w:p>
        </w:tc>
        <w:tc>
          <w:tcPr>
            <w:tcW w:w="1792"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r>
              <w:rPr>
                <w:rFonts w:hint="eastAsia"/>
                <w:color w:val="000000"/>
              </w:rPr>
              <w:t>包预算</w:t>
            </w:r>
          </w:p>
          <w:p>
            <w:pPr>
              <w:pStyle w:val="23"/>
              <w:spacing w:before="0" w:after="0" w:line="440" w:lineRule="exact"/>
              <w:jc w:val="center"/>
            </w:pPr>
            <w:r>
              <w:rPr>
                <w:rFonts w:hint="eastAsia"/>
                <w:color w:val="000000"/>
              </w:rPr>
              <w:t>（元）</w:t>
            </w:r>
          </w:p>
        </w:tc>
        <w:tc>
          <w:tcPr>
            <w:tcW w:w="1739"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r>
              <w:rPr>
                <w:rFonts w:hint="eastAsia"/>
                <w:color w:val="000000"/>
              </w:rPr>
              <w:t>包最高限价</w:t>
            </w:r>
          </w:p>
          <w:p>
            <w:pPr>
              <w:pStyle w:val="23"/>
              <w:spacing w:before="0" w:after="0" w:line="440" w:lineRule="exact"/>
              <w:jc w:val="center"/>
            </w:pPr>
            <w:r>
              <w:rPr>
                <w:rFonts w:hint="eastAsia"/>
                <w:color w:val="000000"/>
              </w:rPr>
              <w:t>（元）</w:t>
            </w:r>
          </w:p>
        </w:tc>
      </w:tr>
      <w:tr>
        <w:tblPrEx>
          <w:tblCellMar>
            <w:top w:w="15" w:type="dxa"/>
            <w:left w:w="15" w:type="dxa"/>
            <w:bottom w:w="15" w:type="dxa"/>
            <w:right w:w="15" w:type="dxa"/>
          </w:tblCellMar>
        </w:tblPrEx>
        <w:trPr>
          <w:trHeight w:val="1192" w:hRule="atLeast"/>
        </w:trPr>
        <w:tc>
          <w:tcPr>
            <w:tcW w:w="801"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p>
          <w:p>
            <w:pPr>
              <w:pStyle w:val="23"/>
              <w:spacing w:before="0" w:after="0" w:line="440" w:lineRule="exact"/>
              <w:jc w:val="center"/>
            </w:pPr>
            <w:r>
              <w:rPr>
                <w:rFonts w:hint="eastAsia"/>
                <w:color w:val="000000"/>
              </w:rPr>
              <w:t>1</w:t>
            </w:r>
          </w:p>
        </w:tc>
        <w:tc>
          <w:tcPr>
            <w:tcW w:w="1681"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after="0" w:line="440" w:lineRule="exact"/>
              <w:jc w:val="center"/>
            </w:pPr>
            <w:r>
              <w:rPr>
                <w:rFonts w:hint="eastAsia"/>
              </w:rPr>
              <w:t xml:space="preserve"> </w:t>
            </w:r>
          </w:p>
        </w:tc>
        <w:tc>
          <w:tcPr>
            <w:tcW w:w="3125"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3"/>
              <w:spacing w:before="0" w:beforeAutospacing="0" w:after="0" w:afterAutospacing="0" w:line="440" w:lineRule="exact"/>
              <w:ind w:left="160"/>
              <w:jc w:val="center"/>
              <w:rPr>
                <w:rFonts w:hint="eastAsia" w:eastAsia="宋体"/>
                <w:lang w:eastAsia="zh-CN"/>
              </w:rPr>
            </w:pPr>
            <w:r>
              <w:rPr>
                <w:rFonts w:hint="eastAsia"/>
                <w:lang w:eastAsia="zh-CN"/>
              </w:rPr>
              <w:t>博爱县时代交通投资发展有限公司资源整合和主体评级咨询服务采购项目</w:t>
            </w:r>
          </w:p>
        </w:tc>
        <w:tc>
          <w:tcPr>
            <w:tcW w:w="1792"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widowControl/>
              <w:spacing w:line="440" w:lineRule="exact"/>
              <w:ind w:left="160"/>
              <w:jc w:val="center"/>
              <w:rPr>
                <w:rFonts w:ascii="宋体" w:hAnsi="宋体" w:cs="宋体"/>
                <w:sz w:val="24"/>
              </w:rPr>
            </w:pPr>
            <w:r>
              <w:rPr>
                <w:rFonts w:hint="eastAsia" w:ascii="宋体" w:hAnsi="宋体" w:cs="宋体"/>
                <w:kern w:val="0"/>
                <w:sz w:val="24"/>
                <w:lang w:eastAsia="zh-CN"/>
              </w:rPr>
              <w:t>3100000.00</w:t>
            </w:r>
            <w:r>
              <w:rPr>
                <w:rFonts w:ascii="宋体" w:hAnsi="宋体" w:cs="宋体"/>
                <w:kern w:val="0"/>
                <w:sz w:val="24"/>
              </w:rPr>
              <w:t xml:space="preserve"> </w:t>
            </w:r>
          </w:p>
        </w:tc>
        <w:tc>
          <w:tcPr>
            <w:tcW w:w="1739"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widowControl/>
              <w:spacing w:line="440" w:lineRule="exact"/>
              <w:ind w:left="160"/>
              <w:jc w:val="center"/>
              <w:rPr>
                <w:rFonts w:ascii="宋体" w:hAnsi="宋体" w:cs="宋体"/>
                <w:sz w:val="24"/>
              </w:rPr>
            </w:pPr>
            <w:r>
              <w:rPr>
                <w:rFonts w:hint="eastAsia" w:ascii="宋体" w:hAnsi="宋体" w:cs="宋体"/>
                <w:kern w:val="0"/>
                <w:sz w:val="24"/>
                <w:lang w:eastAsia="zh-CN"/>
              </w:rPr>
              <w:t>3100000.00</w:t>
            </w:r>
            <w:r>
              <w:rPr>
                <w:rFonts w:ascii="宋体" w:hAnsi="宋体" w:cs="宋体"/>
                <w:kern w:val="0"/>
                <w:sz w:val="24"/>
              </w:rPr>
              <w:t xml:space="preserve"> </w:t>
            </w:r>
          </w:p>
        </w:tc>
      </w:tr>
    </w:tbl>
    <w:p>
      <w:pPr>
        <w:pStyle w:val="23"/>
        <w:spacing w:before="0" w:beforeAutospacing="0" w:after="0" w:afterAutospacing="0" w:line="440" w:lineRule="exact"/>
        <w:ind w:firstLine="480" w:firstLineChars="200"/>
        <w:rPr>
          <w:color w:val="000000"/>
        </w:rPr>
      </w:pPr>
      <w:r>
        <w:rPr>
          <w:rFonts w:hint="eastAsia"/>
          <w:color w:val="000000"/>
          <w:lang w:val="en-US" w:eastAsia="zh-CN"/>
        </w:rPr>
        <w:t>4</w:t>
      </w:r>
      <w:r>
        <w:rPr>
          <w:rFonts w:hint="eastAsia"/>
          <w:color w:val="000000"/>
        </w:rPr>
        <w:t>.采购需求：</w:t>
      </w:r>
      <w:bookmarkStart w:id="4" w:name="_Hlk150941646"/>
      <w:r>
        <w:rPr>
          <w:rFonts w:hint="eastAsia"/>
          <w:color w:val="000000"/>
        </w:rPr>
        <w:t>（1）资产整合咨询：组建、整合与咨询服务目的相关的专业团队， 协助国有企业、国有资产进行摸底调查，并提出资产整合建议、股权划转建议及相关具体实施方案；（2）根据会计师事务所出具的审计报告，对国有企业进行主体信用评级，完成公司主体信用评级需求；（3）根据咨询服务公司制定的资产整合方案，由具备证券服务资质的资产评估机构出具符合公司信用所需的资产评估报告；（4）根据咨询服务公司制定的资产整合、股权划转的相关具体实</w:t>
      </w:r>
      <w:r>
        <w:rPr>
          <w:rFonts w:hint="eastAsia"/>
          <w:color w:val="000000"/>
          <w:highlight w:val="none"/>
        </w:rPr>
        <w:t>施方案，由会计师事务所出具符合</w:t>
      </w:r>
      <w:r>
        <w:rPr>
          <w:rFonts w:hint="eastAsia"/>
          <w:color w:val="000000"/>
        </w:rPr>
        <w:t>公司信用所需的审计报告</w:t>
      </w:r>
      <w:bookmarkEnd w:id="4"/>
      <w:r>
        <w:rPr>
          <w:rFonts w:hint="eastAsia"/>
          <w:color w:val="000000"/>
        </w:rPr>
        <w:t>（具体内容详见招标文件）。</w:t>
      </w:r>
    </w:p>
    <w:p>
      <w:pPr>
        <w:pStyle w:val="23"/>
        <w:spacing w:before="0" w:beforeAutospacing="0" w:after="0" w:afterAutospacing="0" w:line="440" w:lineRule="exact"/>
        <w:ind w:firstLine="480" w:firstLineChars="200"/>
        <w:rPr>
          <w:color w:val="000000"/>
        </w:rPr>
      </w:pPr>
      <w:r>
        <w:rPr>
          <w:rFonts w:hint="eastAsia"/>
          <w:color w:val="000000"/>
          <w:lang w:val="en-US" w:eastAsia="zh-CN"/>
        </w:rPr>
        <w:t>5</w:t>
      </w:r>
      <w:r>
        <w:rPr>
          <w:rFonts w:hint="eastAsia"/>
          <w:color w:val="000000"/>
        </w:rPr>
        <w:t>.服务期限（合同履行期限）：合同签订后</w:t>
      </w:r>
      <w:r>
        <w:rPr>
          <w:rFonts w:hint="eastAsia"/>
          <w:color w:val="000000"/>
          <w:lang w:val="en-US" w:eastAsia="zh-CN"/>
        </w:rPr>
        <w:t>100</w:t>
      </w:r>
      <w:r>
        <w:rPr>
          <w:rFonts w:hint="eastAsia"/>
          <w:color w:val="000000"/>
        </w:rPr>
        <w:t>日历天</w:t>
      </w:r>
    </w:p>
    <w:p>
      <w:pPr>
        <w:pStyle w:val="23"/>
        <w:spacing w:before="0" w:beforeAutospacing="0" w:after="0" w:afterAutospacing="0" w:line="440" w:lineRule="exact"/>
        <w:ind w:firstLine="480" w:firstLineChars="200"/>
        <w:rPr>
          <w:color w:val="000000"/>
        </w:rPr>
      </w:pPr>
      <w:r>
        <w:rPr>
          <w:rFonts w:hint="eastAsia"/>
          <w:color w:val="000000"/>
          <w:lang w:val="en-US" w:eastAsia="zh-CN"/>
        </w:rPr>
        <w:t>6</w:t>
      </w:r>
      <w:r>
        <w:rPr>
          <w:rFonts w:hint="eastAsia"/>
          <w:color w:val="000000"/>
        </w:rPr>
        <w:t>.质量要求：符合国家及行业相关标准和规范要求 ，并通过采购人验收。</w:t>
      </w:r>
    </w:p>
    <w:p>
      <w:pPr>
        <w:pStyle w:val="23"/>
        <w:spacing w:before="0" w:beforeAutospacing="0" w:after="0" w:afterAutospacing="0" w:line="440" w:lineRule="exact"/>
        <w:ind w:firstLine="480" w:firstLineChars="200"/>
        <w:rPr>
          <w:color w:val="000000"/>
        </w:rPr>
      </w:pPr>
      <w:r>
        <w:rPr>
          <w:rFonts w:hint="eastAsia"/>
          <w:color w:val="000000"/>
          <w:lang w:val="en-US" w:eastAsia="zh-CN"/>
        </w:rPr>
        <w:t>7</w:t>
      </w:r>
      <w:r>
        <w:rPr>
          <w:rFonts w:hint="eastAsia"/>
          <w:color w:val="000000"/>
        </w:rPr>
        <w:t>．本项目是否接受联合体参与</w:t>
      </w:r>
      <w:r>
        <w:rPr>
          <w:color w:val="000000"/>
        </w:rPr>
        <w:t>:</w:t>
      </w:r>
      <w:r>
        <w:rPr>
          <w:rFonts w:hint="eastAsia"/>
          <w:color w:val="000000"/>
        </w:rPr>
        <w:t>是</w:t>
      </w:r>
    </w:p>
    <w:p>
      <w:pPr>
        <w:pStyle w:val="23"/>
        <w:spacing w:before="0" w:beforeAutospacing="0" w:after="0" w:afterAutospacing="0" w:line="440" w:lineRule="exact"/>
        <w:ind w:firstLine="480" w:firstLineChars="200"/>
        <w:rPr>
          <w:color w:val="000000"/>
        </w:rPr>
      </w:pPr>
      <w:r>
        <w:rPr>
          <w:rFonts w:hint="eastAsia"/>
          <w:color w:val="000000"/>
          <w:lang w:val="en-US" w:eastAsia="zh-CN"/>
        </w:rPr>
        <w:t>8</w:t>
      </w:r>
      <w:r>
        <w:rPr>
          <w:rFonts w:hint="eastAsia"/>
          <w:color w:val="000000"/>
        </w:rPr>
        <w:t>.是否专门面向中小企业：否</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二、申请人资格要求</w:t>
      </w:r>
    </w:p>
    <w:p>
      <w:pPr>
        <w:pStyle w:val="23"/>
        <w:spacing w:before="0" w:beforeAutospacing="0" w:after="0" w:afterAutospacing="0" w:line="440" w:lineRule="exact"/>
        <w:ind w:firstLine="480" w:firstLineChars="200"/>
        <w:rPr>
          <w:color w:val="000000"/>
        </w:rPr>
      </w:pPr>
      <w:r>
        <w:rPr>
          <w:rFonts w:hint="eastAsia"/>
          <w:color w:val="000000"/>
        </w:rPr>
        <w:t>1.满足《政府采购法》第二十二条规定；</w:t>
      </w:r>
    </w:p>
    <w:p>
      <w:pPr>
        <w:pStyle w:val="23"/>
        <w:spacing w:before="0" w:beforeAutospacing="0" w:after="0" w:afterAutospacing="0" w:line="440" w:lineRule="exact"/>
        <w:ind w:firstLine="480" w:firstLineChars="200"/>
        <w:rPr>
          <w:color w:val="000000"/>
        </w:rPr>
      </w:pPr>
      <w:r>
        <w:rPr>
          <w:rFonts w:hint="eastAsia"/>
          <w:color w:val="000000"/>
        </w:rPr>
        <w:t>2.落实政府采购政策需满足的资格要求：促进中小企业和监狱企业发展扶持政策、政府强制采购节能产品、节能产品及环境标志产品优先采购。</w:t>
      </w:r>
    </w:p>
    <w:p>
      <w:pPr>
        <w:pStyle w:val="23"/>
        <w:spacing w:before="0" w:beforeAutospacing="0" w:after="0" w:afterAutospacing="0" w:line="440" w:lineRule="exact"/>
        <w:ind w:firstLine="480" w:firstLineChars="200"/>
        <w:rPr>
          <w:color w:val="000000"/>
        </w:rPr>
      </w:pPr>
      <w:r>
        <w:rPr>
          <w:rFonts w:hint="eastAsia"/>
          <w:color w:val="000000"/>
        </w:rPr>
        <w:t>3.本项目的特定资格要求：</w:t>
      </w:r>
    </w:p>
    <w:p>
      <w:pPr>
        <w:pStyle w:val="23"/>
        <w:spacing w:before="0" w:beforeAutospacing="0" w:after="0" w:afterAutospacing="0" w:line="440" w:lineRule="exact"/>
        <w:ind w:firstLine="480" w:firstLineChars="200"/>
        <w:rPr>
          <w:rFonts w:hint="eastAsia"/>
          <w:color w:val="000000"/>
        </w:rPr>
      </w:pPr>
      <w:r>
        <w:rPr>
          <w:rFonts w:hint="eastAsia"/>
          <w:color w:val="000000"/>
        </w:rPr>
        <w:t>3.1投标人须具有行业主管部门颁发的会计师事务所执业证书，项目负责人须具有注册会计师执业资格；</w:t>
      </w:r>
    </w:p>
    <w:p>
      <w:pPr>
        <w:pStyle w:val="23"/>
        <w:spacing w:before="0" w:beforeAutospacing="0" w:after="0" w:afterAutospacing="0" w:line="440" w:lineRule="exact"/>
        <w:ind w:firstLine="480" w:firstLineChars="200"/>
        <w:rPr>
          <w:rFonts w:hint="eastAsia"/>
          <w:color w:val="000000"/>
        </w:rPr>
      </w:pPr>
      <w:r>
        <w:rPr>
          <w:rFonts w:hint="eastAsia"/>
          <w:color w:val="000000"/>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pStyle w:val="23"/>
        <w:spacing w:before="0" w:beforeAutospacing="0" w:after="0" w:afterAutospacing="0" w:line="440" w:lineRule="exact"/>
        <w:ind w:firstLine="480" w:firstLineChars="200"/>
        <w:rPr>
          <w:rFonts w:hint="eastAsia"/>
          <w:color w:val="000000"/>
        </w:rPr>
      </w:pPr>
      <w:r>
        <w:rPr>
          <w:rFonts w:hint="eastAsia"/>
          <w:color w:val="000000"/>
        </w:rPr>
        <w:t>3.3本项目接受联合体投标。本项目接受联合体投标，联合体投标除满足上述要求外,同时须具备以下条件：</w:t>
      </w:r>
    </w:p>
    <w:p>
      <w:pPr>
        <w:pStyle w:val="23"/>
        <w:spacing w:before="0" w:beforeAutospacing="0" w:after="0" w:afterAutospacing="0" w:line="440" w:lineRule="exact"/>
        <w:ind w:firstLine="480" w:firstLineChars="200"/>
        <w:rPr>
          <w:rFonts w:hint="eastAsia"/>
          <w:color w:val="000000"/>
        </w:rPr>
      </w:pPr>
      <w:r>
        <w:rPr>
          <w:rFonts w:hint="eastAsia"/>
          <w:color w:val="000000"/>
        </w:rPr>
        <w:t>3.3.1联合体投标时，由联合体牵头人网上下载文件即可，除联合体协议书由各方签字盖章外（在投标文件中附加盖各自公章的原件扫描件），投标文件其余电子签名、电子签章等均由牵头人签署、办理。</w:t>
      </w:r>
    </w:p>
    <w:p>
      <w:pPr>
        <w:pStyle w:val="23"/>
        <w:spacing w:before="0" w:beforeAutospacing="0" w:after="0" w:afterAutospacing="0" w:line="440" w:lineRule="exact"/>
        <w:ind w:firstLine="480" w:firstLineChars="200"/>
        <w:rPr>
          <w:rFonts w:hint="eastAsia"/>
          <w:color w:val="000000"/>
        </w:rPr>
      </w:pPr>
      <w:r>
        <w:rPr>
          <w:rFonts w:hint="eastAsia"/>
          <w:color w:val="000000"/>
        </w:rPr>
        <w:t>3.3.2联合体各方签订共同投标协议后，不得再以自己名义单独投标，也不得组成新的联合体或参加其他联合体在同一项目中投标；</w:t>
      </w:r>
    </w:p>
    <w:p>
      <w:pPr>
        <w:pStyle w:val="23"/>
        <w:spacing w:before="0" w:beforeAutospacing="0" w:after="0" w:afterAutospacing="0" w:line="440" w:lineRule="exact"/>
        <w:ind w:firstLine="480" w:firstLineChars="200"/>
        <w:rPr>
          <w:rFonts w:hint="eastAsia"/>
          <w:color w:val="000000"/>
        </w:rPr>
      </w:pPr>
      <w:r>
        <w:rPr>
          <w:rFonts w:hint="eastAsia"/>
          <w:color w:val="000000"/>
        </w:rPr>
        <w:t xml:space="preserve">3.3.3联合体所有成员数量不得超过 </w:t>
      </w:r>
      <w:r>
        <w:rPr>
          <w:rFonts w:hint="eastAsia"/>
          <w:color w:val="000000"/>
          <w:lang w:val="en-US" w:eastAsia="zh-CN"/>
        </w:rPr>
        <w:t>3</w:t>
      </w:r>
      <w:r>
        <w:rPr>
          <w:rFonts w:hint="eastAsia"/>
          <w:color w:val="000000"/>
        </w:rPr>
        <w:t>个。投标文件中应附联合体协议书，明确联合体牵头人和各方权利义务。</w:t>
      </w:r>
    </w:p>
    <w:p>
      <w:pPr>
        <w:pStyle w:val="23"/>
        <w:spacing w:before="0" w:beforeAutospacing="0" w:after="0" w:afterAutospacing="0" w:line="440" w:lineRule="exact"/>
        <w:ind w:firstLine="480" w:firstLineChars="200"/>
        <w:rPr>
          <w:rFonts w:hint="eastAsia"/>
          <w:color w:val="000000"/>
        </w:rPr>
      </w:pPr>
      <w:r>
        <w:rPr>
          <w:rFonts w:hint="eastAsia"/>
          <w:color w:val="000000"/>
        </w:rPr>
        <w:t>3.4资格审查方式：资格后审。</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三、获取采购文件</w:t>
      </w:r>
    </w:p>
    <w:p>
      <w:pPr>
        <w:pStyle w:val="23"/>
        <w:spacing w:before="0" w:beforeAutospacing="0" w:after="0" w:afterAutospacing="0" w:line="440" w:lineRule="exact"/>
        <w:ind w:firstLine="480" w:firstLineChars="200"/>
        <w:rPr>
          <w:color w:val="000000"/>
        </w:rPr>
      </w:pPr>
      <w:r>
        <w:rPr>
          <w:rFonts w:hint="eastAsia"/>
          <w:color w:val="000000"/>
        </w:rPr>
        <w:t>1.时间：</w:t>
      </w:r>
      <w:r>
        <w:rPr>
          <w:rFonts w:hint="eastAsia"/>
          <w:color w:val="auto"/>
          <w:u w:val="single"/>
        </w:rPr>
        <w:t>2023年</w:t>
      </w:r>
      <w:r>
        <w:rPr>
          <w:rFonts w:hint="eastAsia"/>
          <w:color w:val="auto"/>
          <w:u w:val="single"/>
          <w:lang w:val="en-US" w:eastAsia="zh-CN"/>
        </w:rPr>
        <w:t>11</w:t>
      </w:r>
      <w:r>
        <w:rPr>
          <w:rFonts w:hint="eastAsia"/>
          <w:color w:val="auto"/>
          <w:u w:val="single"/>
        </w:rPr>
        <w:t>月</w:t>
      </w:r>
      <w:r>
        <w:rPr>
          <w:rFonts w:hint="eastAsia"/>
          <w:color w:val="auto"/>
          <w:u w:val="single"/>
          <w:lang w:val="en-US" w:eastAsia="zh-CN"/>
        </w:rPr>
        <w:t>24</w:t>
      </w:r>
      <w:r>
        <w:rPr>
          <w:rFonts w:hint="eastAsia"/>
          <w:color w:val="auto"/>
          <w:u w:val="single"/>
        </w:rPr>
        <w:t>日至2023年</w:t>
      </w:r>
      <w:r>
        <w:rPr>
          <w:rFonts w:hint="eastAsia"/>
          <w:color w:val="auto"/>
          <w:u w:val="single"/>
          <w:lang w:val="en-US" w:eastAsia="zh-CN"/>
        </w:rPr>
        <w:t>11</w:t>
      </w:r>
      <w:r>
        <w:rPr>
          <w:rFonts w:hint="eastAsia"/>
          <w:color w:val="auto"/>
          <w:u w:val="single"/>
        </w:rPr>
        <w:t>月</w:t>
      </w:r>
      <w:r>
        <w:rPr>
          <w:rFonts w:hint="eastAsia"/>
          <w:color w:val="auto"/>
          <w:u w:val="single"/>
          <w:lang w:val="en-US" w:eastAsia="zh-CN"/>
        </w:rPr>
        <w:t>30</w:t>
      </w:r>
      <w:r>
        <w:rPr>
          <w:rFonts w:hint="eastAsia"/>
          <w:color w:val="auto"/>
          <w:u w:val="single"/>
        </w:rPr>
        <w:t>日每</w:t>
      </w:r>
      <w:r>
        <w:rPr>
          <w:rFonts w:hint="eastAsia"/>
          <w:color w:val="000000"/>
        </w:rPr>
        <w:t>天上午08:00至11:59，下午12:00至23:59（北京时间，法定节假日除外）；</w:t>
      </w:r>
    </w:p>
    <w:p>
      <w:pPr>
        <w:pStyle w:val="23"/>
        <w:spacing w:before="0" w:beforeAutospacing="0" w:after="0" w:afterAutospacing="0" w:line="440" w:lineRule="exact"/>
        <w:ind w:firstLine="480" w:firstLineChars="200"/>
        <w:rPr>
          <w:color w:val="000000"/>
        </w:rPr>
      </w:pPr>
      <w:r>
        <w:rPr>
          <w:rFonts w:hint="eastAsia"/>
          <w:color w:val="000000"/>
        </w:rPr>
        <w:t>2.地点：焦作市公共资源交易中心网站；</w:t>
      </w:r>
    </w:p>
    <w:p>
      <w:pPr>
        <w:pStyle w:val="23"/>
        <w:spacing w:before="0" w:beforeAutospacing="0" w:after="0" w:afterAutospacing="0" w:line="440" w:lineRule="exact"/>
        <w:ind w:firstLine="480" w:firstLineChars="200"/>
        <w:rPr>
          <w:color w:val="000000"/>
        </w:rPr>
      </w:pPr>
      <w:r>
        <w:rPr>
          <w:rFonts w:hint="eastAsia"/>
          <w:color w:val="000000"/>
        </w:rPr>
        <w:t>3.方式：本项目采用电子开评标（不见面开标），凡有意参加投标者，请登陆焦作市公共资源交易中心网站交易平台“交易主体登录”栏目下载采购文件。</w:t>
      </w:r>
    </w:p>
    <w:p>
      <w:pPr>
        <w:pStyle w:val="23"/>
        <w:spacing w:before="0" w:beforeAutospacing="0" w:after="0" w:afterAutospacing="0" w:line="440" w:lineRule="exact"/>
        <w:ind w:firstLine="480" w:firstLineChars="200"/>
        <w:rPr>
          <w:color w:val="000000"/>
        </w:rPr>
      </w:pPr>
      <w:r>
        <w:rPr>
          <w:rFonts w:hint="eastAsia"/>
          <w:color w:val="000000"/>
        </w:rPr>
        <w:t>4.售价：0元</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四、投标截止时间及地点</w:t>
      </w:r>
    </w:p>
    <w:p>
      <w:pPr>
        <w:pStyle w:val="23"/>
        <w:spacing w:before="0" w:beforeAutospacing="0" w:after="0" w:afterAutospacing="0" w:line="440" w:lineRule="exact"/>
        <w:ind w:firstLine="480" w:firstLineChars="200"/>
        <w:rPr>
          <w:color w:val="000000"/>
        </w:rPr>
      </w:pPr>
      <w:r>
        <w:rPr>
          <w:rFonts w:hint="eastAsia"/>
          <w:color w:val="000000"/>
        </w:rPr>
        <w:t>1.截止时间：</w:t>
      </w:r>
      <w:r>
        <w:rPr>
          <w:rFonts w:hint="eastAsia"/>
          <w:color w:val="auto"/>
          <w:u w:val="single"/>
        </w:rPr>
        <w:t>2023年</w:t>
      </w:r>
      <w:r>
        <w:rPr>
          <w:color w:val="auto"/>
          <w:u w:val="single"/>
        </w:rPr>
        <w:t xml:space="preserve"> </w:t>
      </w:r>
      <w:r>
        <w:rPr>
          <w:rFonts w:hint="eastAsia"/>
          <w:color w:val="auto"/>
          <w:u w:val="single"/>
          <w:lang w:val="en-US" w:eastAsia="zh-CN"/>
        </w:rPr>
        <w:t>12</w:t>
      </w:r>
      <w:r>
        <w:rPr>
          <w:color w:val="auto"/>
          <w:u w:val="single"/>
        </w:rPr>
        <w:t xml:space="preserve"> </w:t>
      </w:r>
      <w:r>
        <w:rPr>
          <w:rFonts w:hint="eastAsia"/>
          <w:color w:val="auto"/>
          <w:u w:val="single"/>
        </w:rPr>
        <w:t>月</w:t>
      </w:r>
      <w:r>
        <w:rPr>
          <w:rFonts w:hint="eastAsia"/>
          <w:color w:val="auto"/>
          <w:u w:val="single"/>
          <w:lang w:val="en-US" w:eastAsia="zh-CN"/>
        </w:rPr>
        <w:t>14</w:t>
      </w:r>
      <w:r>
        <w:rPr>
          <w:color w:val="auto"/>
          <w:u w:val="single"/>
        </w:rPr>
        <w:t xml:space="preserve"> </w:t>
      </w:r>
      <w:r>
        <w:rPr>
          <w:rFonts w:hint="eastAsia"/>
          <w:color w:val="auto"/>
          <w:u w:val="single"/>
        </w:rPr>
        <w:t>日上午</w:t>
      </w:r>
      <w:r>
        <w:rPr>
          <w:color w:val="auto"/>
          <w:u w:val="single"/>
        </w:rPr>
        <w:t xml:space="preserve"> </w:t>
      </w:r>
      <w:r>
        <w:rPr>
          <w:rFonts w:hint="eastAsia"/>
          <w:color w:val="auto"/>
          <w:u w:val="single"/>
          <w:lang w:val="en-US" w:eastAsia="zh-CN"/>
        </w:rPr>
        <w:t>9</w:t>
      </w:r>
      <w:r>
        <w:rPr>
          <w:rFonts w:hint="eastAsia"/>
          <w:color w:val="auto"/>
          <w:u w:val="single"/>
        </w:rPr>
        <w:t>时</w:t>
      </w:r>
      <w:r>
        <w:rPr>
          <w:rFonts w:hint="eastAsia"/>
          <w:color w:val="auto"/>
          <w:u w:val="single"/>
          <w:lang w:val="en-US" w:eastAsia="zh-CN"/>
        </w:rPr>
        <w:t>00</w:t>
      </w:r>
      <w:r>
        <w:rPr>
          <w:color w:val="auto"/>
          <w:u w:val="single"/>
        </w:rPr>
        <w:t xml:space="preserve"> </w:t>
      </w:r>
      <w:r>
        <w:rPr>
          <w:rFonts w:hint="eastAsia"/>
          <w:color w:val="auto"/>
          <w:u w:val="single"/>
        </w:rPr>
        <w:t>分（北京时间）</w:t>
      </w:r>
      <w:r>
        <w:rPr>
          <w:rFonts w:hint="eastAsia"/>
          <w:color w:val="5B9BD5" w:themeColor="accent1"/>
          <w:u w:val="single"/>
          <w14:textFill>
            <w14:solidFill>
              <w14:schemeClr w14:val="accent1"/>
            </w14:solidFill>
          </w14:textFill>
        </w:rPr>
        <w:t>；</w:t>
      </w:r>
    </w:p>
    <w:p>
      <w:pPr>
        <w:pStyle w:val="23"/>
        <w:spacing w:before="0" w:beforeAutospacing="0" w:after="0" w:afterAutospacing="0" w:line="440" w:lineRule="exact"/>
        <w:ind w:firstLine="480" w:firstLineChars="200"/>
        <w:rPr>
          <w:color w:val="auto"/>
        </w:rPr>
      </w:pPr>
      <w:r>
        <w:rPr>
          <w:rFonts w:hint="eastAsia"/>
          <w:color w:val="000000"/>
        </w:rPr>
        <w:t>2.</w:t>
      </w:r>
      <w:r>
        <w:rPr>
          <w:rFonts w:hint="eastAsia"/>
          <w:color w:val="auto"/>
        </w:rPr>
        <w:t>地点</w:t>
      </w:r>
      <w:r>
        <w:rPr>
          <w:rFonts w:hint="eastAsia"/>
          <w:color w:val="auto"/>
          <w:u w:val="single"/>
        </w:rPr>
        <w:t>：博爱县公共资源交易中心二楼不见面开标二室。</w:t>
      </w:r>
    </w:p>
    <w:p>
      <w:pPr>
        <w:pStyle w:val="23"/>
        <w:spacing w:before="0" w:beforeAutospacing="0" w:after="0" w:afterAutospacing="0" w:line="440" w:lineRule="exact"/>
        <w:rPr>
          <w:b/>
          <w:bCs/>
          <w:color w:val="auto"/>
        </w:rPr>
      </w:pPr>
      <w:r>
        <w:rPr>
          <w:rFonts w:hint="eastAsia"/>
          <w:b/>
          <w:bCs/>
          <w:color w:val="auto"/>
        </w:rPr>
        <w:t>五、开标时间及地点</w:t>
      </w:r>
    </w:p>
    <w:p>
      <w:pPr>
        <w:pStyle w:val="23"/>
        <w:spacing w:before="0" w:beforeAutospacing="0" w:after="0" w:afterAutospacing="0" w:line="440" w:lineRule="exact"/>
        <w:ind w:firstLine="480" w:firstLineChars="200"/>
        <w:rPr>
          <w:color w:val="000000"/>
        </w:rPr>
      </w:pPr>
      <w:r>
        <w:rPr>
          <w:rFonts w:hint="eastAsia"/>
          <w:color w:val="000000"/>
        </w:rPr>
        <w:t>1.时间：</w:t>
      </w:r>
      <w:r>
        <w:rPr>
          <w:rFonts w:hint="eastAsia"/>
          <w:color w:val="000000"/>
          <w:u w:val="single"/>
        </w:rPr>
        <w:t>2023年</w:t>
      </w:r>
      <w:r>
        <w:rPr>
          <w:rFonts w:hint="eastAsia"/>
          <w:color w:val="000000"/>
          <w:u w:val="single"/>
          <w:lang w:val="en-US" w:eastAsia="zh-CN"/>
        </w:rPr>
        <w:t>12</w:t>
      </w:r>
      <w:r>
        <w:rPr>
          <w:rFonts w:hint="eastAsia"/>
          <w:color w:val="000000"/>
          <w:u w:val="single"/>
        </w:rPr>
        <w:t>月</w:t>
      </w:r>
      <w:r>
        <w:rPr>
          <w:rFonts w:hint="eastAsia"/>
          <w:color w:val="000000"/>
          <w:u w:val="single"/>
          <w:lang w:val="en-US" w:eastAsia="zh-CN"/>
        </w:rPr>
        <w:t>14</w:t>
      </w:r>
      <w:r>
        <w:rPr>
          <w:rFonts w:hint="eastAsia"/>
          <w:color w:val="000000"/>
          <w:u w:val="single"/>
        </w:rPr>
        <w:t>日上午</w:t>
      </w:r>
      <w:r>
        <w:rPr>
          <w:rFonts w:hint="eastAsia"/>
          <w:color w:val="000000"/>
          <w:u w:val="single"/>
          <w:lang w:val="en-US" w:eastAsia="zh-CN"/>
        </w:rPr>
        <w:t>9</w:t>
      </w:r>
      <w:r>
        <w:rPr>
          <w:rFonts w:hint="eastAsia"/>
          <w:color w:val="000000"/>
          <w:u w:val="single"/>
        </w:rPr>
        <w:t>时</w:t>
      </w:r>
      <w:r>
        <w:rPr>
          <w:rFonts w:hint="eastAsia"/>
          <w:color w:val="000000"/>
          <w:u w:val="single"/>
          <w:lang w:val="en-US" w:eastAsia="zh-CN"/>
        </w:rPr>
        <w:t>00</w:t>
      </w:r>
      <w:r>
        <w:rPr>
          <w:rFonts w:hint="eastAsia"/>
          <w:color w:val="000000"/>
          <w:u w:val="single"/>
        </w:rPr>
        <w:t>分（北京时间）；</w:t>
      </w:r>
    </w:p>
    <w:p>
      <w:pPr>
        <w:pStyle w:val="23"/>
        <w:spacing w:before="0" w:beforeAutospacing="0" w:after="0" w:afterAutospacing="0" w:line="440" w:lineRule="exact"/>
        <w:ind w:firstLine="480" w:firstLineChars="200"/>
        <w:rPr>
          <w:color w:val="000000"/>
        </w:rPr>
      </w:pPr>
      <w:r>
        <w:rPr>
          <w:rFonts w:hint="eastAsia"/>
          <w:color w:val="000000"/>
        </w:rPr>
        <w:t>2.地点：</w:t>
      </w:r>
      <w:r>
        <w:rPr>
          <w:rFonts w:hint="eastAsia"/>
          <w:color w:val="auto"/>
          <w:shd w:val="clear" w:color="auto" w:fill="auto"/>
        </w:rPr>
        <w:t>博爱县公共资源交易中心二楼不见面开标二室。</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六、发布公告的媒介及公告期限</w:t>
      </w:r>
    </w:p>
    <w:p>
      <w:pPr>
        <w:pStyle w:val="23"/>
        <w:spacing w:before="0" w:beforeAutospacing="0" w:after="0" w:afterAutospacing="0" w:line="440" w:lineRule="exact"/>
        <w:ind w:firstLine="480" w:firstLineChars="200"/>
        <w:rPr>
          <w:color w:val="000000"/>
        </w:rPr>
      </w:pPr>
      <w:r>
        <w:rPr>
          <w:rFonts w:hint="eastAsia"/>
          <w:color w:val="000000"/>
        </w:rPr>
        <w:t>本次公告在《中国招标投标公共服务平台》《焦作市公共资源交易中心网》《博爱县人民政府网》《博爱县公共资源交易中心网》http://www.baxggzyjyzx.cn/上发布。公告期限为五个工作日。</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七、其他补充事宜</w:t>
      </w:r>
    </w:p>
    <w:p>
      <w:pPr>
        <w:pStyle w:val="23"/>
        <w:spacing w:before="0" w:beforeAutospacing="0" w:after="0" w:afterAutospacing="0" w:line="440" w:lineRule="exact"/>
        <w:ind w:firstLine="480" w:firstLineChars="200"/>
        <w:rPr>
          <w:color w:val="000000"/>
        </w:rPr>
      </w:pPr>
      <w:r>
        <w:rPr>
          <w:rFonts w:hint="eastAsia"/>
          <w:color w:val="000000"/>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23"/>
        <w:spacing w:before="0" w:beforeAutospacing="0" w:after="0" w:afterAutospacing="0" w:line="440" w:lineRule="exact"/>
        <w:ind w:firstLine="480" w:firstLineChars="200"/>
        <w:rPr>
          <w:color w:val="000000"/>
        </w:rPr>
      </w:pPr>
      <w:r>
        <w:rPr>
          <w:rFonts w:hint="eastAsia"/>
          <w:color w:val="000000"/>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440" w:lineRule="exact"/>
        <w:ind w:firstLine="480" w:firstLineChars="200"/>
        <w:rPr>
          <w:color w:val="000000"/>
        </w:rPr>
      </w:pPr>
      <w:r>
        <w:rPr>
          <w:rFonts w:hint="eastAsia"/>
          <w:color w:val="000000"/>
        </w:rPr>
        <w:t>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八、凡对本次采购提出询问，请按以下方式联系</w:t>
      </w:r>
    </w:p>
    <w:p>
      <w:pPr>
        <w:pStyle w:val="23"/>
        <w:spacing w:before="0" w:beforeAutospacing="0" w:after="0" w:afterAutospacing="0" w:line="440" w:lineRule="exact"/>
        <w:ind w:firstLine="480" w:firstLineChars="200"/>
        <w:rPr>
          <w:color w:val="000000"/>
        </w:rPr>
      </w:pPr>
      <w:r>
        <w:rPr>
          <w:rFonts w:hint="eastAsia"/>
          <w:color w:val="000000"/>
        </w:rPr>
        <w:t>1.采购人信息</w:t>
      </w:r>
    </w:p>
    <w:p>
      <w:pPr>
        <w:pStyle w:val="23"/>
        <w:spacing w:before="0" w:beforeAutospacing="0" w:after="0" w:afterAutospacing="0" w:line="440" w:lineRule="exact"/>
        <w:ind w:firstLine="480" w:firstLineChars="200"/>
        <w:rPr>
          <w:color w:val="000000"/>
        </w:rPr>
      </w:pPr>
      <w:r>
        <w:rPr>
          <w:rFonts w:hint="eastAsia"/>
          <w:color w:val="000000"/>
        </w:rPr>
        <w:t xml:space="preserve">名 称：博爱县时代交通投资发展有限公司 </w:t>
      </w:r>
    </w:p>
    <w:p>
      <w:pPr>
        <w:pStyle w:val="23"/>
        <w:spacing w:before="0" w:beforeAutospacing="0" w:after="0" w:afterAutospacing="0" w:line="440" w:lineRule="exact"/>
        <w:ind w:firstLine="480" w:firstLineChars="200"/>
        <w:rPr>
          <w:color w:val="auto"/>
        </w:rPr>
      </w:pPr>
      <w:r>
        <w:rPr>
          <w:rFonts w:hint="eastAsia"/>
          <w:color w:val="auto"/>
        </w:rPr>
        <w:t>地 址：博爱县鸿昌街道办事处发展大道电商大厦804</w:t>
      </w:r>
    </w:p>
    <w:p>
      <w:pPr>
        <w:pStyle w:val="23"/>
        <w:spacing w:before="0" w:beforeAutospacing="0" w:after="0" w:afterAutospacing="0" w:line="440" w:lineRule="exact"/>
        <w:ind w:firstLine="480" w:firstLineChars="200"/>
        <w:rPr>
          <w:color w:val="auto"/>
        </w:rPr>
      </w:pPr>
      <w:r>
        <w:rPr>
          <w:rFonts w:hint="eastAsia"/>
          <w:color w:val="auto"/>
        </w:rPr>
        <w:t>联系人：</w:t>
      </w:r>
      <w:r>
        <w:rPr>
          <w:rFonts w:hint="eastAsia"/>
          <w:color w:val="auto"/>
          <w:lang w:val="en-US" w:eastAsia="zh-CN"/>
        </w:rPr>
        <w:t>刘女士</w:t>
      </w:r>
    </w:p>
    <w:p>
      <w:pPr>
        <w:pStyle w:val="23"/>
        <w:spacing w:before="0" w:beforeAutospacing="0" w:after="0" w:afterAutospacing="0" w:line="440" w:lineRule="exact"/>
        <w:ind w:firstLine="480" w:firstLineChars="200"/>
        <w:rPr>
          <w:color w:val="auto"/>
        </w:rPr>
      </w:pPr>
      <w:r>
        <w:rPr>
          <w:rFonts w:hint="eastAsia"/>
          <w:color w:val="auto"/>
        </w:rPr>
        <w:t>联系方式：</w:t>
      </w:r>
      <w:r>
        <w:rPr>
          <w:rFonts w:hint="eastAsia"/>
          <w:color w:val="auto"/>
          <w:lang w:val="en-US" w:eastAsia="zh-CN"/>
        </w:rPr>
        <w:t>15838900025</w:t>
      </w:r>
      <w:r>
        <w:rPr>
          <w:color w:val="auto"/>
        </w:rPr>
        <w:t xml:space="preserve"> </w:t>
      </w:r>
    </w:p>
    <w:p>
      <w:pPr>
        <w:pStyle w:val="23"/>
        <w:spacing w:before="0" w:beforeAutospacing="0" w:after="0" w:afterAutospacing="0" w:line="440" w:lineRule="exact"/>
        <w:ind w:firstLine="480" w:firstLineChars="200"/>
        <w:rPr>
          <w:color w:val="000000"/>
        </w:rPr>
      </w:pPr>
      <w:r>
        <w:rPr>
          <w:rFonts w:hint="eastAsia"/>
          <w:color w:val="000000"/>
        </w:rPr>
        <w:t>2.采购代理机构信息</w:t>
      </w:r>
    </w:p>
    <w:p>
      <w:pPr>
        <w:pStyle w:val="23"/>
        <w:spacing w:before="0" w:beforeAutospacing="0" w:after="0" w:afterAutospacing="0" w:line="440" w:lineRule="exact"/>
        <w:ind w:firstLine="480" w:firstLineChars="200"/>
        <w:rPr>
          <w:color w:val="000000"/>
        </w:rPr>
      </w:pPr>
      <w:r>
        <w:rPr>
          <w:rFonts w:hint="eastAsia"/>
          <w:color w:val="000000"/>
        </w:rPr>
        <w:t>名 称：河南众成工程管理有限公司</w:t>
      </w:r>
    </w:p>
    <w:p>
      <w:pPr>
        <w:pStyle w:val="23"/>
        <w:spacing w:before="0" w:beforeAutospacing="0" w:after="0" w:afterAutospacing="0" w:line="440" w:lineRule="exact"/>
        <w:ind w:firstLine="480" w:firstLineChars="200"/>
        <w:rPr>
          <w:color w:val="000000"/>
        </w:rPr>
      </w:pPr>
      <w:r>
        <w:rPr>
          <w:rFonts w:hint="eastAsia"/>
          <w:color w:val="000000"/>
        </w:rPr>
        <w:t>地 址：郑州市金水区青年路</w:t>
      </w:r>
      <w:r>
        <w:rPr>
          <w:rFonts w:hint="eastAsia"/>
          <w:color w:val="000000"/>
          <w:shd w:val="clear" w:color="auto" w:fill="FFFFFF"/>
        </w:rPr>
        <w:t>145号6号楼14层1408号</w:t>
      </w:r>
    </w:p>
    <w:p>
      <w:pPr>
        <w:pStyle w:val="23"/>
        <w:spacing w:before="0" w:beforeAutospacing="0" w:after="0" w:afterAutospacing="0" w:line="440" w:lineRule="exact"/>
        <w:ind w:firstLine="480" w:firstLineChars="200"/>
        <w:rPr>
          <w:color w:val="000000"/>
        </w:rPr>
      </w:pPr>
      <w:r>
        <w:rPr>
          <w:rFonts w:hint="eastAsia"/>
          <w:color w:val="000000"/>
        </w:rPr>
        <w:t>联系人：</w:t>
      </w:r>
      <w:r>
        <w:rPr>
          <w:rFonts w:hint="eastAsia"/>
          <w:color w:val="000000"/>
          <w:shd w:val="clear" w:color="auto" w:fill="FFFFFF"/>
        </w:rPr>
        <w:t>逯女士</w:t>
      </w:r>
    </w:p>
    <w:p>
      <w:pPr>
        <w:pStyle w:val="23"/>
        <w:spacing w:before="0" w:beforeAutospacing="0" w:after="0" w:afterAutospacing="0" w:line="440" w:lineRule="exact"/>
        <w:ind w:firstLine="480" w:firstLineChars="200"/>
        <w:rPr>
          <w:color w:val="000000"/>
        </w:rPr>
      </w:pPr>
      <w:r>
        <w:rPr>
          <w:rFonts w:hint="eastAsia"/>
          <w:color w:val="000000"/>
        </w:rPr>
        <w:t>联系方式：</w:t>
      </w:r>
      <w:r>
        <w:rPr>
          <w:rFonts w:hint="eastAsia"/>
          <w:color w:val="000000"/>
          <w:shd w:val="clear" w:color="auto" w:fill="FFFFFF"/>
        </w:rPr>
        <w:t>18530154453</w:t>
      </w:r>
    </w:p>
    <w:p>
      <w:pPr>
        <w:pStyle w:val="23"/>
        <w:spacing w:before="0" w:beforeAutospacing="0" w:after="0" w:afterAutospacing="0" w:line="440" w:lineRule="exact"/>
        <w:ind w:firstLine="480" w:firstLineChars="200"/>
        <w:rPr>
          <w:color w:val="000000"/>
        </w:rPr>
      </w:pPr>
      <w:r>
        <w:rPr>
          <w:rFonts w:hint="eastAsia"/>
          <w:color w:val="000000"/>
        </w:rPr>
        <w:t>3.项目联系方式</w:t>
      </w:r>
    </w:p>
    <w:p>
      <w:pPr>
        <w:pStyle w:val="23"/>
        <w:spacing w:before="0" w:beforeAutospacing="0" w:after="0" w:afterAutospacing="0" w:line="440" w:lineRule="exact"/>
        <w:ind w:firstLine="480" w:firstLineChars="200"/>
        <w:rPr>
          <w:color w:val="000000"/>
        </w:rPr>
      </w:pPr>
      <w:r>
        <w:rPr>
          <w:rFonts w:hint="eastAsia"/>
          <w:color w:val="000000"/>
        </w:rPr>
        <w:t>项目联系人：</w:t>
      </w:r>
      <w:r>
        <w:rPr>
          <w:rFonts w:hint="eastAsia"/>
          <w:color w:val="000000"/>
          <w:shd w:val="clear" w:color="auto" w:fill="FFFFFF"/>
        </w:rPr>
        <w:t>逯女士</w:t>
      </w:r>
      <w:r>
        <w:rPr>
          <w:rFonts w:hint="eastAsia"/>
          <w:color w:val="000000"/>
        </w:rPr>
        <w:t xml:space="preserve"> </w:t>
      </w:r>
    </w:p>
    <w:p>
      <w:pPr>
        <w:pStyle w:val="23"/>
        <w:spacing w:before="0" w:beforeAutospacing="0" w:after="0" w:afterAutospacing="0" w:line="440" w:lineRule="exact"/>
        <w:ind w:firstLine="480" w:firstLineChars="200"/>
        <w:rPr>
          <w:color w:val="000000"/>
        </w:rPr>
      </w:pPr>
      <w:r>
        <w:rPr>
          <w:rFonts w:hint="eastAsia"/>
          <w:color w:val="000000"/>
        </w:rPr>
        <w:t>联系方式：</w:t>
      </w:r>
      <w:r>
        <w:rPr>
          <w:rFonts w:hint="eastAsia"/>
          <w:color w:val="000000"/>
          <w:shd w:val="clear" w:color="auto" w:fill="FFFFFF"/>
        </w:rPr>
        <w:t>18530154453</w:t>
      </w:r>
      <w:r>
        <w:rPr>
          <w:color w:val="000000"/>
        </w:rPr>
        <w:t xml:space="preserve"> </w:t>
      </w:r>
    </w:p>
    <w:p>
      <w:pPr>
        <w:pStyle w:val="23"/>
        <w:spacing w:before="0" w:beforeAutospacing="0" w:after="0" w:afterAutospacing="0" w:line="440" w:lineRule="exact"/>
      </w:pPr>
      <w:r>
        <w:rPr>
          <w:rFonts w:hint="eastAsia"/>
          <w:color w:val="000000"/>
        </w:rPr>
        <w:t xml:space="preserve"> </w:t>
      </w:r>
    </w:p>
    <w:p>
      <w:pPr>
        <w:widowControl/>
        <w:spacing w:line="440" w:lineRule="exact"/>
        <w:ind w:firstLine="420"/>
        <w:jc w:val="right"/>
        <w:rPr>
          <w:rFonts w:ascii="宋体" w:hAnsi="宋体" w:cs="宋体"/>
          <w:sz w:val="24"/>
          <w:shd w:val="clear" w:color="auto" w:fill="FFFFFF"/>
        </w:rPr>
      </w:pPr>
      <w:r>
        <w:rPr>
          <w:rFonts w:hint="eastAsia" w:ascii="宋体" w:hAnsi="宋体" w:cs="宋体"/>
          <w:sz w:val="24"/>
        </w:rPr>
        <w:t>采购人：</w:t>
      </w:r>
      <w:r>
        <w:rPr>
          <w:rFonts w:hint="eastAsia" w:ascii="宋体" w:hAnsi="宋体" w:cs="宋体"/>
          <w:kern w:val="0"/>
          <w:sz w:val="24"/>
        </w:rPr>
        <w:t>博爱县时代交通投资发展有限公司</w:t>
      </w:r>
    </w:p>
    <w:p>
      <w:pPr>
        <w:widowControl/>
        <w:spacing w:line="440" w:lineRule="exact"/>
        <w:ind w:firstLine="2880" w:firstLineChars="1200"/>
        <w:jc w:val="right"/>
        <w:rPr>
          <w:rFonts w:ascii="宋体" w:hAnsi="宋体" w:cs="宋体"/>
          <w:sz w:val="24"/>
          <w:shd w:val="clear" w:color="auto" w:fill="FFFFFF"/>
        </w:rPr>
      </w:pPr>
      <w:r>
        <w:rPr>
          <w:rFonts w:hint="eastAsia" w:ascii="宋体" w:hAnsi="宋体" w:cs="宋体"/>
          <w:sz w:val="24"/>
          <w:shd w:val="clear" w:color="auto" w:fill="FFFFFF"/>
        </w:rPr>
        <w:t>采购代理机构：河南众成工程管理有限公司</w:t>
      </w:r>
    </w:p>
    <w:p>
      <w:pPr>
        <w:widowControl/>
        <w:spacing w:line="440" w:lineRule="exact"/>
        <w:ind w:firstLine="420"/>
        <w:jc w:val="right"/>
        <w:rPr>
          <w:rFonts w:ascii="宋体" w:hAnsi="宋体" w:cs="宋体"/>
          <w:color w:val="000000"/>
          <w:sz w:val="24"/>
        </w:rPr>
      </w:pPr>
      <w:r>
        <w:rPr>
          <w:rFonts w:hint="eastAsia" w:ascii="宋体" w:hAnsi="宋体" w:cs="宋体"/>
          <w:sz w:val="24"/>
        </w:rPr>
        <w:t>发布时间</w:t>
      </w:r>
      <w:r>
        <w:rPr>
          <w:rFonts w:hint="eastAsia" w:ascii="宋体" w:hAnsi="宋体" w:cs="宋体"/>
          <w:color w:val="000000"/>
          <w:sz w:val="24"/>
        </w:rPr>
        <w:t>：2023年</w:t>
      </w:r>
      <w:r>
        <w:rPr>
          <w:rFonts w:ascii="宋体" w:hAnsi="宋体" w:cs="宋体"/>
          <w:color w:val="000000"/>
          <w:sz w:val="24"/>
        </w:rPr>
        <w:t xml:space="preserve"> </w:t>
      </w:r>
      <w:r>
        <w:rPr>
          <w:rFonts w:hint="eastAsia" w:ascii="宋体" w:hAnsi="宋体" w:cs="宋体"/>
          <w:color w:val="000000"/>
          <w:sz w:val="24"/>
          <w:lang w:val="en-US" w:eastAsia="zh-CN"/>
        </w:rPr>
        <w:t>11</w:t>
      </w:r>
      <w:r>
        <w:rPr>
          <w:rFonts w:ascii="宋体" w:hAnsi="宋体" w:cs="宋体"/>
          <w:color w:val="000000"/>
          <w:sz w:val="24"/>
        </w:rPr>
        <w:t xml:space="preserve"> </w:t>
      </w:r>
      <w:r>
        <w:rPr>
          <w:rFonts w:hint="eastAsia" w:ascii="宋体" w:hAnsi="宋体" w:cs="宋体"/>
          <w:color w:val="000000"/>
          <w:sz w:val="24"/>
        </w:rPr>
        <w:t>月</w:t>
      </w:r>
      <w:r>
        <w:rPr>
          <w:rFonts w:hint="eastAsia" w:ascii="宋体" w:hAnsi="宋体" w:cs="宋体"/>
          <w:color w:val="000000"/>
          <w:sz w:val="24"/>
          <w:lang w:val="en-US" w:eastAsia="zh-CN"/>
        </w:rPr>
        <w:t>23</w:t>
      </w:r>
      <w:r>
        <w:rPr>
          <w:rFonts w:hint="eastAsia" w:ascii="宋体" w:hAnsi="宋体" w:cs="宋体"/>
          <w:color w:val="000000"/>
          <w:sz w:val="24"/>
        </w:rPr>
        <w:t>日</w:t>
      </w:r>
    </w:p>
    <w:p>
      <w:pPr>
        <w:spacing w:line="440" w:lineRule="exact"/>
        <w:rPr>
          <w:rFonts w:ascii="宋体" w:hAnsi="宋体" w:cs="宋体"/>
          <w:sz w:val="24"/>
        </w:rPr>
      </w:pPr>
    </w:p>
    <w:p>
      <w:pPr>
        <w:rPr>
          <w:rFonts w:ascii="宋体" w:hAnsi="宋体" w:cs="宋体"/>
          <w:b/>
          <w:bCs/>
          <w:sz w:val="28"/>
          <w:szCs w:val="36"/>
        </w:rPr>
      </w:pPr>
    </w:p>
    <w:p>
      <w:pPr>
        <w:autoSpaceDE w:val="0"/>
        <w:autoSpaceDN w:val="0"/>
        <w:adjustRightInd w:val="0"/>
        <w:spacing w:line="360" w:lineRule="auto"/>
        <w:jc w:val="center"/>
        <w:outlineLvl w:val="0"/>
        <w:rPr>
          <w:rFonts w:ascii="宋体" w:hAnsi="宋体" w:cs="宋体"/>
          <w:b/>
          <w:sz w:val="32"/>
          <w:szCs w:val="32"/>
        </w:rPr>
      </w:pPr>
    </w:p>
    <w:p>
      <w:pPr>
        <w:pStyle w:val="3"/>
        <w:rPr>
          <w:rFonts w:ascii="宋体" w:hAnsi="宋体" w:cs="宋体"/>
        </w:rPr>
      </w:pPr>
    </w:p>
    <w:p>
      <w:pPr>
        <w:pStyle w:val="4"/>
      </w:pPr>
    </w:p>
    <w:p>
      <w:pPr>
        <w:pStyle w:val="3"/>
      </w:pPr>
    </w:p>
    <w:p>
      <w:pPr>
        <w:pStyle w:val="4"/>
      </w:pPr>
    </w:p>
    <w:p>
      <w:pPr>
        <w:pStyle w:val="3"/>
      </w:pPr>
    </w:p>
    <w:p>
      <w:pPr>
        <w:pStyle w:val="4"/>
      </w:pPr>
    </w:p>
    <w:p>
      <w:pPr>
        <w:pStyle w:val="3"/>
      </w:pPr>
    </w:p>
    <w:p>
      <w:pPr>
        <w:pStyle w:val="4"/>
      </w:pPr>
    </w:p>
    <w:p>
      <w:pPr>
        <w:pStyle w:val="3"/>
      </w:pPr>
    </w:p>
    <w:p>
      <w:pPr>
        <w:pStyle w:val="4"/>
      </w:pPr>
    </w:p>
    <w:p>
      <w:pPr>
        <w:pStyle w:val="3"/>
      </w:pPr>
    </w:p>
    <w:p>
      <w:pPr>
        <w:pStyle w:val="4"/>
      </w:pPr>
    </w:p>
    <w:p>
      <w:pPr>
        <w:pStyle w:val="3"/>
      </w:pPr>
    </w:p>
    <w:p>
      <w:pPr>
        <w:pStyle w:val="4"/>
        <w:rPr>
          <w:rFonts w:hint="eastAsia"/>
        </w:rPr>
      </w:pPr>
    </w:p>
    <w:p>
      <w:pPr>
        <w:autoSpaceDE w:val="0"/>
        <w:autoSpaceDN w:val="0"/>
        <w:adjustRightInd w:val="0"/>
        <w:spacing w:line="360" w:lineRule="auto"/>
        <w:jc w:val="center"/>
        <w:outlineLvl w:val="0"/>
        <w:rPr>
          <w:rFonts w:ascii="宋体" w:hAnsi="宋体" w:cs="宋体"/>
          <w:b/>
          <w:sz w:val="28"/>
          <w:szCs w:val="28"/>
        </w:rPr>
      </w:pPr>
      <w:bookmarkStart w:id="5" w:name="_Toc17008"/>
      <w:r>
        <w:rPr>
          <w:rFonts w:hint="eastAsia" w:ascii="宋体" w:hAnsi="宋体" w:cs="宋体"/>
          <w:b/>
          <w:sz w:val="28"/>
          <w:szCs w:val="28"/>
        </w:rPr>
        <w:t>第二章  供应商须知</w:t>
      </w:r>
      <w:bookmarkEnd w:id="5"/>
    </w:p>
    <w:bookmarkEnd w:id="0"/>
    <w:p>
      <w:pPr>
        <w:pStyle w:val="24"/>
        <w:spacing w:before="0" w:after="0" w:line="360" w:lineRule="auto"/>
        <w:rPr>
          <w:rFonts w:ascii="宋体" w:hAnsi="宋体" w:eastAsia="宋体" w:cs="宋体"/>
          <w:sz w:val="28"/>
          <w:szCs w:val="28"/>
        </w:rPr>
      </w:pPr>
      <w:bookmarkStart w:id="6" w:name="_Toc9161"/>
      <w:bookmarkStart w:id="7" w:name="_Toc7779"/>
      <w:bookmarkStart w:id="8" w:name="_Toc426369478"/>
      <w:bookmarkStart w:id="9" w:name="_Toc19003"/>
      <w:bookmarkStart w:id="10" w:name="_Toc14655"/>
      <w:bookmarkStart w:id="11" w:name="_Toc32497"/>
      <w:bookmarkStart w:id="12" w:name="_Toc403122490"/>
      <w:r>
        <w:rPr>
          <w:rFonts w:hint="eastAsia" w:ascii="宋体" w:hAnsi="宋体" w:eastAsia="宋体" w:cs="宋体"/>
          <w:sz w:val="28"/>
          <w:szCs w:val="28"/>
        </w:rPr>
        <w:t>供应商须知前附表</w:t>
      </w:r>
      <w:bookmarkEnd w:id="6"/>
      <w:bookmarkEnd w:id="7"/>
      <w:bookmarkEnd w:id="8"/>
      <w:bookmarkEnd w:id="9"/>
      <w:bookmarkEnd w:id="10"/>
      <w:bookmarkEnd w:id="11"/>
      <w:bookmarkEnd w:id="12"/>
    </w:p>
    <w:tbl>
      <w:tblPr>
        <w:tblStyle w:val="26"/>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b/>
              </w:rPr>
            </w:pPr>
            <w:r>
              <w:rPr>
                <w:rFonts w:hAnsi="宋体" w:cs="宋体"/>
                <w:b/>
              </w:rPr>
              <w:t>条款号</w:t>
            </w:r>
          </w:p>
        </w:tc>
        <w:tc>
          <w:tcPr>
            <w:tcW w:w="1927" w:type="dxa"/>
            <w:vAlign w:val="center"/>
          </w:tcPr>
          <w:p>
            <w:pPr>
              <w:pStyle w:val="17"/>
              <w:spacing w:line="400" w:lineRule="exact"/>
              <w:jc w:val="center"/>
              <w:rPr>
                <w:rFonts w:hint="default" w:hAnsi="宋体" w:cs="宋体"/>
                <w:b/>
              </w:rPr>
            </w:pPr>
            <w:r>
              <w:rPr>
                <w:rFonts w:hAnsi="宋体" w:cs="宋体"/>
                <w:b/>
              </w:rPr>
              <w:t>条款名称</w:t>
            </w:r>
          </w:p>
        </w:tc>
        <w:tc>
          <w:tcPr>
            <w:tcW w:w="6445" w:type="dxa"/>
            <w:vAlign w:val="center"/>
          </w:tcPr>
          <w:p>
            <w:pPr>
              <w:pStyle w:val="17"/>
              <w:spacing w:line="400" w:lineRule="exact"/>
              <w:jc w:val="center"/>
              <w:rPr>
                <w:rFonts w:hint="default" w:hAnsi="宋体" w:cs="宋体"/>
                <w:b/>
              </w:rPr>
            </w:pPr>
            <w:r>
              <w:rPr>
                <w:rFonts w:hAnsi="宋体" w:cs="宋体"/>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1.1.2</w:t>
            </w:r>
          </w:p>
        </w:tc>
        <w:tc>
          <w:tcPr>
            <w:tcW w:w="1927" w:type="dxa"/>
            <w:vAlign w:val="center"/>
          </w:tcPr>
          <w:p>
            <w:pPr>
              <w:pStyle w:val="17"/>
              <w:spacing w:line="400" w:lineRule="exact"/>
              <w:jc w:val="center"/>
              <w:rPr>
                <w:rFonts w:hint="default" w:hAnsi="宋体" w:cs="宋体"/>
                <w:color w:val="auto"/>
              </w:rPr>
            </w:pPr>
            <w:r>
              <w:rPr>
                <w:rFonts w:hAnsi="宋体" w:cs="宋体"/>
                <w:color w:val="auto"/>
              </w:rPr>
              <w:t>采购人</w:t>
            </w:r>
          </w:p>
        </w:tc>
        <w:tc>
          <w:tcPr>
            <w:tcW w:w="6445" w:type="dxa"/>
            <w:vAlign w:val="center"/>
          </w:tcPr>
          <w:p>
            <w:pPr>
              <w:pStyle w:val="17"/>
              <w:spacing w:line="400" w:lineRule="exact"/>
              <w:rPr>
                <w:rFonts w:hint="default" w:hAnsi="宋体" w:cs="宋体"/>
                <w:color w:val="auto"/>
              </w:rPr>
            </w:pPr>
            <w:r>
              <w:rPr>
                <w:rFonts w:hAnsi="宋体" w:cs="宋体"/>
                <w:color w:val="auto"/>
              </w:rPr>
              <w:t>采 购 人：博爱县时代交通投资发展有限公司</w:t>
            </w:r>
          </w:p>
          <w:p>
            <w:pPr>
              <w:adjustRightInd w:val="0"/>
              <w:snapToGrid w:val="0"/>
              <w:spacing w:line="400" w:lineRule="exact"/>
              <w:rPr>
                <w:rFonts w:ascii="宋体" w:hAnsi="宋体" w:cs="宋体"/>
                <w:color w:val="auto"/>
                <w:szCs w:val="21"/>
              </w:rPr>
            </w:pPr>
            <w:r>
              <w:rPr>
                <w:rFonts w:hint="eastAsia" w:ascii="宋体" w:hAnsi="宋体" w:cs="宋体"/>
                <w:color w:val="auto"/>
                <w:szCs w:val="21"/>
              </w:rPr>
              <w:t>地    址：</w:t>
            </w:r>
            <w:r>
              <w:rPr>
                <w:rFonts w:hint="eastAsia"/>
                <w:color w:val="auto"/>
                <w:shd w:val="clear" w:color="auto" w:fill="FFFFFF"/>
              </w:rPr>
              <w:t>博爱县电商大厦综合办公楼东配楼8楼</w:t>
            </w:r>
          </w:p>
          <w:p>
            <w:pPr>
              <w:adjustRightInd w:val="0"/>
              <w:snapToGrid w:val="0"/>
              <w:spacing w:line="400" w:lineRule="exact"/>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val="en-US" w:eastAsia="zh-CN"/>
              </w:rPr>
              <w:t>刘女士</w:t>
            </w:r>
          </w:p>
          <w:p>
            <w:pPr>
              <w:adjustRightInd w:val="0"/>
              <w:snapToGrid w:val="0"/>
              <w:spacing w:line="400" w:lineRule="exact"/>
              <w:rPr>
                <w:rFonts w:hint="default" w:hAnsi="宋体" w:eastAsia="宋体" w:cs="宋体"/>
                <w:color w:val="auto"/>
                <w:szCs w:val="21"/>
                <w:lang w:val="en-US" w:eastAsia="zh-CN"/>
              </w:rPr>
            </w:pPr>
            <w:r>
              <w:rPr>
                <w:rFonts w:hint="eastAsia" w:ascii="宋体" w:hAnsi="宋体" w:cs="宋体"/>
                <w:color w:val="auto"/>
                <w:szCs w:val="21"/>
              </w:rPr>
              <w:t>电    话：</w:t>
            </w:r>
            <w:r>
              <w:rPr>
                <w:rFonts w:ascii="宋体" w:hAnsi="宋体" w:cs="宋体"/>
                <w:color w:val="auto"/>
                <w:szCs w:val="21"/>
              </w:rPr>
              <w:t xml:space="preserve"> </w:t>
            </w:r>
            <w:r>
              <w:rPr>
                <w:rFonts w:hint="eastAsia" w:ascii="宋体" w:hAnsi="宋体" w:cs="宋体"/>
                <w:color w:val="auto"/>
                <w:szCs w:val="21"/>
                <w:lang w:val="en-US" w:eastAsia="zh-CN"/>
              </w:rPr>
              <w:t>15838900025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1.1.3</w:t>
            </w:r>
          </w:p>
        </w:tc>
        <w:tc>
          <w:tcPr>
            <w:tcW w:w="1927" w:type="dxa"/>
            <w:vAlign w:val="center"/>
          </w:tcPr>
          <w:p>
            <w:pPr>
              <w:pStyle w:val="17"/>
              <w:spacing w:line="400" w:lineRule="exact"/>
              <w:jc w:val="center"/>
              <w:rPr>
                <w:rFonts w:hint="default" w:hAnsi="宋体" w:cs="宋体"/>
              </w:rPr>
            </w:pPr>
            <w:r>
              <w:rPr>
                <w:rFonts w:hAnsi="宋体" w:cs="宋体"/>
              </w:rPr>
              <w:t>采购代理机构</w:t>
            </w:r>
          </w:p>
        </w:tc>
        <w:tc>
          <w:tcPr>
            <w:tcW w:w="6445" w:type="dxa"/>
            <w:vAlign w:val="center"/>
          </w:tcPr>
          <w:p>
            <w:pPr>
              <w:pStyle w:val="17"/>
              <w:spacing w:line="400" w:lineRule="exact"/>
              <w:rPr>
                <w:rFonts w:hint="default" w:hAnsi="宋体" w:cs="宋体"/>
              </w:rPr>
            </w:pPr>
            <w:r>
              <w:rPr>
                <w:rFonts w:hAnsi="宋体" w:cs="宋体"/>
              </w:rPr>
              <w:t>采购代理机构：河南众成工程管理有限公司</w:t>
            </w:r>
          </w:p>
          <w:p>
            <w:pPr>
              <w:pStyle w:val="17"/>
              <w:spacing w:line="400" w:lineRule="exact"/>
              <w:rPr>
                <w:rFonts w:hAnsi="宋体" w:cs="宋体"/>
              </w:rPr>
            </w:pPr>
            <w:r>
              <w:rPr>
                <w:rFonts w:hAnsi="宋体" w:cs="宋体"/>
              </w:rPr>
              <w:t>地 址：郑州市金水区青年路145号6号楼14层1408号</w:t>
            </w:r>
          </w:p>
          <w:p>
            <w:pPr>
              <w:pStyle w:val="17"/>
              <w:spacing w:line="400" w:lineRule="exact"/>
              <w:rPr>
                <w:rFonts w:hAnsi="宋体" w:cs="宋体"/>
              </w:rPr>
            </w:pPr>
            <w:r>
              <w:rPr>
                <w:rFonts w:hAnsi="宋体" w:cs="宋体"/>
              </w:rPr>
              <w:t>联系人：逯女士</w:t>
            </w:r>
          </w:p>
          <w:p>
            <w:pPr>
              <w:pStyle w:val="17"/>
              <w:spacing w:line="400" w:lineRule="exact"/>
              <w:rPr>
                <w:rFonts w:hint="default" w:hAnsi="宋体" w:cs="宋体"/>
              </w:rPr>
            </w:pPr>
            <w:r>
              <w:rPr>
                <w:rFonts w:hAnsi="宋体" w:cs="宋体"/>
              </w:rPr>
              <w:t>联系方式：18530154453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spacing w:line="400" w:lineRule="exact"/>
              <w:jc w:val="center"/>
              <w:rPr>
                <w:rFonts w:hint="default" w:hAnsi="宋体" w:cs="宋体"/>
              </w:rPr>
            </w:pPr>
            <w:r>
              <w:rPr>
                <w:rFonts w:hAnsi="宋体" w:cs="宋体"/>
              </w:rPr>
              <w:t>1.1.4</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项目名称</w:t>
            </w:r>
          </w:p>
        </w:tc>
        <w:tc>
          <w:tcPr>
            <w:tcW w:w="6445" w:type="dxa"/>
            <w:vAlign w:val="center"/>
          </w:tcPr>
          <w:p>
            <w:pPr>
              <w:adjustRightInd w:val="0"/>
              <w:snapToGrid w:val="0"/>
              <w:spacing w:line="400" w:lineRule="exact"/>
              <w:rPr>
                <w:rFonts w:hint="eastAsia" w:ascii="宋体" w:hAnsi="宋体" w:eastAsia="宋体" w:cs="宋体"/>
                <w:szCs w:val="21"/>
                <w:lang w:eastAsia="zh-CN"/>
              </w:rPr>
            </w:pPr>
            <w:r>
              <w:rPr>
                <w:rFonts w:hint="eastAsia" w:ascii="宋体" w:hAnsi="宋体" w:cs="宋体"/>
                <w:szCs w:val="21"/>
                <w:lang w:eastAsia="zh-CN"/>
              </w:rPr>
              <w:t>博爱县时代交通投资发展有限公司资源整合和主体评级咨询服务采购项目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1.2.1</w:t>
            </w:r>
          </w:p>
        </w:tc>
        <w:tc>
          <w:tcPr>
            <w:tcW w:w="1927" w:type="dxa"/>
            <w:vAlign w:val="center"/>
          </w:tcPr>
          <w:p>
            <w:pPr>
              <w:pStyle w:val="17"/>
              <w:spacing w:line="400" w:lineRule="exact"/>
              <w:jc w:val="center"/>
              <w:rPr>
                <w:rFonts w:hint="default" w:hAnsi="宋体" w:cs="宋体"/>
              </w:rPr>
            </w:pPr>
            <w:r>
              <w:rPr>
                <w:rFonts w:hAnsi="宋体" w:cs="宋体"/>
              </w:rPr>
              <w:t>资金来源</w:t>
            </w:r>
          </w:p>
        </w:tc>
        <w:tc>
          <w:tcPr>
            <w:tcW w:w="6445" w:type="dxa"/>
            <w:vAlign w:val="center"/>
          </w:tcPr>
          <w:p>
            <w:pPr>
              <w:pStyle w:val="17"/>
              <w:spacing w:line="400" w:lineRule="exact"/>
              <w:rPr>
                <w:rFonts w:hint="default" w:hAnsi="宋体" w:cs="宋体"/>
              </w:rPr>
            </w:pPr>
            <w:r>
              <w:rPr>
                <w:rFonts w:hAnsi="宋体" w:cs="宋体"/>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1.2.2</w:t>
            </w:r>
          </w:p>
        </w:tc>
        <w:tc>
          <w:tcPr>
            <w:tcW w:w="1927" w:type="dxa"/>
            <w:vAlign w:val="center"/>
          </w:tcPr>
          <w:p>
            <w:pPr>
              <w:pStyle w:val="17"/>
              <w:spacing w:line="400" w:lineRule="exact"/>
              <w:jc w:val="center"/>
              <w:rPr>
                <w:rFonts w:hint="default" w:hAnsi="宋体" w:cs="宋体"/>
              </w:rPr>
            </w:pPr>
            <w:r>
              <w:rPr>
                <w:rFonts w:hAnsi="宋体" w:cs="宋体"/>
              </w:rPr>
              <w:t>资金落实情况</w:t>
            </w:r>
          </w:p>
        </w:tc>
        <w:tc>
          <w:tcPr>
            <w:tcW w:w="6445" w:type="dxa"/>
            <w:vAlign w:val="center"/>
          </w:tcPr>
          <w:p>
            <w:pPr>
              <w:pStyle w:val="17"/>
              <w:spacing w:line="400" w:lineRule="exact"/>
              <w:rPr>
                <w:rFonts w:hint="default" w:hAnsi="宋体" w:cs="宋体"/>
              </w:rPr>
            </w:pPr>
            <w:r>
              <w:rPr>
                <w:rFonts w:hAnsi="宋体" w:cs="宋体"/>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pPr>
              <w:pStyle w:val="17"/>
              <w:spacing w:line="400" w:lineRule="exact"/>
              <w:jc w:val="center"/>
              <w:rPr>
                <w:rFonts w:hint="default" w:hAnsi="宋体" w:cs="宋体"/>
              </w:rPr>
            </w:pPr>
            <w:r>
              <w:rPr>
                <w:rFonts w:hAnsi="宋体" w:cs="宋体"/>
              </w:rPr>
              <w:t>1.3.1</w:t>
            </w:r>
          </w:p>
        </w:tc>
        <w:tc>
          <w:tcPr>
            <w:tcW w:w="1927" w:type="dxa"/>
            <w:vAlign w:val="center"/>
          </w:tcPr>
          <w:p>
            <w:pPr>
              <w:pStyle w:val="17"/>
              <w:spacing w:line="400" w:lineRule="exact"/>
              <w:jc w:val="center"/>
              <w:rPr>
                <w:rFonts w:hint="default" w:hAnsi="宋体" w:cs="宋体"/>
              </w:rPr>
            </w:pPr>
            <w:r>
              <w:rPr>
                <w:rFonts w:hAnsi="宋体" w:cs="宋体"/>
              </w:rPr>
              <w:t>采购内容</w:t>
            </w:r>
          </w:p>
        </w:tc>
        <w:tc>
          <w:tcPr>
            <w:tcW w:w="6445" w:type="dxa"/>
          </w:tcPr>
          <w:p>
            <w:pPr>
              <w:pStyle w:val="17"/>
              <w:spacing w:line="400" w:lineRule="exact"/>
              <w:rPr>
                <w:rFonts w:hint="eastAsia" w:hAnsi="宋体" w:eastAsia="宋体" w:cs="宋体"/>
                <w:lang w:eastAsia="zh-CN"/>
              </w:rPr>
            </w:pPr>
            <w:r>
              <w:rPr>
                <w:color w:val="000000"/>
              </w:rPr>
              <w:t>（1）资产整合咨询：组建、整合与咨询服务目的相关的专业团队， 协助国有企业、国有资产进行摸底调查，并提出资产整合建议、股权划转建议及相关具体实施方案；（2）根据会计师事务所出具的审计报告，对国有企业进行主体信用评级，完成公司主体信用评级需求；（3）根据咨询服务公司制定的资产整合方案，由具备证券服务资质的资产评估机构出具符合公司信用所需的资产评估报告；（4）</w:t>
            </w:r>
            <w:r>
              <w:rPr>
                <w:rFonts w:hint="eastAsia"/>
                <w:color w:val="000000"/>
              </w:rPr>
              <w:t>根据咨询服务公司制定的资产整合、股权划转的相关具体实</w:t>
            </w:r>
            <w:r>
              <w:rPr>
                <w:rFonts w:hint="eastAsia"/>
                <w:color w:val="000000"/>
                <w:highlight w:val="none"/>
              </w:rPr>
              <w:t>施方案，由会计师事务所出具符合</w:t>
            </w:r>
            <w:r>
              <w:rPr>
                <w:rFonts w:hint="eastAsia"/>
                <w:color w:val="000000"/>
              </w:rPr>
              <w:t>公司信用所需的审计报告</w:t>
            </w:r>
            <w:r>
              <w:rPr>
                <w:rFonts w:hint="eastAsia"/>
                <w:color w:val="00000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1.3.2</w:t>
            </w:r>
          </w:p>
        </w:tc>
        <w:tc>
          <w:tcPr>
            <w:tcW w:w="1927" w:type="dxa"/>
            <w:vAlign w:val="center"/>
          </w:tcPr>
          <w:p>
            <w:pPr>
              <w:pStyle w:val="17"/>
              <w:spacing w:line="400" w:lineRule="exact"/>
              <w:jc w:val="center"/>
              <w:rPr>
                <w:rFonts w:hint="default"/>
                <w:color w:val="000000"/>
              </w:rPr>
            </w:pPr>
            <w:r>
              <w:rPr>
                <w:color w:val="000000"/>
              </w:rPr>
              <w:t>服务期限</w:t>
            </w:r>
          </w:p>
          <w:p>
            <w:pPr>
              <w:pStyle w:val="17"/>
              <w:spacing w:line="400" w:lineRule="exact"/>
              <w:jc w:val="center"/>
              <w:rPr>
                <w:rFonts w:hint="default" w:hAnsi="宋体" w:cs="宋体"/>
                <w:kern w:val="0"/>
              </w:rPr>
            </w:pPr>
            <w:r>
              <w:rPr>
                <w:color w:val="000000"/>
              </w:rPr>
              <w:t xml:space="preserve">（合同履行期限） </w:t>
            </w:r>
          </w:p>
        </w:tc>
        <w:tc>
          <w:tcPr>
            <w:tcW w:w="6445" w:type="dxa"/>
            <w:vAlign w:val="center"/>
          </w:tcPr>
          <w:p>
            <w:pPr>
              <w:adjustRightInd w:val="0"/>
              <w:snapToGrid w:val="0"/>
              <w:spacing w:line="400" w:lineRule="exact"/>
              <w:rPr>
                <w:rFonts w:ascii="宋体" w:hAnsi="宋体" w:cs="宋体"/>
                <w:kern w:val="0"/>
                <w:szCs w:val="21"/>
              </w:rPr>
            </w:pPr>
            <w:r>
              <w:rPr>
                <w:rFonts w:hint="eastAsia"/>
                <w:color w:val="000000"/>
              </w:rPr>
              <w:t>合同签订后</w:t>
            </w:r>
            <w:r>
              <w:rPr>
                <w:rFonts w:hint="eastAsia"/>
                <w:color w:val="000000"/>
                <w:lang w:val="en-US" w:eastAsia="zh-CN"/>
              </w:rPr>
              <w:t>100</w:t>
            </w:r>
            <w:r>
              <w:rPr>
                <w:rFonts w:hint="eastAsia"/>
                <w:color w:val="000000"/>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1.3.3</w:t>
            </w:r>
          </w:p>
        </w:tc>
        <w:tc>
          <w:tcPr>
            <w:tcW w:w="1927" w:type="dxa"/>
            <w:vAlign w:val="center"/>
          </w:tcPr>
          <w:p>
            <w:pPr>
              <w:pStyle w:val="17"/>
              <w:spacing w:line="400" w:lineRule="exact"/>
              <w:jc w:val="center"/>
              <w:rPr>
                <w:rFonts w:hint="default" w:hAnsi="宋体" w:cs="宋体"/>
                <w:kern w:val="0"/>
              </w:rPr>
            </w:pPr>
            <w:r>
              <w:rPr>
                <w:rFonts w:hAnsi="宋体" w:cs="宋体"/>
                <w:kern w:val="0"/>
              </w:rPr>
              <w:t>质量要求</w:t>
            </w:r>
          </w:p>
        </w:tc>
        <w:tc>
          <w:tcPr>
            <w:tcW w:w="6445" w:type="dxa"/>
            <w:vAlign w:val="center"/>
          </w:tcPr>
          <w:p>
            <w:pPr>
              <w:spacing w:line="400" w:lineRule="exact"/>
              <w:rPr>
                <w:rFonts w:ascii="宋体" w:hAnsi="宋体" w:cs="宋体"/>
                <w:kern w:val="0"/>
                <w:szCs w:val="21"/>
              </w:rPr>
            </w:pPr>
            <w:r>
              <w:rPr>
                <w:rFonts w:hint="eastAsia" w:ascii="宋体" w:hAnsi="宋体" w:cs="宋体"/>
                <w:kern w:val="0"/>
                <w:szCs w:val="21"/>
              </w:rPr>
              <w:t>符合国家及行业相关标准和规范要求 ，并通过采购人验收。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spacing w:line="400" w:lineRule="exact"/>
              <w:jc w:val="center"/>
              <w:rPr>
                <w:rFonts w:hint="default" w:hAnsi="宋体" w:cs="宋体"/>
              </w:rPr>
            </w:pPr>
            <w:r>
              <w:rPr>
                <w:rFonts w:hAnsi="宋体" w:cs="宋体"/>
              </w:rPr>
              <w:t>1.4.1</w:t>
            </w:r>
          </w:p>
        </w:tc>
        <w:tc>
          <w:tcPr>
            <w:tcW w:w="1927" w:type="dxa"/>
            <w:vAlign w:val="center"/>
          </w:tcPr>
          <w:p>
            <w:pPr>
              <w:pStyle w:val="17"/>
              <w:spacing w:line="400" w:lineRule="exact"/>
              <w:jc w:val="center"/>
              <w:rPr>
                <w:rFonts w:hint="default" w:hAnsi="宋体" w:cs="宋体"/>
              </w:rPr>
            </w:pPr>
            <w:r>
              <w:rPr>
                <w:rFonts w:hAnsi="宋体" w:cs="宋体"/>
              </w:rPr>
              <w:t>供应商资质条件</w:t>
            </w:r>
          </w:p>
        </w:tc>
        <w:tc>
          <w:tcPr>
            <w:tcW w:w="6445" w:type="dxa"/>
            <w:vAlign w:val="center"/>
          </w:tcPr>
          <w:p>
            <w:pPr>
              <w:pStyle w:val="17"/>
              <w:spacing w:line="400" w:lineRule="exact"/>
              <w:rPr>
                <w:rFonts w:hAnsi="宋体" w:cs="宋体"/>
                <w:kern w:val="0"/>
              </w:rPr>
            </w:pPr>
            <w:r>
              <w:rPr>
                <w:rFonts w:hAnsi="宋体" w:cs="宋体"/>
                <w:kern w:val="0"/>
              </w:rPr>
              <w:t>1.满足《政府采购法》第二十二条规定；</w:t>
            </w:r>
          </w:p>
          <w:p>
            <w:pPr>
              <w:pStyle w:val="17"/>
              <w:spacing w:line="400" w:lineRule="exact"/>
              <w:rPr>
                <w:rFonts w:hAnsi="宋体" w:cs="宋体"/>
                <w:kern w:val="0"/>
              </w:rPr>
            </w:pPr>
            <w:r>
              <w:rPr>
                <w:rFonts w:hAnsi="宋体" w:cs="宋体"/>
                <w:kern w:val="0"/>
              </w:rPr>
              <w:t>2.落实政府采购政策需满足的资格要求：促进中小企业和监狱企业发展扶持政策、政府强制采购节能产品、节能产品及环境标志产品优先采购。</w:t>
            </w:r>
          </w:p>
          <w:p>
            <w:pPr>
              <w:pStyle w:val="17"/>
              <w:spacing w:line="400" w:lineRule="exact"/>
              <w:rPr>
                <w:rFonts w:hAnsi="宋体" w:cs="宋体"/>
                <w:kern w:val="0"/>
              </w:rPr>
            </w:pPr>
            <w:r>
              <w:rPr>
                <w:rFonts w:hAnsi="宋体" w:cs="宋体"/>
                <w:kern w:val="0"/>
              </w:rPr>
              <w:t>3.本项目的特定资格要求：</w:t>
            </w:r>
          </w:p>
          <w:p>
            <w:pPr>
              <w:pStyle w:val="17"/>
              <w:spacing w:line="400" w:lineRule="exact"/>
              <w:rPr>
                <w:rFonts w:hAnsi="宋体" w:cs="宋体"/>
                <w:kern w:val="0"/>
              </w:rPr>
            </w:pPr>
            <w:r>
              <w:rPr>
                <w:rFonts w:hAnsi="宋体" w:cs="宋体"/>
                <w:kern w:val="0"/>
              </w:rPr>
              <w:t>3.1投标人须具有行业主管部门颁发的会计师事务所执业证书，项目负责人须具有注册会计师执业资格；</w:t>
            </w:r>
          </w:p>
          <w:p>
            <w:pPr>
              <w:pStyle w:val="17"/>
              <w:spacing w:line="400" w:lineRule="exact"/>
              <w:rPr>
                <w:rFonts w:hAnsi="宋体" w:cs="宋体"/>
                <w:kern w:val="0"/>
              </w:rPr>
            </w:pPr>
            <w:r>
              <w:rPr>
                <w:rFonts w:hAnsi="宋体" w:cs="宋体"/>
                <w:kern w:val="0"/>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pStyle w:val="17"/>
              <w:spacing w:line="400" w:lineRule="exact"/>
              <w:rPr>
                <w:rFonts w:hAnsi="宋体" w:cs="宋体"/>
                <w:kern w:val="0"/>
              </w:rPr>
            </w:pPr>
            <w:r>
              <w:rPr>
                <w:rFonts w:hAnsi="宋体" w:cs="宋体"/>
                <w:kern w:val="0"/>
              </w:rPr>
              <w:t>3.3本项目接受联合体投标。本项目接受联合体投标，联合体投标除满足上述要求外,同时须具备以下条件：</w:t>
            </w:r>
          </w:p>
          <w:p>
            <w:pPr>
              <w:pStyle w:val="17"/>
              <w:spacing w:line="400" w:lineRule="exact"/>
              <w:rPr>
                <w:rFonts w:hAnsi="宋体" w:cs="宋体"/>
                <w:kern w:val="0"/>
              </w:rPr>
            </w:pPr>
            <w:r>
              <w:rPr>
                <w:rFonts w:hAnsi="宋体" w:cs="宋体"/>
                <w:kern w:val="0"/>
              </w:rPr>
              <w:t>3.3.1联合体投标时，由联合体牵头人网上下载文件即可，除联合体协议书由各方签字盖章外（在投标文件中附加盖各自公章的原件扫描件），投标文件其余电子签名、电子签章等均由牵头人签署、办理。</w:t>
            </w:r>
          </w:p>
          <w:p>
            <w:pPr>
              <w:pStyle w:val="17"/>
              <w:spacing w:line="400" w:lineRule="exact"/>
              <w:rPr>
                <w:rFonts w:hAnsi="宋体" w:cs="宋体"/>
                <w:kern w:val="0"/>
              </w:rPr>
            </w:pPr>
            <w:r>
              <w:rPr>
                <w:rFonts w:hAnsi="宋体" w:cs="宋体"/>
                <w:kern w:val="0"/>
              </w:rPr>
              <w:t>3.3.2联合体各方签订共同投标协议后，不得再以自己名义单独投标，也不得组成新的联合体或参加其他联合体在同一项目中投标；</w:t>
            </w:r>
          </w:p>
          <w:p>
            <w:pPr>
              <w:pStyle w:val="17"/>
              <w:spacing w:line="400" w:lineRule="exact"/>
              <w:rPr>
                <w:rFonts w:hAnsi="宋体" w:cs="宋体"/>
                <w:kern w:val="0"/>
              </w:rPr>
            </w:pPr>
            <w:r>
              <w:rPr>
                <w:rFonts w:hAnsi="宋体" w:cs="宋体"/>
                <w:kern w:val="0"/>
              </w:rPr>
              <w:t xml:space="preserve">3.3.3联合体所有成员数量不得超过 </w:t>
            </w:r>
            <w:r>
              <w:rPr>
                <w:rFonts w:hint="eastAsia" w:hAnsi="宋体" w:cs="宋体"/>
                <w:kern w:val="0"/>
                <w:lang w:val="en-US" w:eastAsia="zh-CN"/>
              </w:rPr>
              <w:t>3</w:t>
            </w:r>
            <w:r>
              <w:rPr>
                <w:rFonts w:hAnsi="宋体" w:cs="宋体"/>
                <w:kern w:val="0"/>
              </w:rPr>
              <w:t xml:space="preserve"> 个。投标文件中应附联合体协议书，明确联合体牵头人和各方权利义务。</w:t>
            </w:r>
          </w:p>
          <w:p>
            <w:pPr>
              <w:pStyle w:val="17"/>
              <w:spacing w:line="400" w:lineRule="exact"/>
              <w:rPr>
                <w:rFonts w:hint="default" w:hAnsi="宋体" w:cs="宋体"/>
              </w:rPr>
            </w:pPr>
            <w:r>
              <w:rPr>
                <w:rFonts w:hAnsi="宋体" w:cs="宋体"/>
                <w:kern w:val="0"/>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1.4.2</w:t>
            </w:r>
          </w:p>
        </w:tc>
        <w:tc>
          <w:tcPr>
            <w:tcW w:w="1927" w:type="dxa"/>
            <w:vAlign w:val="center"/>
          </w:tcPr>
          <w:p>
            <w:pPr>
              <w:pStyle w:val="17"/>
              <w:spacing w:line="400" w:lineRule="exact"/>
              <w:jc w:val="center"/>
              <w:rPr>
                <w:rFonts w:hint="default" w:hAnsi="宋体" w:cs="宋体"/>
              </w:rPr>
            </w:pPr>
            <w:r>
              <w:rPr>
                <w:rFonts w:hAnsi="宋体" w:cs="宋体"/>
              </w:rPr>
              <w:t>是否接受联合体</w:t>
            </w:r>
          </w:p>
        </w:tc>
        <w:tc>
          <w:tcPr>
            <w:tcW w:w="6445" w:type="dxa"/>
            <w:vAlign w:val="center"/>
          </w:tcPr>
          <w:p>
            <w:pPr>
              <w:spacing w:line="400" w:lineRule="exact"/>
              <w:rPr>
                <w:szCs w:val="21"/>
              </w:rPr>
            </w:pPr>
            <w:r>
              <w:rPr>
                <w:rFonts w:hint="eastAsia"/>
                <w:szCs w:val="21"/>
              </w:rPr>
              <w:sym w:font="Wingdings" w:char="00A8"/>
            </w:r>
            <w:r>
              <w:rPr>
                <w:rFonts w:hint="eastAsia"/>
                <w:szCs w:val="21"/>
              </w:rPr>
              <w:t>不接受</w:t>
            </w:r>
          </w:p>
          <w:p>
            <w:pPr>
              <w:spacing w:line="400" w:lineRule="exact"/>
              <w:rPr>
                <w:rFonts w:hint="eastAsia"/>
                <w:szCs w:val="21"/>
              </w:rPr>
            </w:pPr>
            <w:r>
              <w:rPr>
                <w:rFonts w:hint="eastAsia"/>
                <w:szCs w:val="21"/>
              </w:rPr>
              <w:sym w:font="Wingdings" w:char="00FE"/>
            </w:r>
            <w:r>
              <w:rPr>
                <w:rFonts w:hint="eastAsia"/>
                <w:szCs w:val="21"/>
              </w:rPr>
              <w:t>接受，应满足下列要求：</w:t>
            </w:r>
          </w:p>
          <w:p>
            <w:pPr>
              <w:pStyle w:val="17"/>
              <w:spacing w:line="400" w:lineRule="exact"/>
              <w:ind w:firstLine="420"/>
              <w:rPr>
                <w:rFonts w:hAnsi="宋体" w:cs="宋体"/>
                <w:kern w:val="0"/>
              </w:rPr>
            </w:pPr>
            <w:r>
              <w:rPr>
                <w:rFonts w:hAnsi="宋体" w:cs="宋体"/>
                <w:kern w:val="0"/>
              </w:rPr>
              <w:t>1．联合体投标时，由联合体牵头人网上下载文件即可，除联合体协议书由各方签字盖章外（在投标文件中附加盖各自公章的原件扫描件），投标文件其余电子签名、电子签章等均由牵头人签署、办理。</w:t>
            </w:r>
          </w:p>
          <w:p>
            <w:pPr>
              <w:pStyle w:val="17"/>
              <w:spacing w:line="400" w:lineRule="exact"/>
              <w:ind w:firstLine="420"/>
              <w:rPr>
                <w:rFonts w:hAnsi="宋体" w:cs="宋体"/>
                <w:kern w:val="0"/>
              </w:rPr>
            </w:pPr>
            <w:r>
              <w:rPr>
                <w:rFonts w:hAnsi="宋体" w:cs="宋体"/>
                <w:kern w:val="0"/>
              </w:rPr>
              <w:t>2．联合体各方签订共同投标协议后，不得再以自己名义单独投标，也不得组成新的联合体或参加其他联合体在同一项目中投标；</w:t>
            </w:r>
          </w:p>
          <w:p>
            <w:pPr>
              <w:pStyle w:val="17"/>
              <w:spacing w:line="400" w:lineRule="exact"/>
              <w:ind w:firstLine="420"/>
              <w:rPr>
                <w:rFonts w:hAnsi="宋体" w:cs="宋体"/>
                <w:kern w:val="0"/>
              </w:rPr>
            </w:pPr>
            <w:r>
              <w:rPr>
                <w:rFonts w:hAnsi="宋体" w:cs="宋体"/>
                <w:kern w:val="0"/>
              </w:rPr>
              <w:t xml:space="preserve">3.联合体所有成员数量不得超过 </w:t>
            </w:r>
            <w:r>
              <w:rPr>
                <w:rFonts w:hint="eastAsia" w:hAnsi="宋体" w:cs="宋体"/>
                <w:kern w:val="0"/>
                <w:lang w:val="en-US" w:eastAsia="zh-CN"/>
              </w:rPr>
              <w:t>3</w:t>
            </w:r>
            <w:r>
              <w:rPr>
                <w:rFonts w:hAnsi="宋体" w:cs="宋体"/>
                <w:kern w:val="0"/>
              </w:rPr>
              <w:t xml:space="preserve"> 个。投标文件中应附联合体协议书，明确联合体牵头人和各方权利义务。</w:t>
            </w:r>
          </w:p>
          <w:p>
            <w:pPr>
              <w:pStyle w:val="17"/>
              <w:spacing w:line="400" w:lineRule="exact"/>
              <w:rPr>
                <w:rFonts w:hint="default"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pPr>
              <w:pStyle w:val="17"/>
              <w:spacing w:line="400" w:lineRule="exact"/>
              <w:jc w:val="center"/>
              <w:rPr>
                <w:rFonts w:hint="default" w:hAnsi="宋体" w:cs="宋体"/>
              </w:rPr>
            </w:pPr>
            <w:r>
              <w:rPr>
                <w:rFonts w:hAnsi="宋体" w:cs="宋体"/>
              </w:rPr>
              <w:t>1.10.1</w:t>
            </w:r>
          </w:p>
        </w:tc>
        <w:tc>
          <w:tcPr>
            <w:tcW w:w="1927" w:type="dxa"/>
            <w:vAlign w:val="center"/>
          </w:tcPr>
          <w:p>
            <w:pPr>
              <w:pStyle w:val="17"/>
              <w:spacing w:line="400" w:lineRule="exact"/>
              <w:jc w:val="center"/>
              <w:rPr>
                <w:rFonts w:hint="default" w:hAnsi="宋体" w:cs="宋体"/>
              </w:rPr>
            </w:pPr>
            <w:r>
              <w:rPr>
                <w:rFonts w:hAnsi="宋体" w:cs="宋体"/>
              </w:rPr>
              <w:t>投标预备会</w:t>
            </w:r>
          </w:p>
        </w:tc>
        <w:tc>
          <w:tcPr>
            <w:tcW w:w="6445" w:type="dxa"/>
            <w:vAlign w:val="center"/>
          </w:tcPr>
          <w:p>
            <w:pPr>
              <w:pStyle w:val="17"/>
              <w:spacing w:line="400" w:lineRule="exact"/>
              <w:rPr>
                <w:rFonts w:hint="default" w:hAnsi="宋体" w:cs="宋体"/>
              </w:rPr>
            </w:pPr>
            <w:r>
              <w:rPr>
                <w:rFonts w:hAnsi="宋体" w:cs="宋体"/>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1.10.2</w:t>
            </w:r>
          </w:p>
        </w:tc>
        <w:tc>
          <w:tcPr>
            <w:tcW w:w="1927" w:type="dxa"/>
            <w:vAlign w:val="center"/>
          </w:tcPr>
          <w:p>
            <w:pPr>
              <w:pStyle w:val="17"/>
              <w:spacing w:line="400" w:lineRule="exact"/>
              <w:jc w:val="center"/>
              <w:rPr>
                <w:rFonts w:hint="default" w:hAnsi="宋体" w:cs="宋体"/>
              </w:rPr>
            </w:pPr>
            <w:r>
              <w:rPr>
                <w:rFonts w:hAnsi="宋体" w:cs="宋体"/>
              </w:rPr>
              <w:t>供应商提出问题的</w:t>
            </w:r>
          </w:p>
          <w:p>
            <w:pPr>
              <w:pStyle w:val="17"/>
              <w:spacing w:line="400" w:lineRule="exact"/>
              <w:jc w:val="center"/>
              <w:rPr>
                <w:rFonts w:hint="default" w:hAnsi="宋体" w:cs="宋体"/>
              </w:rPr>
            </w:pPr>
            <w:r>
              <w:rPr>
                <w:rFonts w:hAnsi="宋体" w:cs="宋体"/>
              </w:rPr>
              <w:t>截止时间</w:t>
            </w:r>
          </w:p>
        </w:tc>
        <w:tc>
          <w:tcPr>
            <w:tcW w:w="6445" w:type="dxa"/>
            <w:vAlign w:val="center"/>
          </w:tcPr>
          <w:p>
            <w:pPr>
              <w:pStyle w:val="17"/>
              <w:spacing w:line="400" w:lineRule="exact"/>
              <w:rPr>
                <w:rFonts w:hint="default" w:hAnsi="宋体" w:cs="宋体"/>
              </w:rPr>
            </w:pPr>
            <w:r>
              <w:rPr>
                <w:rFonts w:hAnsi="宋体" w:cs="宋体"/>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spacing w:line="400" w:lineRule="exact"/>
              <w:jc w:val="center"/>
              <w:rPr>
                <w:rFonts w:hint="default" w:hAnsi="宋体" w:cs="宋体"/>
              </w:rPr>
            </w:pPr>
            <w:r>
              <w:rPr>
                <w:rFonts w:hAnsi="宋体" w:cs="宋体"/>
              </w:rPr>
              <w:t>1.10.3</w:t>
            </w:r>
          </w:p>
        </w:tc>
        <w:tc>
          <w:tcPr>
            <w:tcW w:w="1927" w:type="dxa"/>
            <w:vAlign w:val="center"/>
          </w:tcPr>
          <w:p>
            <w:pPr>
              <w:pStyle w:val="17"/>
              <w:spacing w:line="400" w:lineRule="exact"/>
              <w:jc w:val="center"/>
              <w:rPr>
                <w:rFonts w:hint="default" w:hAnsi="宋体" w:cs="宋体"/>
              </w:rPr>
            </w:pPr>
            <w:r>
              <w:rPr>
                <w:rFonts w:hAnsi="宋体" w:cs="宋体"/>
              </w:rPr>
              <w:t>采购人说明澄清的时间</w:t>
            </w:r>
          </w:p>
        </w:tc>
        <w:tc>
          <w:tcPr>
            <w:tcW w:w="6445" w:type="dxa"/>
            <w:vAlign w:val="center"/>
          </w:tcPr>
          <w:p>
            <w:pPr>
              <w:pStyle w:val="17"/>
              <w:spacing w:line="400" w:lineRule="exact"/>
              <w:rPr>
                <w:rFonts w:hint="default" w:hAnsi="宋体" w:cs="宋体"/>
              </w:rPr>
            </w:pPr>
            <w:r>
              <w:rPr>
                <w:rFonts w:hAnsi="宋体" w:cs="宋体"/>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pPr>
              <w:pStyle w:val="17"/>
              <w:spacing w:line="400" w:lineRule="exact"/>
              <w:jc w:val="center"/>
              <w:rPr>
                <w:rFonts w:hint="default" w:hAnsi="宋体" w:cs="宋体"/>
              </w:rPr>
            </w:pPr>
            <w:r>
              <w:rPr>
                <w:rFonts w:hAnsi="宋体" w:cs="宋体"/>
              </w:rPr>
              <w:t>1.11</w:t>
            </w:r>
          </w:p>
        </w:tc>
        <w:tc>
          <w:tcPr>
            <w:tcW w:w="1927" w:type="dxa"/>
            <w:vAlign w:val="center"/>
          </w:tcPr>
          <w:p>
            <w:pPr>
              <w:pStyle w:val="17"/>
              <w:spacing w:line="400" w:lineRule="exact"/>
              <w:jc w:val="center"/>
              <w:rPr>
                <w:rFonts w:hint="default" w:hAnsi="宋体" w:cs="宋体"/>
              </w:rPr>
            </w:pPr>
            <w:r>
              <w:rPr>
                <w:rFonts w:hAnsi="宋体" w:cs="宋体"/>
              </w:rPr>
              <w:t>分包</w:t>
            </w:r>
          </w:p>
        </w:tc>
        <w:tc>
          <w:tcPr>
            <w:tcW w:w="6445" w:type="dxa"/>
            <w:vAlign w:val="center"/>
          </w:tcPr>
          <w:p>
            <w:pPr>
              <w:pStyle w:val="17"/>
              <w:spacing w:line="400" w:lineRule="exact"/>
              <w:rPr>
                <w:rFonts w:hint="default" w:hAnsi="宋体" w:cs="宋体"/>
              </w:rPr>
            </w:pPr>
            <w:r>
              <w:rPr>
                <w:rFonts w:hAnsi="宋体" w:cs="宋体"/>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2.2.1</w:t>
            </w:r>
          </w:p>
        </w:tc>
        <w:tc>
          <w:tcPr>
            <w:tcW w:w="1927" w:type="dxa"/>
            <w:vAlign w:val="center"/>
          </w:tcPr>
          <w:p>
            <w:pPr>
              <w:pStyle w:val="17"/>
              <w:spacing w:line="400" w:lineRule="exact"/>
              <w:jc w:val="center"/>
              <w:rPr>
                <w:rFonts w:hint="default" w:hAnsi="宋体" w:cs="宋体"/>
              </w:rPr>
            </w:pPr>
            <w:r>
              <w:rPr>
                <w:rFonts w:hAnsi="宋体" w:cs="宋体"/>
              </w:rPr>
              <w:t>供应商要求澄清招标文件的截止时间</w:t>
            </w:r>
          </w:p>
        </w:tc>
        <w:tc>
          <w:tcPr>
            <w:tcW w:w="6445" w:type="dxa"/>
            <w:vAlign w:val="center"/>
          </w:tcPr>
          <w:p>
            <w:pPr>
              <w:pStyle w:val="17"/>
              <w:spacing w:line="400" w:lineRule="exact"/>
              <w:rPr>
                <w:rFonts w:hint="default" w:hAnsi="宋体" w:cs="宋体"/>
              </w:rPr>
            </w:pPr>
            <w:r>
              <w:rPr>
                <w:rFonts w:hAnsi="宋体" w:cs="宋体"/>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pPr>
              <w:pStyle w:val="17"/>
              <w:spacing w:line="400" w:lineRule="exact"/>
              <w:jc w:val="center"/>
              <w:rPr>
                <w:rFonts w:hint="default" w:hAnsi="宋体" w:cs="宋体"/>
              </w:rPr>
            </w:pPr>
            <w:r>
              <w:rPr>
                <w:rFonts w:hAnsi="宋体" w:cs="宋体"/>
              </w:rPr>
              <w:t>2.2.2</w:t>
            </w:r>
          </w:p>
        </w:tc>
        <w:tc>
          <w:tcPr>
            <w:tcW w:w="1927" w:type="dxa"/>
            <w:vAlign w:val="center"/>
          </w:tcPr>
          <w:p>
            <w:pPr>
              <w:pStyle w:val="17"/>
              <w:spacing w:line="400" w:lineRule="exact"/>
              <w:jc w:val="center"/>
              <w:rPr>
                <w:rFonts w:hint="default" w:hAnsi="宋体" w:cs="宋体"/>
                <w:b/>
                <w:bCs/>
              </w:rPr>
            </w:pPr>
            <w:r>
              <w:rPr>
                <w:rFonts w:hAnsi="宋体" w:cs="宋体"/>
              </w:rPr>
              <w:t>投标截止时间</w:t>
            </w:r>
          </w:p>
        </w:tc>
        <w:tc>
          <w:tcPr>
            <w:tcW w:w="6445" w:type="dxa"/>
            <w:vAlign w:val="center"/>
          </w:tcPr>
          <w:p>
            <w:pPr>
              <w:spacing w:line="400" w:lineRule="exact"/>
              <w:jc w:val="left"/>
              <w:rPr>
                <w:rFonts w:ascii="宋体" w:hAnsi="宋体" w:cs="宋体"/>
                <w:b/>
                <w:bCs/>
                <w:szCs w:val="21"/>
              </w:rPr>
            </w:pPr>
            <w:r>
              <w:rPr>
                <w:rFonts w:hint="eastAsia" w:ascii="宋体" w:hAnsi="宋体" w:cs="宋体"/>
                <w:b/>
                <w:bCs/>
                <w:kern w:val="0"/>
                <w:szCs w:val="21"/>
                <w:u w:val="single"/>
              </w:rPr>
              <w:t>2023年</w:t>
            </w:r>
            <w:r>
              <w:rPr>
                <w:rFonts w:hint="eastAsia" w:ascii="宋体" w:hAnsi="宋体" w:cs="宋体"/>
                <w:b/>
                <w:bCs/>
                <w:kern w:val="0"/>
                <w:szCs w:val="21"/>
                <w:u w:val="single"/>
                <w:lang w:val="en-US" w:eastAsia="zh-CN"/>
              </w:rPr>
              <w:t>12</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14</w:t>
            </w:r>
            <w:r>
              <w:rPr>
                <w:rFonts w:hint="eastAsia" w:ascii="宋体" w:hAnsi="宋体" w:cs="宋体"/>
                <w:b/>
                <w:bCs/>
                <w:kern w:val="0"/>
                <w:szCs w:val="21"/>
                <w:u w:val="single"/>
              </w:rPr>
              <w:t>日上午</w:t>
            </w:r>
            <w:r>
              <w:rPr>
                <w:rFonts w:hint="eastAsia" w:ascii="宋体" w:hAnsi="宋体" w:cs="宋体"/>
                <w:b/>
                <w:bCs/>
                <w:kern w:val="0"/>
                <w:szCs w:val="21"/>
                <w:u w:val="single"/>
                <w:lang w:val="en-US" w:eastAsia="zh-CN"/>
              </w:rPr>
              <w:t>09</w:t>
            </w:r>
            <w:r>
              <w:rPr>
                <w:rFonts w:hint="eastAsia" w:ascii="宋体" w:hAnsi="宋体" w:cs="宋体"/>
                <w:b/>
                <w:bCs/>
                <w:kern w:val="0"/>
                <w:szCs w:val="21"/>
                <w:u w:val="single"/>
              </w:rPr>
              <w:t>点</w:t>
            </w:r>
            <w:r>
              <w:rPr>
                <w:rFonts w:hint="eastAsia" w:ascii="宋体" w:hAnsi="宋体" w:cs="宋体"/>
                <w:b/>
                <w:bCs/>
                <w:kern w:val="0"/>
                <w:szCs w:val="21"/>
                <w:u w:val="single"/>
                <w:lang w:val="en-US" w:eastAsia="zh-CN"/>
              </w:rPr>
              <w:t>00</w:t>
            </w:r>
            <w:r>
              <w:rPr>
                <w:rFonts w:hint="eastAsia" w:ascii="宋体" w:hAnsi="宋体" w:cs="宋体"/>
                <w:b/>
                <w:bCs/>
                <w:kern w:val="0"/>
                <w:szCs w:val="21"/>
                <w:u w:val="single"/>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3.1.1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构成投标文件的</w:t>
            </w:r>
          </w:p>
          <w:p>
            <w:pPr>
              <w:spacing w:line="400" w:lineRule="exact"/>
              <w:jc w:val="center"/>
              <w:rPr>
                <w:rFonts w:ascii="宋体" w:hAnsi="宋体" w:cs="宋体"/>
                <w:szCs w:val="21"/>
              </w:rPr>
            </w:pPr>
            <w:r>
              <w:rPr>
                <w:rFonts w:hint="eastAsia" w:ascii="宋体" w:hAnsi="宋体" w:cs="宋体"/>
                <w:szCs w:val="21"/>
              </w:rPr>
              <w:t>其他材料</w:t>
            </w:r>
          </w:p>
        </w:tc>
        <w:tc>
          <w:tcPr>
            <w:tcW w:w="6445" w:type="dxa"/>
            <w:vAlign w:val="center"/>
          </w:tcPr>
          <w:p>
            <w:pPr>
              <w:spacing w:line="400" w:lineRule="exact"/>
              <w:rPr>
                <w:rFonts w:ascii="宋体" w:hAnsi="宋体" w:cs="宋体"/>
                <w:szCs w:val="21"/>
              </w:rPr>
            </w:pPr>
            <w:r>
              <w:rPr>
                <w:rFonts w:hint="eastAsia" w:ascii="宋体" w:hAnsi="宋体" w:cs="宋体"/>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pPr>
              <w:pStyle w:val="17"/>
              <w:spacing w:line="400" w:lineRule="exact"/>
              <w:jc w:val="center"/>
              <w:rPr>
                <w:rFonts w:hint="default" w:hAnsi="宋体" w:cs="宋体"/>
              </w:rPr>
            </w:pPr>
            <w:r>
              <w:rPr>
                <w:rFonts w:hAnsi="宋体" w:cs="宋体"/>
              </w:rPr>
              <w:t>3.3.1</w:t>
            </w:r>
          </w:p>
        </w:tc>
        <w:tc>
          <w:tcPr>
            <w:tcW w:w="1927" w:type="dxa"/>
            <w:vAlign w:val="center"/>
          </w:tcPr>
          <w:p>
            <w:pPr>
              <w:pStyle w:val="17"/>
              <w:spacing w:line="400" w:lineRule="exact"/>
              <w:jc w:val="center"/>
              <w:rPr>
                <w:rFonts w:hint="default" w:hAnsi="宋体" w:cs="宋体"/>
              </w:rPr>
            </w:pPr>
            <w:r>
              <w:rPr>
                <w:rFonts w:hAnsi="宋体" w:cs="宋体"/>
              </w:rPr>
              <w:t>投标有效期</w:t>
            </w:r>
          </w:p>
        </w:tc>
        <w:tc>
          <w:tcPr>
            <w:tcW w:w="6445" w:type="dxa"/>
            <w:vAlign w:val="center"/>
          </w:tcPr>
          <w:p>
            <w:pPr>
              <w:pStyle w:val="17"/>
              <w:spacing w:line="400" w:lineRule="exact"/>
              <w:rPr>
                <w:rFonts w:hint="default" w:hAnsi="宋体" w:cs="宋体"/>
              </w:rPr>
            </w:pPr>
            <w:r>
              <w:rPr>
                <w:rFonts w:hAnsi="宋体" w:cs="宋体"/>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3.6</w:t>
            </w:r>
          </w:p>
        </w:tc>
        <w:tc>
          <w:tcPr>
            <w:tcW w:w="1927" w:type="dxa"/>
            <w:vAlign w:val="center"/>
          </w:tcPr>
          <w:p>
            <w:pPr>
              <w:pStyle w:val="17"/>
              <w:spacing w:line="400" w:lineRule="exact"/>
              <w:jc w:val="center"/>
              <w:rPr>
                <w:rFonts w:hint="default" w:hAnsi="宋体" w:cs="宋体"/>
              </w:rPr>
            </w:pPr>
            <w:r>
              <w:rPr>
                <w:rFonts w:hAnsi="宋体" w:cs="宋体"/>
              </w:rPr>
              <w:t>是否允许递交备选</w:t>
            </w:r>
          </w:p>
          <w:p>
            <w:pPr>
              <w:pStyle w:val="17"/>
              <w:spacing w:line="400" w:lineRule="exact"/>
              <w:jc w:val="center"/>
              <w:rPr>
                <w:rFonts w:hint="default" w:hAnsi="宋体" w:cs="宋体"/>
              </w:rPr>
            </w:pPr>
            <w:r>
              <w:rPr>
                <w:rFonts w:hAnsi="宋体" w:cs="宋体"/>
              </w:rPr>
              <w:t>投标方案</w:t>
            </w:r>
          </w:p>
        </w:tc>
        <w:tc>
          <w:tcPr>
            <w:tcW w:w="6445" w:type="dxa"/>
            <w:vAlign w:val="center"/>
          </w:tcPr>
          <w:p>
            <w:pPr>
              <w:pStyle w:val="17"/>
              <w:spacing w:line="400" w:lineRule="exact"/>
              <w:rPr>
                <w:rFonts w:hint="default" w:hAnsi="宋体" w:cs="宋体"/>
              </w:rPr>
            </w:pPr>
            <w:r>
              <w:rPr>
                <w:rFonts w:hAnsi="宋体" w:cs="宋体"/>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pPr>
              <w:spacing w:line="400" w:lineRule="exact"/>
              <w:jc w:val="center"/>
              <w:rPr>
                <w:rFonts w:ascii="宋体" w:hAnsi="宋体" w:cs="宋体"/>
                <w:szCs w:val="21"/>
              </w:rPr>
            </w:pPr>
            <w:r>
              <w:rPr>
                <w:rFonts w:hint="eastAsia" w:ascii="宋体" w:hAnsi="宋体" w:cs="宋体"/>
                <w:szCs w:val="21"/>
              </w:rPr>
              <w:t>3.7.3</w:t>
            </w:r>
          </w:p>
        </w:tc>
        <w:tc>
          <w:tcPr>
            <w:tcW w:w="1927" w:type="dxa"/>
            <w:shd w:val="clear" w:color="auto" w:fill="auto"/>
            <w:vAlign w:val="center"/>
          </w:tcPr>
          <w:p>
            <w:pPr>
              <w:spacing w:line="400" w:lineRule="exact"/>
              <w:jc w:val="center"/>
              <w:rPr>
                <w:rFonts w:ascii="宋体" w:hAnsi="宋体" w:cs="宋体"/>
                <w:szCs w:val="21"/>
              </w:rPr>
            </w:pPr>
            <w:r>
              <w:rPr>
                <w:rFonts w:hint="eastAsia" w:ascii="宋体" w:hAnsi="宋体" w:cs="宋体"/>
                <w:szCs w:val="21"/>
              </w:rPr>
              <w:t>签字盖章要求</w:t>
            </w:r>
          </w:p>
        </w:tc>
        <w:tc>
          <w:tcPr>
            <w:tcW w:w="6445" w:type="dxa"/>
            <w:shd w:val="clear" w:color="auto" w:fill="auto"/>
            <w:vAlign w:val="center"/>
          </w:tcPr>
          <w:p>
            <w:pPr>
              <w:pStyle w:val="17"/>
              <w:spacing w:line="400" w:lineRule="exact"/>
              <w:rPr>
                <w:rFonts w:hint="default" w:hAnsi="宋体" w:cs="宋体"/>
              </w:rPr>
            </w:pPr>
            <w:r>
              <w:rPr>
                <w:rFonts w:hAnsi="宋体" w:cs="宋体"/>
              </w:rPr>
              <w:t>（1）要求供应商加盖公章的地方都应加盖供应商单位的CA 印章。</w:t>
            </w:r>
          </w:p>
          <w:p>
            <w:pPr>
              <w:pStyle w:val="17"/>
              <w:spacing w:line="400" w:lineRule="exact"/>
              <w:rPr>
                <w:rFonts w:hint="default" w:hAnsi="宋体" w:cs="宋体"/>
              </w:rPr>
            </w:pPr>
            <w:r>
              <w:rPr>
                <w:rFonts w:hAnsi="宋体" w:cs="宋体"/>
              </w:rPr>
              <w:t>（2）要求法定代表人签字或盖章的，法定代表人在签字或盖章的地方上传手写签名的扫描件或加盖法定代表人CA印章。</w:t>
            </w:r>
          </w:p>
          <w:p>
            <w:pPr>
              <w:pStyle w:val="17"/>
              <w:spacing w:line="400" w:lineRule="exact"/>
              <w:rPr>
                <w:rFonts w:hint="default" w:hAnsi="宋体" w:cs="宋体"/>
              </w:rPr>
            </w:pPr>
            <w:r>
              <w:rPr>
                <w:rFonts w:hAnsi="宋体" w:cs="宋体"/>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pPr>
              <w:pStyle w:val="17"/>
              <w:spacing w:line="400" w:lineRule="exact"/>
              <w:jc w:val="center"/>
              <w:rPr>
                <w:rFonts w:hint="default" w:hAnsi="宋体" w:cs="宋体"/>
              </w:rPr>
            </w:pPr>
            <w:r>
              <w:rPr>
                <w:rFonts w:hAnsi="宋体" w:cs="宋体"/>
              </w:rPr>
              <w:t>3.7.4</w:t>
            </w:r>
          </w:p>
        </w:tc>
        <w:tc>
          <w:tcPr>
            <w:tcW w:w="1927" w:type="dxa"/>
            <w:vAlign w:val="center"/>
          </w:tcPr>
          <w:p>
            <w:pPr>
              <w:pStyle w:val="17"/>
              <w:spacing w:line="400" w:lineRule="exact"/>
              <w:jc w:val="center"/>
              <w:rPr>
                <w:rFonts w:hint="default" w:hAnsi="宋体" w:cs="宋体"/>
              </w:rPr>
            </w:pPr>
            <w:r>
              <w:rPr>
                <w:rFonts w:hAnsi="宋体" w:cs="宋体"/>
              </w:rPr>
              <w:t>投标文件份数</w:t>
            </w:r>
          </w:p>
        </w:tc>
        <w:tc>
          <w:tcPr>
            <w:tcW w:w="6445" w:type="dxa"/>
            <w:vAlign w:val="center"/>
          </w:tcPr>
          <w:p>
            <w:pPr>
              <w:pStyle w:val="17"/>
              <w:spacing w:line="400" w:lineRule="exact"/>
              <w:rPr>
                <w:rFonts w:hint="default" w:hAnsi="宋体" w:cs="宋体"/>
              </w:rPr>
            </w:pPr>
            <w:r>
              <w:rPr>
                <w:rFonts w:hAnsi="宋体" w:cs="宋体"/>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pPr>
              <w:pStyle w:val="17"/>
              <w:spacing w:line="400" w:lineRule="exact"/>
              <w:jc w:val="center"/>
              <w:rPr>
                <w:rFonts w:hint="default" w:hAnsi="宋体" w:cs="宋体"/>
              </w:rPr>
            </w:pPr>
            <w:r>
              <w:rPr>
                <w:rFonts w:hAnsi="宋体" w:cs="宋体"/>
              </w:rPr>
              <w:t>4.2.2</w:t>
            </w:r>
          </w:p>
        </w:tc>
        <w:tc>
          <w:tcPr>
            <w:tcW w:w="1927" w:type="dxa"/>
            <w:vAlign w:val="center"/>
          </w:tcPr>
          <w:p>
            <w:pPr>
              <w:pStyle w:val="17"/>
              <w:spacing w:line="400" w:lineRule="exact"/>
              <w:jc w:val="center"/>
              <w:rPr>
                <w:rFonts w:hint="default" w:hAnsi="宋体" w:cs="宋体"/>
              </w:rPr>
            </w:pPr>
            <w:r>
              <w:rPr>
                <w:rFonts w:hAnsi="宋体" w:cs="宋体"/>
              </w:rPr>
              <w:t>递交投标文件方式和地点</w:t>
            </w:r>
          </w:p>
        </w:tc>
        <w:tc>
          <w:tcPr>
            <w:tcW w:w="6445" w:type="dxa"/>
            <w:vAlign w:val="center"/>
          </w:tcPr>
          <w:p>
            <w:pPr>
              <w:pStyle w:val="17"/>
              <w:spacing w:line="400" w:lineRule="exact"/>
              <w:rPr>
                <w:rFonts w:hint="default" w:hAnsi="宋体" w:cs="宋体"/>
              </w:rPr>
            </w:pPr>
            <w:r>
              <w:rPr>
                <w:rFonts w:hAnsi="宋体" w:cs="宋体"/>
              </w:rPr>
              <w:t xml:space="preserve">本项目采用“远程不见面”开标方式，远程开标大厅网址为http://122.112.246.33/BidOpening/bidopeninghallaction/hall/login。投标人不需到开标现场参加开标会议，不需提交原件资料等。 </w:t>
            </w:r>
          </w:p>
          <w:p>
            <w:pPr>
              <w:pStyle w:val="17"/>
              <w:spacing w:line="400" w:lineRule="exact"/>
              <w:rPr>
                <w:rFonts w:hint="default" w:hAnsi="宋体" w:cs="宋体"/>
              </w:rPr>
            </w:pPr>
            <w:r>
              <w:rPr>
                <w:rFonts w:hAnsi="宋体" w:cs="宋体"/>
              </w:rPr>
              <w:t>（1）电子投标文件的递交</w:t>
            </w:r>
          </w:p>
          <w:p>
            <w:pPr>
              <w:pStyle w:val="17"/>
              <w:spacing w:line="400" w:lineRule="exact"/>
              <w:rPr>
                <w:rFonts w:hint="default" w:hAnsi="宋体" w:cs="宋体"/>
              </w:rPr>
            </w:pPr>
            <w:r>
              <w:rPr>
                <w:rFonts w:hAnsi="宋体" w:cs="宋体"/>
              </w:rPr>
              <w:t>a、各投标人应在投标截止时间前上传加密的电子投标文件</w:t>
            </w:r>
          </w:p>
          <w:p>
            <w:pPr>
              <w:pStyle w:val="17"/>
              <w:spacing w:line="400" w:lineRule="exact"/>
              <w:rPr>
                <w:rFonts w:hint="default" w:hAnsi="宋体" w:cs="宋体"/>
              </w:rPr>
            </w:pPr>
            <w:r>
              <w:rPr>
                <w:rFonts w:hAnsi="宋体" w:cs="宋体"/>
              </w:rPr>
              <w:t>（.jztf 格式）到会员系统的指定位置。上传时必须得到电脑“上传成功”的确认回复。请投标人在上传时认真检查上传投标文件是否完整、正确。</w:t>
            </w:r>
          </w:p>
          <w:p>
            <w:pPr>
              <w:pStyle w:val="17"/>
              <w:spacing w:line="400" w:lineRule="exact"/>
              <w:rPr>
                <w:rFonts w:hint="default" w:hAnsi="宋体" w:cs="宋体"/>
              </w:rPr>
            </w:pPr>
            <w:r>
              <w:rPr>
                <w:rFonts w:hAnsi="宋体" w:cs="宋体"/>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4.2.3</w:t>
            </w:r>
          </w:p>
        </w:tc>
        <w:tc>
          <w:tcPr>
            <w:tcW w:w="1927" w:type="dxa"/>
            <w:vAlign w:val="center"/>
          </w:tcPr>
          <w:p>
            <w:pPr>
              <w:pStyle w:val="17"/>
              <w:spacing w:line="400" w:lineRule="exact"/>
              <w:jc w:val="center"/>
              <w:rPr>
                <w:rFonts w:hint="default" w:hAnsi="宋体" w:cs="宋体"/>
              </w:rPr>
            </w:pPr>
            <w:r>
              <w:rPr>
                <w:rFonts w:hAnsi="宋体" w:cs="宋体"/>
              </w:rPr>
              <w:t>是否退还投标文件</w:t>
            </w:r>
          </w:p>
        </w:tc>
        <w:tc>
          <w:tcPr>
            <w:tcW w:w="6445" w:type="dxa"/>
            <w:vAlign w:val="center"/>
          </w:tcPr>
          <w:p>
            <w:pPr>
              <w:pStyle w:val="17"/>
              <w:spacing w:line="400" w:lineRule="exact"/>
              <w:rPr>
                <w:rFonts w:hint="default" w:hAnsi="宋体" w:cs="宋体"/>
              </w:rPr>
            </w:pPr>
            <w:r>
              <w:rPr>
                <w:rFonts w:hAnsi="宋体" w:cs="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5.1</w:t>
            </w:r>
          </w:p>
        </w:tc>
        <w:tc>
          <w:tcPr>
            <w:tcW w:w="1927" w:type="dxa"/>
            <w:vAlign w:val="center"/>
          </w:tcPr>
          <w:p>
            <w:pPr>
              <w:pStyle w:val="17"/>
              <w:spacing w:line="400" w:lineRule="exact"/>
              <w:jc w:val="center"/>
              <w:rPr>
                <w:rFonts w:hint="default" w:hAnsi="宋体" w:cs="宋体"/>
              </w:rPr>
            </w:pPr>
            <w:r>
              <w:rPr>
                <w:rFonts w:hAnsi="宋体" w:cs="宋体"/>
              </w:rPr>
              <w:t>开标时间和地点</w:t>
            </w:r>
          </w:p>
        </w:tc>
        <w:tc>
          <w:tcPr>
            <w:tcW w:w="6445" w:type="dxa"/>
            <w:vAlign w:val="center"/>
          </w:tcPr>
          <w:p>
            <w:pPr>
              <w:adjustRightInd w:val="0"/>
              <w:snapToGrid w:val="0"/>
              <w:spacing w:line="400" w:lineRule="exact"/>
              <w:rPr>
                <w:rFonts w:ascii="宋体" w:hAnsi="宋体" w:cs="宋体"/>
                <w:szCs w:val="21"/>
              </w:rPr>
            </w:pPr>
            <w:r>
              <w:rPr>
                <w:rFonts w:hint="eastAsia" w:ascii="宋体" w:hAnsi="宋体" w:cs="宋体"/>
                <w:szCs w:val="21"/>
              </w:rPr>
              <w:t>开标时间：同投标截止时间。登录远程开标大厅，凭制作投标文件所用的企业 CA 密匙在线签到、解密文件等，解密时间为投标截止时后30分钟内。</w:t>
            </w:r>
          </w:p>
          <w:p>
            <w:pPr>
              <w:spacing w:line="400" w:lineRule="exact"/>
              <w:jc w:val="left"/>
              <w:rPr>
                <w:rFonts w:ascii="宋体" w:hAnsi="宋体" w:cs="宋体"/>
                <w:szCs w:val="21"/>
              </w:rPr>
            </w:pPr>
            <w:r>
              <w:rPr>
                <w:rFonts w:hint="eastAsia" w:ascii="宋体" w:hAnsi="宋体" w:cs="宋体"/>
                <w:szCs w:val="21"/>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6.1.1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评标委员会的组建</w:t>
            </w:r>
          </w:p>
        </w:tc>
        <w:tc>
          <w:tcPr>
            <w:tcW w:w="6445" w:type="dxa"/>
            <w:vAlign w:val="center"/>
          </w:tcPr>
          <w:p>
            <w:pPr>
              <w:spacing w:line="400" w:lineRule="exact"/>
              <w:jc w:val="left"/>
              <w:rPr>
                <w:rFonts w:ascii="宋体" w:hAnsi="宋体" w:cs="宋体"/>
                <w:szCs w:val="21"/>
              </w:rPr>
            </w:pPr>
            <w:r>
              <w:rPr>
                <w:rFonts w:hint="eastAsia" w:ascii="宋体" w:hAnsi="宋体" w:cs="宋体"/>
                <w:szCs w:val="21"/>
              </w:rPr>
              <w:t>评标委员会构成：由采购人代表1名和政府采购专家库中随机抽</w:t>
            </w:r>
          </w:p>
          <w:p>
            <w:pPr>
              <w:spacing w:line="400" w:lineRule="exact"/>
              <w:jc w:val="left"/>
              <w:rPr>
                <w:rFonts w:ascii="宋体" w:hAnsi="宋体" w:cs="宋体"/>
                <w:szCs w:val="21"/>
              </w:rPr>
            </w:pPr>
            <w:r>
              <w:rPr>
                <w:rFonts w:hint="eastAsia" w:ascii="宋体" w:hAnsi="宋体" w:cs="宋体"/>
                <w:szCs w:val="21"/>
              </w:rPr>
              <w:t>取的评审专家4名,共5人组成。</w:t>
            </w:r>
          </w:p>
          <w:p>
            <w:pPr>
              <w:spacing w:line="400" w:lineRule="exact"/>
              <w:jc w:val="left"/>
              <w:rPr>
                <w:rFonts w:ascii="宋体" w:hAnsi="宋体" w:cs="宋体"/>
                <w:szCs w:val="21"/>
                <w:u w:val="single"/>
              </w:rPr>
            </w:pPr>
            <w:r>
              <w:rPr>
                <w:rFonts w:hint="eastAsia" w:ascii="宋体" w:hAnsi="宋体" w:cs="宋体"/>
                <w:szCs w:val="21"/>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7.1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是否授权评标委员会确定中标人</w:t>
            </w:r>
          </w:p>
        </w:tc>
        <w:tc>
          <w:tcPr>
            <w:tcW w:w="6445" w:type="dxa"/>
            <w:vAlign w:val="center"/>
          </w:tcPr>
          <w:p>
            <w:pPr>
              <w:spacing w:line="400" w:lineRule="exact"/>
              <w:jc w:val="left"/>
              <w:rPr>
                <w:rFonts w:ascii="宋体" w:hAnsi="宋体" w:cs="宋体"/>
                <w:szCs w:val="21"/>
              </w:rPr>
            </w:pPr>
            <w:r>
              <w:rPr>
                <w:rFonts w:hint="eastAsia" w:ascii="宋体" w:hAnsi="宋体" w:cs="宋体"/>
                <w:szCs w:val="21"/>
              </w:rPr>
              <w:t>否，由评标委员会从认定的合理报价中，按得分由高到低的顺序，依次推荐3名中标候选人。</w:t>
            </w:r>
          </w:p>
          <w:p>
            <w:pPr>
              <w:spacing w:line="400" w:lineRule="exact"/>
              <w:rPr>
                <w:rFonts w:ascii="宋体" w:hAnsi="宋体" w:cs="宋体"/>
                <w:szCs w:val="21"/>
              </w:rPr>
            </w:pPr>
            <w:r>
              <w:rPr>
                <w:rFonts w:hint="eastAsia" w:ascii="宋体" w:hAnsi="宋体" w:cs="宋体"/>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400" w:lineRule="exact"/>
              <w:rPr>
                <w:rFonts w:ascii="宋体" w:hAnsi="宋体" w:cs="宋体"/>
                <w:szCs w:val="21"/>
              </w:rPr>
            </w:pPr>
            <w:r>
              <w:rPr>
                <w:rFonts w:hint="eastAsia" w:ascii="宋体" w:hAnsi="宋体" w:cs="宋体"/>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spacing w:line="400" w:lineRule="exact"/>
              <w:jc w:val="center"/>
              <w:rPr>
                <w:rFonts w:hint="default" w:hAnsi="宋体" w:cs="宋体"/>
              </w:rPr>
            </w:pPr>
            <w:r>
              <w:rPr>
                <w:rFonts w:hAnsi="宋体" w:cs="宋体"/>
              </w:rPr>
              <w:t>7.3.1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履约保证金</w:t>
            </w:r>
          </w:p>
        </w:tc>
        <w:tc>
          <w:tcPr>
            <w:tcW w:w="6445" w:type="dxa"/>
            <w:vAlign w:val="center"/>
          </w:tcPr>
          <w:p>
            <w:pPr>
              <w:spacing w:line="400" w:lineRule="exact"/>
              <w:rPr>
                <w:rFonts w:ascii="宋体" w:hAnsi="宋体" w:cs="宋体"/>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pPr>
              <w:pStyle w:val="17"/>
              <w:spacing w:line="400" w:lineRule="exact"/>
              <w:jc w:val="center"/>
              <w:rPr>
                <w:rFonts w:hint="default" w:hAnsi="宋体" w:cs="宋体"/>
              </w:rPr>
            </w:pPr>
            <w:r>
              <w:rPr>
                <w:rFonts w:hAnsi="宋体" w:cs="宋体"/>
              </w:rPr>
              <w:t>7.3.2</w:t>
            </w:r>
          </w:p>
        </w:tc>
        <w:tc>
          <w:tcPr>
            <w:tcW w:w="1927" w:type="dxa"/>
            <w:shd w:val="clear" w:color="auto" w:fill="auto"/>
            <w:vAlign w:val="center"/>
          </w:tcPr>
          <w:p>
            <w:pPr>
              <w:spacing w:line="400" w:lineRule="exact"/>
              <w:jc w:val="center"/>
              <w:rPr>
                <w:rFonts w:ascii="宋体" w:hAnsi="宋体" w:cs="宋体"/>
                <w:szCs w:val="21"/>
              </w:rPr>
            </w:pPr>
            <w:r>
              <w:rPr>
                <w:rFonts w:hint="eastAsia" w:ascii="宋体" w:hAnsi="宋体" w:cs="宋体"/>
                <w:szCs w:val="21"/>
              </w:rPr>
              <w:t>投标保证金</w:t>
            </w:r>
          </w:p>
        </w:tc>
        <w:tc>
          <w:tcPr>
            <w:tcW w:w="6445" w:type="dxa"/>
            <w:shd w:val="clear" w:color="auto" w:fill="auto"/>
            <w:vAlign w:val="center"/>
          </w:tcPr>
          <w:p>
            <w:pPr>
              <w:spacing w:line="400" w:lineRule="exact"/>
              <w:rPr>
                <w:rFonts w:ascii="宋体" w:hAnsi="宋体" w:cs="宋体"/>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pPr>
              <w:spacing w:line="400" w:lineRule="exact"/>
              <w:jc w:val="center"/>
              <w:rPr>
                <w:rFonts w:ascii="宋体" w:hAnsi="宋体" w:cs="宋体"/>
                <w:bCs/>
                <w:szCs w:val="21"/>
              </w:rPr>
            </w:pPr>
            <w:r>
              <w:rPr>
                <w:rFonts w:hint="eastAsia" w:ascii="宋体" w:hAnsi="宋体" w:cs="宋体"/>
                <w:bCs/>
                <w:szCs w:val="21"/>
              </w:rPr>
              <w:t>7.3.3</w:t>
            </w:r>
          </w:p>
        </w:tc>
        <w:tc>
          <w:tcPr>
            <w:tcW w:w="1927" w:type="dxa"/>
            <w:vAlign w:val="center"/>
          </w:tcPr>
          <w:p>
            <w:pPr>
              <w:spacing w:line="400" w:lineRule="exact"/>
              <w:ind w:firstLine="420" w:firstLineChars="200"/>
              <w:rPr>
                <w:rFonts w:ascii="宋体" w:hAnsi="宋体" w:cs="宋体"/>
                <w:b/>
                <w:szCs w:val="21"/>
              </w:rPr>
            </w:pPr>
            <w:r>
              <w:rPr>
                <w:rFonts w:hint="eastAsia" w:ascii="宋体" w:hAnsi="宋体" w:cs="宋体"/>
                <w:szCs w:val="21"/>
              </w:rPr>
              <w:t>质量保证金</w:t>
            </w:r>
          </w:p>
        </w:tc>
        <w:tc>
          <w:tcPr>
            <w:tcW w:w="6445" w:type="dxa"/>
            <w:vAlign w:val="bottom"/>
          </w:tcPr>
          <w:p>
            <w:pPr>
              <w:spacing w:line="400" w:lineRule="exact"/>
              <w:rPr>
                <w:rFonts w:ascii="宋体" w:hAnsi="宋体" w:cs="宋体"/>
                <w:bCs/>
                <w:szCs w:val="21"/>
              </w:rPr>
            </w:pPr>
            <w:r>
              <w:rPr>
                <w:rFonts w:hint="eastAsia" w:ascii="宋体" w:hAnsi="宋体" w:cs="宋体"/>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pPr>
              <w:spacing w:line="400" w:lineRule="exact"/>
              <w:jc w:val="center"/>
              <w:rPr>
                <w:rFonts w:ascii="宋体" w:hAnsi="宋体" w:cs="宋体"/>
                <w:b/>
                <w:szCs w:val="21"/>
              </w:rPr>
            </w:pPr>
            <w:r>
              <w:rPr>
                <w:rFonts w:hint="eastAsia" w:ascii="宋体" w:hAnsi="宋体" w:cs="宋体"/>
                <w:bCs/>
                <w:szCs w:val="21"/>
              </w:rPr>
              <w:t>10</w:t>
            </w:r>
          </w:p>
        </w:tc>
        <w:tc>
          <w:tcPr>
            <w:tcW w:w="8372" w:type="dxa"/>
            <w:gridSpan w:val="2"/>
            <w:vAlign w:val="bottom"/>
          </w:tcPr>
          <w:p>
            <w:pPr>
              <w:spacing w:line="400" w:lineRule="exact"/>
              <w:jc w:val="center"/>
              <w:rPr>
                <w:rFonts w:ascii="宋体" w:hAnsi="宋体" w:cs="宋体"/>
                <w:b/>
                <w:szCs w:val="21"/>
              </w:rPr>
            </w:pPr>
            <w:r>
              <w:rPr>
                <w:rFonts w:hint="eastAsia" w:ascii="宋体" w:hAnsi="宋体" w:cs="宋体"/>
                <w:b/>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预算金额</w:t>
            </w:r>
          </w:p>
        </w:tc>
        <w:tc>
          <w:tcPr>
            <w:tcW w:w="6445" w:type="dxa"/>
            <w:vAlign w:val="bottom"/>
          </w:tcPr>
          <w:p>
            <w:pPr>
              <w:spacing w:line="400" w:lineRule="exact"/>
              <w:rPr>
                <w:rFonts w:ascii="宋体" w:hAnsi="宋体" w:cs="宋体"/>
                <w:szCs w:val="21"/>
              </w:rPr>
            </w:pPr>
            <w:r>
              <w:rPr>
                <w:rFonts w:hint="eastAsia" w:ascii="宋体" w:hAnsi="宋体" w:cs="宋体"/>
                <w:szCs w:val="21"/>
              </w:rPr>
              <w:t>1、</w:t>
            </w:r>
            <w:r>
              <w:rPr>
                <w:rFonts w:hint="eastAsia" w:ascii="宋体" w:hAnsi="宋体" w:cs="宋体"/>
                <w:b/>
                <w:bCs/>
                <w:szCs w:val="21"/>
              </w:rPr>
              <w:t>本项目预算金额为：</w:t>
            </w:r>
            <w:r>
              <w:rPr>
                <w:rFonts w:hint="eastAsia" w:ascii="宋体" w:hAnsi="宋体" w:cs="宋体"/>
                <w:b/>
                <w:bCs/>
                <w:szCs w:val="21"/>
                <w:lang w:eastAsia="zh-CN"/>
              </w:rPr>
              <w:t>3100000.00</w:t>
            </w:r>
            <w:r>
              <w:rPr>
                <w:rFonts w:hint="eastAsia" w:ascii="宋体" w:hAnsi="宋体" w:cs="宋体"/>
                <w:b/>
                <w:bCs/>
                <w:szCs w:val="21"/>
              </w:rPr>
              <w:t>元</w:t>
            </w:r>
          </w:p>
          <w:p>
            <w:pPr>
              <w:spacing w:line="400" w:lineRule="exact"/>
              <w:rPr>
                <w:rFonts w:ascii="宋体" w:hAnsi="宋体" w:cs="宋体"/>
                <w:szCs w:val="21"/>
              </w:rPr>
            </w:pPr>
            <w:r>
              <w:rPr>
                <w:rFonts w:hint="eastAsia" w:ascii="宋体" w:hAnsi="宋体" w:cs="宋体"/>
                <w:szCs w:val="21"/>
              </w:rPr>
              <w:t>2、控制价是采购人设置的最高限价，供应商的投标报价高于控制价的视为无效报价，其投标予以拒绝。</w:t>
            </w:r>
          </w:p>
          <w:p>
            <w:pPr>
              <w:spacing w:line="400" w:lineRule="exact"/>
              <w:rPr>
                <w:rFonts w:ascii="宋体" w:hAnsi="宋体" w:cs="宋体"/>
                <w:szCs w:val="21"/>
              </w:rPr>
            </w:pPr>
            <w:r>
              <w:rPr>
                <w:rFonts w:hint="eastAsia" w:ascii="宋体" w:hAnsi="宋体" w:cs="宋体"/>
                <w:b/>
                <w:bCs/>
                <w:color w:val="auto"/>
                <w:szCs w:val="21"/>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10.2</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小型或微型企业（含监狱企业）</w:t>
            </w:r>
          </w:p>
        </w:tc>
        <w:tc>
          <w:tcPr>
            <w:tcW w:w="6445" w:type="dxa"/>
            <w:vAlign w:val="center"/>
          </w:tcPr>
          <w:p>
            <w:pPr>
              <w:autoSpaceDE w:val="0"/>
              <w:autoSpaceDN w:val="0"/>
              <w:adjustRightInd w:val="0"/>
              <w:spacing w:line="400" w:lineRule="exact"/>
              <w:jc w:val="left"/>
              <w:rPr>
                <w:rFonts w:ascii="宋体" w:hAnsi="宋体" w:cs="宋体"/>
                <w:kern w:val="0"/>
                <w:szCs w:val="21"/>
              </w:rPr>
            </w:pPr>
            <w:r>
              <w:rPr>
                <w:rFonts w:hint="eastAsia" w:asciiTheme="minorEastAsia" w:hAnsiTheme="minorEastAsia" w:eastAsiaTheme="minorEastAsia" w:cstheme="minorEastAsia"/>
                <w:szCs w:val="21"/>
              </w:rPr>
              <w:t>1、</w:t>
            </w:r>
            <w:r>
              <w:rPr>
                <w:rFonts w:hint="eastAsia" w:ascii="宋体" w:hAnsi="宋体" w:cs="宋体"/>
                <w:kern w:val="0"/>
                <w:szCs w:val="21"/>
              </w:rPr>
              <w:t>对小型或微型企业投标的扶持：(如有）</w:t>
            </w:r>
          </w:p>
          <w:p>
            <w:pPr>
              <w:autoSpaceDE w:val="0"/>
              <w:autoSpaceDN w:val="0"/>
              <w:adjustRightInd w:val="0"/>
              <w:spacing w:line="400" w:lineRule="exact"/>
              <w:jc w:val="left"/>
              <w:rPr>
                <w:rFonts w:ascii="宋体" w:hAnsi="宋体" w:cs="宋体"/>
                <w:kern w:val="0"/>
                <w:szCs w:val="21"/>
              </w:rPr>
            </w:pPr>
            <w:r>
              <w:rPr>
                <w:rFonts w:hint="eastAsia" w:ascii="宋体" w:hAnsi="宋体" w:cs="宋体"/>
                <w:kern w:val="0"/>
                <w:szCs w:val="21"/>
              </w:rPr>
              <w:t>1.1投标供应商为小型或微型企业时，报价给予C1的价格扣除（C1的取值为20%），即：评标价＝投标报价（最后报价）×(1－C1）；</w:t>
            </w:r>
          </w:p>
          <w:p>
            <w:pPr>
              <w:autoSpaceDE w:val="0"/>
              <w:autoSpaceDN w:val="0"/>
              <w:adjustRightInd w:val="0"/>
              <w:spacing w:line="400" w:lineRule="exact"/>
              <w:jc w:val="left"/>
              <w:rPr>
                <w:rFonts w:asciiTheme="minorEastAsia" w:hAnsiTheme="minorEastAsia" w:eastAsiaTheme="minorEastAsia" w:cstheme="minorEastAsia"/>
                <w:szCs w:val="21"/>
              </w:rPr>
            </w:pPr>
            <w:r>
              <w:rPr>
                <w:rFonts w:hint="eastAsia" w:ascii="宋体" w:hAnsi="宋体" w:cs="宋体"/>
                <w:kern w:val="0"/>
                <w:szCs w:val="21"/>
              </w:rPr>
              <w:t>小微企业应当提供《中小企业声明函》（见格式）。</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2、按照《政府采购促进中小企业发展管理办法》有关规定，中小企业的标准为：</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2.1提供本企业制造的货物、承担的工程或者服务，或者提供其他中小企业制造的货物，不包括提供或使用大型企业注册商标的货物；</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2.2本规定所称中小企业划分标准，是指国务院有关部门根据企业从业人员、营业收入、资产总额等指标制定的中小企业划型标准（工信部联企业﹝2011﹞300号）；</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2.3小型、微型企业提供有中型企业制造的货物的，视同为中型企业；小型、微型、中型企业提供有大型企业制造的货物的，视同为大型企业。</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备注：小微企业（监狱企业、残疾人福利性单位视同小微企业）价格扣除按照20%。</w:t>
            </w:r>
          </w:p>
          <w:p>
            <w:pPr>
              <w:widowControl/>
              <w:spacing w:line="400" w:lineRule="exact"/>
              <w:rPr>
                <w:rFonts w:ascii="宋体" w:hAnsi="宋体" w:cs="宋体"/>
                <w:szCs w:val="21"/>
              </w:rPr>
            </w:pPr>
            <w:r>
              <w:rPr>
                <w:rFonts w:hint="eastAsia" w:ascii="宋体" w:hAnsi="宋体" w:cs="宋体"/>
                <w:b/>
                <w:bCs/>
                <w:kern w:val="0"/>
                <w:szCs w:val="21"/>
              </w:rPr>
              <w:t>中小企业划分标准（所属行业）：其他未列明行业</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10.4</w:t>
            </w:r>
          </w:p>
        </w:tc>
        <w:tc>
          <w:tcPr>
            <w:tcW w:w="1927" w:type="dxa"/>
            <w:vAlign w:val="center"/>
          </w:tcPr>
          <w:p>
            <w:pPr>
              <w:spacing w:line="400" w:lineRule="exact"/>
              <w:jc w:val="center"/>
              <w:rPr>
                <w:rFonts w:ascii="宋体" w:hAnsi="宋体" w:cs="宋体"/>
                <w:bCs/>
                <w:color w:val="auto"/>
                <w:szCs w:val="21"/>
              </w:rPr>
            </w:pPr>
            <w:r>
              <w:rPr>
                <w:rFonts w:hint="eastAsia" w:ascii="宋体" w:hAnsi="宋体" w:cs="宋体"/>
                <w:bCs/>
                <w:color w:val="auto"/>
                <w:szCs w:val="21"/>
              </w:rPr>
              <w:t>付款方式</w:t>
            </w:r>
          </w:p>
        </w:tc>
        <w:tc>
          <w:tcPr>
            <w:tcW w:w="6445" w:type="dxa"/>
            <w:vAlign w:val="center"/>
          </w:tcPr>
          <w:p>
            <w:pPr>
              <w:spacing w:line="400" w:lineRule="exact"/>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（1）签订合同后，甲方收到正式的评估报告和审计报告，并协助甲方达到评级要求后，支付咨询服务费的50%；甲方收到评级机构出具的评级报告，再支付咨询服务费的50%。</w:t>
            </w:r>
          </w:p>
          <w:p>
            <w:pPr>
              <w:spacing w:line="400" w:lineRule="exact"/>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（2）如果乙方无法协调甲方取得信用评级，则乙方需退还已收到甲方支付的所有咨询服务费（无利息）</w:t>
            </w:r>
          </w:p>
          <w:p>
            <w:pPr>
              <w:spacing w:line="400" w:lineRule="exact"/>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（3）采购人支付的咨询服务费已包含中标人提供服务的所有费用，中标人的税费由自身承担，无需采购人支付。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10.5</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招标代理服务费</w:t>
            </w:r>
          </w:p>
        </w:tc>
        <w:tc>
          <w:tcPr>
            <w:tcW w:w="6445" w:type="dxa"/>
            <w:vAlign w:val="center"/>
          </w:tcPr>
          <w:p>
            <w:pPr>
              <w:spacing w:line="400" w:lineRule="exact"/>
              <w:rPr>
                <w:rFonts w:ascii="宋体" w:hAnsi="宋体" w:cs="宋体"/>
                <w:szCs w:val="21"/>
              </w:rPr>
            </w:pPr>
            <w:r>
              <w:rPr>
                <w:rFonts w:hint="eastAsia" w:ascii="宋体" w:hAnsi="宋体" w:cs="宋体"/>
                <w:szCs w:val="21"/>
              </w:rPr>
              <w:t>招标代理服务费:参照豫</w:t>
            </w:r>
            <w:r>
              <w:rPr>
                <w:rFonts w:hint="eastAsia" w:ascii="宋体" w:hAnsi="宋体" w:cs="宋体"/>
                <w:bCs/>
                <w:szCs w:val="21"/>
              </w:rPr>
              <w:t>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10.6</w:t>
            </w:r>
          </w:p>
        </w:tc>
        <w:tc>
          <w:tcPr>
            <w:tcW w:w="1927" w:type="dxa"/>
            <w:shd w:val="clear" w:color="auto" w:fill="auto"/>
            <w:vAlign w:val="center"/>
          </w:tcPr>
          <w:p>
            <w:pPr>
              <w:adjustRightInd w:val="0"/>
              <w:snapToGrid w:val="0"/>
              <w:spacing w:line="400" w:lineRule="exact"/>
              <w:jc w:val="center"/>
              <w:rPr>
                <w:rFonts w:ascii="宋体" w:hAnsi="宋体" w:cs="宋体"/>
                <w:bCs/>
                <w:szCs w:val="21"/>
              </w:rPr>
            </w:pPr>
            <w:r>
              <w:rPr>
                <w:rFonts w:hint="eastAsia" w:ascii="宋体" w:hAnsi="宋体" w:cs="宋体"/>
                <w:bCs/>
                <w:szCs w:val="21"/>
              </w:rPr>
              <w:t>认定为不响应招标文件的其它条件</w:t>
            </w:r>
          </w:p>
        </w:tc>
        <w:tc>
          <w:tcPr>
            <w:tcW w:w="6445" w:type="dxa"/>
            <w:shd w:val="clear" w:color="auto" w:fill="auto"/>
            <w:vAlign w:val="center"/>
          </w:tcPr>
          <w:p>
            <w:pPr>
              <w:pStyle w:val="5"/>
              <w:spacing w:line="400" w:lineRule="exact"/>
              <w:ind w:firstLine="0" w:firstLineChars="0"/>
              <w:rPr>
                <w:rFonts w:ascii="宋体" w:hAnsi="宋体" w:cs="宋体"/>
                <w:bCs/>
                <w:szCs w:val="21"/>
              </w:rPr>
            </w:pPr>
            <w:r>
              <w:rPr>
                <w:rFonts w:hint="eastAsia" w:ascii="宋体" w:hAnsi="宋体" w:cs="宋体"/>
                <w:bCs/>
                <w:szCs w:val="21"/>
              </w:rPr>
              <w:t>1、未按招标文件明示的规定签字盖章的；</w:t>
            </w:r>
          </w:p>
          <w:p>
            <w:pPr>
              <w:pStyle w:val="5"/>
              <w:spacing w:line="400" w:lineRule="exact"/>
              <w:ind w:firstLine="0" w:firstLineChars="0"/>
              <w:rPr>
                <w:rFonts w:ascii="宋体" w:hAnsi="宋体" w:cs="宋体"/>
                <w:bCs/>
                <w:szCs w:val="21"/>
              </w:rPr>
            </w:pPr>
            <w:r>
              <w:rPr>
                <w:rFonts w:hint="eastAsia" w:ascii="宋体" w:hAnsi="宋体" w:cs="宋体"/>
                <w:bCs/>
                <w:szCs w:val="21"/>
              </w:rPr>
              <w:t>2、投标文件的关键内容（投标报价、合同履行期限、质量标准等）未填写或填写字迹模糊、达不到采购要求的；</w:t>
            </w:r>
          </w:p>
          <w:p>
            <w:pPr>
              <w:pStyle w:val="5"/>
              <w:spacing w:line="400" w:lineRule="exact"/>
              <w:ind w:firstLine="0" w:firstLineChars="0"/>
              <w:rPr>
                <w:rFonts w:ascii="宋体" w:hAnsi="宋体" w:cs="宋体"/>
                <w:bCs/>
                <w:szCs w:val="21"/>
              </w:rPr>
            </w:pPr>
            <w:r>
              <w:rPr>
                <w:rFonts w:hint="eastAsia" w:ascii="宋体" w:hAnsi="宋体" w:cs="宋体"/>
                <w:bCs/>
                <w:szCs w:val="21"/>
              </w:rPr>
              <w:t>3、投标报价超出招标控制价的；</w:t>
            </w:r>
          </w:p>
          <w:p>
            <w:pPr>
              <w:pStyle w:val="5"/>
              <w:spacing w:line="400" w:lineRule="exact"/>
              <w:ind w:firstLine="0" w:firstLineChars="0"/>
              <w:rPr>
                <w:rFonts w:ascii="宋体" w:hAnsi="宋体" w:cs="宋体"/>
                <w:bCs/>
                <w:szCs w:val="21"/>
              </w:rPr>
            </w:pPr>
            <w:r>
              <w:rPr>
                <w:rFonts w:hint="eastAsia" w:ascii="宋体" w:hAnsi="宋体" w:cs="宋体"/>
                <w:bCs/>
                <w:szCs w:val="21"/>
              </w:rPr>
              <w:t>4、供应商递交两份或多份内容不同的投标文件，或在一份投标文件中对同一招标项目有两个或多个报价，且未声明哪一个有效的；</w:t>
            </w:r>
          </w:p>
          <w:p>
            <w:pPr>
              <w:pStyle w:val="5"/>
              <w:spacing w:line="400" w:lineRule="exact"/>
              <w:ind w:firstLine="0" w:firstLineChars="0"/>
              <w:rPr>
                <w:rFonts w:ascii="宋体" w:hAnsi="宋体" w:cs="宋体"/>
                <w:bCs/>
                <w:szCs w:val="21"/>
              </w:rPr>
            </w:pPr>
            <w:r>
              <w:rPr>
                <w:rFonts w:hint="eastAsia" w:ascii="宋体" w:hAnsi="宋体" w:cs="宋体"/>
                <w:bCs/>
                <w:szCs w:val="21"/>
              </w:rPr>
              <w:t>5、相关资格证明文件不合格的；</w:t>
            </w:r>
          </w:p>
          <w:p>
            <w:pPr>
              <w:pStyle w:val="5"/>
              <w:spacing w:line="400" w:lineRule="exact"/>
              <w:ind w:firstLine="0" w:firstLineChars="0"/>
              <w:rPr>
                <w:rFonts w:ascii="宋体" w:hAnsi="宋体" w:cs="宋体"/>
                <w:bCs/>
                <w:szCs w:val="21"/>
              </w:rPr>
            </w:pPr>
            <w:r>
              <w:rPr>
                <w:rFonts w:hint="eastAsia" w:ascii="宋体" w:hAnsi="宋体" w:cs="宋体"/>
                <w:bCs/>
                <w:szCs w:val="21"/>
              </w:rPr>
              <w:t>6、未按要求填写报价明细表的。</w:t>
            </w:r>
          </w:p>
          <w:p>
            <w:pPr>
              <w:pStyle w:val="5"/>
              <w:spacing w:line="400" w:lineRule="exact"/>
              <w:ind w:firstLine="0" w:firstLineChars="0"/>
              <w:rPr>
                <w:rFonts w:ascii="宋体" w:hAnsi="宋体" w:cs="宋体"/>
                <w:bCs/>
                <w:szCs w:val="21"/>
              </w:rPr>
            </w:pPr>
            <w:r>
              <w:rPr>
                <w:rFonts w:hint="eastAsia" w:ascii="宋体" w:hAnsi="宋体" w:cs="宋体"/>
                <w:bCs/>
                <w:szCs w:val="21"/>
              </w:rPr>
              <w:t>7、附有采购人不能接受的条件的；</w:t>
            </w:r>
          </w:p>
          <w:p>
            <w:pPr>
              <w:pStyle w:val="5"/>
              <w:spacing w:line="400" w:lineRule="exact"/>
              <w:ind w:firstLine="0" w:firstLineChars="0"/>
              <w:rPr>
                <w:rFonts w:ascii="宋体" w:hAnsi="宋体" w:cs="宋体"/>
                <w:bCs/>
                <w:szCs w:val="21"/>
              </w:rPr>
            </w:pPr>
            <w:r>
              <w:rPr>
                <w:rFonts w:hint="eastAsia" w:ascii="宋体" w:hAnsi="宋体" w:cs="宋体"/>
                <w:bCs/>
                <w:szCs w:val="21"/>
              </w:rPr>
              <w:t>8、评标过程中，如因两个或两个以上投标人在同一台计算或同一个IP上传响应文件，而被不见面开标系统提示为“投标文件制作机器码一致”的，则视其投标无效。</w:t>
            </w:r>
          </w:p>
          <w:p>
            <w:pPr>
              <w:pStyle w:val="5"/>
              <w:spacing w:line="400" w:lineRule="exact"/>
              <w:ind w:firstLine="0" w:firstLineChars="0"/>
              <w:rPr>
                <w:rFonts w:ascii="宋体" w:hAnsi="宋体" w:cs="宋体"/>
                <w:bCs/>
                <w:szCs w:val="21"/>
              </w:rPr>
            </w:pPr>
            <w:r>
              <w:rPr>
                <w:rFonts w:hint="eastAsia" w:ascii="宋体" w:hAnsi="宋体" w:cs="宋体"/>
                <w:bCs/>
                <w:szCs w:val="21"/>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10.7</w:t>
            </w:r>
          </w:p>
        </w:tc>
        <w:tc>
          <w:tcPr>
            <w:tcW w:w="8372" w:type="dxa"/>
            <w:gridSpan w:val="2"/>
            <w:vAlign w:val="center"/>
          </w:tcPr>
          <w:p>
            <w:pPr>
              <w:pStyle w:val="5"/>
              <w:tabs>
                <w:tab w:val="left" w:pos="1268"/>
              </w:tabs>
              <w:spacing w:line="400" w:lineRule="exact"/>
              <w:ind w:firstLine="0" w:firstLineChars="0"/>
              <w:rPr>
                <w:rFonts w:ascii="宋体" w:hAnsi="宋体" w:cs="宋体"/>
                <w:bCs/>
                <w:szCs w:val="21"/>
              </w:rPr>
            </w:pPr>
            <w:r>
              <w:rPr>
                <w:rFonts w:hint="eastAsia" w:ascii="宋体" w:hAnsi="宋体" w:cs="宋体"/>
                <w:szCs w:val="21"/>
              </w:rPr>
              <w:t>本招标文件解释权归采购人</w:t>
            </w:r>
          </w:p>
        </w:tc>
      </w:tr>
    </w:tbl>
    <w:p>
      <w:pPr>
        <w:spacing w:line="360" w:lineRule="auto"/>
        <w:ind w:firstLine="420" w:firstLineChars="200"/>
        <w:rPr>
          <w:rFonts w:ascii="宋体" w:hAnsi="宋体" w:cs="宋体"/>
          <w:szCs w:val="21"/>
        </w:rPr>
      </w:pPr>
      <w:bookmarkStart w:id="13" w:name="_Toc403122491"/>
      <w:bookmarkStart w:id="14" w:name="_Toc9048"/>
      <w:bookmarkStart w:id="15" w:name="_Toc23082"/>
      <w:bookmarkStart w:id="16" w:name="_Toc23576"/>
      <w:bookmarkStart w:id="17" w:name="_Toc426369479"/>
      <w:bookmarkStart w:id="18" w:name="_Toc26894"/>
      <w:bookmarkStart w:id="19" w:name="_Toc426369491"/>
      <w:bookmarkStart w:id="20" w:name="_Toc403122503"/>
      <w:r>
        <w:rPr>
          <w:rFonts w:hint="eastAsia" w:ascii="宋体" w:hAnsi="宋体" w:cs="宋体"/>
          <w:szCs w:val="21"/>
        </w:rPr>
        <w:br w:type="page"/>
      </w:r>
    </w:p>
    <w:p>
      <w:pPr>
        <w:pStyle w:val="24"/>
        <w:spacing w:before="0" w:after="0" w:line="360" w:lineRule="auto"/>
        <w:ind w:firstLine="422" w:firstLineChars="200"/>
        <w:jc w:val="both"/>
        <w:rPr>
          <w:rFonts w:ascii="宋体" w:hAnsi="宋体" w:eastAsia="宋体" w:cs="宋体"/>
          <w:sz w:val="21"/>
          <w:szCs w:val="21"/>
        </w:rPr>
      </w:pPr>
      <w:bookmarkStart w:id="21" w:name="_Toc26329"/>
      <w:bookmarkStart w:id="22" w:name="_Toc2462"/>
      <w:r>
        <w:rPr>
          <w:rFonts w:hint="eastAsia" w:ascii="宋体" w:hAnsi="宋体" w:eastAsia="宋体" w:cs="宋体"/>
          <w:sz w:val="21"/>
          <w:szCs w:val="21"/>
        </w:rPr>
        <w:t>1. 总则</w:t>
      </w:r>
      <w:bookmarkEnd w:id="13"/>
      <w:bookmarkEnd w:id="14"/>
      <w:bookmarkEnd w:id="15"/>
      <w:bookmarkEnd w:id="16"/>
      <w:bookmarkEnd w:id="17"/>
      <w:bookmarkEnd w:id="21"/>
      <w:bookmarkEnd w:id="22"/>
    </w:p>
    <w:p>
      <w:pPr>
        <w:spacing w:line="360" w:lineRule="auto"/>
        <w:ind w:firstLine="422" w:firstLineChars="200"/>
        <w:rPr>
          <w:rFonts w:ascii="宋体" w:hAnsi="宋体" w:cs="宋体"/>
          <w:b/>
          <w:bCs/>
          <w:szCs w:val="21"/>
        </w:rPr>
      </w:pPr>
      <w:bookmarkStart w:id="23" w:name="_Toc274249575"/>
      <w:bookmarkStart w:id="24" w:name="_Toc279599771"/>
      <w:bookmarkStart w:id="25" w:name="_Toc403122492"/>
      <w:bookmarkStart w:id="26" w:name="_Toc426369480"/>
      <w:r>
        <w:rPr>
          <w:rFonts w:hint="eastAsia" w:ascii="宋体" w:hAnsi="宋体" w:cs="宋体"/>
          <w:b/>
          <w:bCs/>
          <w:szCs w:val="21"/>
        </w:rPr>
        <w:t>1.1 项目概况</w:t>
      </w:r>
      <w:bookmarkEnd w:id="23"/>
      <w:bookmarkEnd w:id="24"/>
      <w:bookmarkEnd w:id="25"/>
      <w:bookmarkEnd w:id="26"/>
    </w:p>
    <w:p>
      <w:pPr>
        <w:spacing w:line="360" w:lineRule="auto"/>
        <w:ind w:firstLine="420" w:firstLineChars="200"/>
        <w:rPr>
          <w:rFonts w:ascii="宋体" w:hAnsi="宋体" w:cs="宋体"/>
          <w:szCs w:val="21"/>
        </w:rPr>
      </w:pPr>
      <w:r>
        <w:rPr>
          <w:rFonts w:hint="eastAsia" w:ascii="宋体" w:hAnsi="宋体" w:cs="宋体"/>
          <w:szCs w:val="21"/>
        </w:rPr>
        <w:t>1.1.1 根据</w:t>
      </w:r>
      <w:r>
        <w:rPr>
          <w:rFonts w:hint="eastAsia" w:ascii="宋体" w:hAnsi="宋体" w:cs="宋体"/>
          <w:bCs/>
          <w:szCs w:val="21"/>
        </w:rPr>
        <w:t>《中华人民共和国政府采购法》</w:t>
      </w:r>
      <w:r>
        <w:rPr>
          <w:rFonts w:hint="eastAsia" w:ascii="宋体" w:hAnsi="宋体" w:cs="宋体"/>
          <w:szCs w:val="21"/>
        </w:rPr>
        <w:t xml:space="preserve">等有关法律、法规和规章的规定，本招标项目已具备招标条件，现对本招标项目进行公开招标。 </w:t>
      </w:r>
    </w:p>
    <w:p>
      <w:pPr>
        <w:spacing w:line="360" w:lineRule="auto"/>
        <w:ind w:firstLine="420" w:firstLineChars="200"/>
        <w:rPr>
          <w:rFonts w:ascii="宋体" w:hAnsi="宋体" w:cs="宋体"/>
          <w:szCs w:val="21"/>
        </w:rPr>
      </w:pPr>
      <w:r>
        <w:rPr>
          <w:rFonts w:hint="eastAsia" w:ascii="宋体" w:hAnsi="宋体" w:cs="宋体"/>
          <w:szCs w:val="21"/>
        </w:rPr>
        <w:t xml:space="preserve">1.1.2  本招标项目采购人：见供应商须知前附表。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1.1.3  本招标项目采购代理机构：见供应商须知前附表。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1.1.4  本招标项目名称：见供应商须知前附表。 </w:t>
      </w:r>
    </w:p>
    <w:p>
      <w:pPr>
        <w:spacing w:line="360" w:lineRule="auto"/>
        <w:ind w:firstLine="422" w:firstLineChars="200"/>
        <w:rPr>
          <w:rFonts w:ascii="宋体" w:hAnsi="宋体" w:cs="宋体"/>
          <w:b/>
          <w:bCs/>
          <w:szCs w:val="21"/>
        </w:rPr>
      </w:pPr>
      <w:bookmarkStart w:id="27" w:name="_Toc426369481"/>
      <w:bookmarkStart w:id="28" w:name="_Toc274249576"/>
      <w:bookmarkStart w:id="29" w:name="_Toc279599772"/>
      <w:bookmarkStart w:id="30" w:name="_Toc403122493"/>
      <w:r>
        <w:rPr>
          <w:rFonts w:hint="eastAsia" w:ascii="宋体" w:hAnsi="宋体" w:cs="宋体"/>
          <w:b/>
          <w:bCs/>
          <w:szCs w:val="21"/>
        </w:rPr>
        <w:t>1.2 资金来源和落实情况</w:t>
      </w:r>
      <w:bookmarkEnd w:id="27"/>
      <w:bookmarkEnd w:id="28"/>
      <w:bookmarkEnd w:id="29"/>
      <w:bookmarkEnd w:id="30"/>
    </w:p>
    <w:p>
      <w:pPr>
        <w:spacing w:line="360" w:lineRule="auto"/>
        <w:ind w:firstLine="420" w:firstLineChars="200"/>
        <w:rPr>
          <w:rFonts w:ascii="宋体" w:hAnsi="宋体" w:cs="宋体"/>
          <w:szCs w:val="21"/>
        </w:rPr>
      </w:pPr>
      <w:r>
        <w:rPr>
          <w:rFonts w:hint="eastAsia" w:ascii="宋体" w:hAnsi="宋体" w:cs="宋体"/>
          <w:szCs w:val="21"/>
        </w:rPr>
        <w:t xml:space="preserve">1.2.1  本招标项目的资金来源：见供应商须知前附表。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1.2.2  本招标项目的资金落实情况：见供应商须知前附表。 </w:t>
      </w:r>
    </w:p>
    <w:p>
      <w:pPr>
        <w:spacing w:line="360" w:lineRule="auto"/>
        <w:ind w:firstLine="422" w:firstLineChars="200"/>
        <w:rPr>
          <w:rFonts w:ascii="宋体" w:hAnsi="宋体" w:cs="宋体"/>
          <w:b/>
          <w:bCs/>
          <w:szCs w:val="21"/>
        </w:rPr>
      </w:pPr>
      <w:bookmarkStart w:id="31" w:name="_Toc426369482"/>
      <w:bookmarkStart w:id="32" w:name="_Toc403122494"/>
      <w:bookmarkStart w:id="33" w:name="_Toc279599773"/>
      <w:bookmarkStart w:id="34" w:name="_Toc274249577"/>
      <w:r>
        <w:rPr>
          <w:rFonts w:hint="eastAsia" w:ascii="宋体" w:hAnsi="宋体" w:cs="宋体"/>
          <w:b/>
          <w:bCs/>
          <w:szCs w:val="21"/>
        </w:rPr>
        <w:t>1.3 采购内容、合同履行期限和质量</w:t>
      </w:r>
      <w:bookmarkEnd w:id="31"/>
      <w:bookmarkEnd w:id="32"/>
      <w:bookmarkEnd w:id="33"/>
      <w:bookmarkEnd w:id="34"/>
      <w:r>
        <w:rPr>
          <w:rFonts w:hint="eastAsia" w:ascii="宋体" w:hAnsi="宋体" w:cs="宋体"/>
          <w:b/>
          <w:bCs/>
          <w:szCs w:val="21"/>
        </w:rPr>
        <w:t>标准</w:t>
      </w:r>
    </w:p>
    <w:p>
      <w:pPr>
        <w:spacing w:line="360" w:lineRule="auto"/>
        <w:ind w:firstLine="420" w:firstLineChars="200"/>
        <w:rPr>
          <w:rFonts w:ascii="宋体" w:hAnsi="宋体" w:cs="宋体"/>
          <w:szCs w:val="21"/>
        </w:rPr>
      </w:pPr>
      <w:r>
        <w:rPr>
          <w:rFonts w:hint="eastAsia" w:ascii="宋体" w:hAnsi="宋体" w:cs="宋体"/>
          <w:szCs w:val="21"/>
        </w:rPr>
        <w:t xml:space="preserve">1.3.1  本次招标采购内容：见供应商须知前附表。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1.3.2  本次招标的合同履行期限（供货及安装期）：见供应商须知前附表。 </w:t>
      </w:r>
    </w:p>
    <w:p>
      <w:pPr>
        <w:tabs>
          <w:tab w:val="right" w:pos="9040"/>
        </w:tabs>
        <w:spacing w:line="360" w:lineRule="auto"/>
        <w:ind w:firstLine="420" w:firstLineChars="200"/>
        <w:rPr>
          <w:rFonts w:ascii="宋体" w:hAnsi="宋体" w:cs="宋体"/>
          <w:szCs w:val="21"/>
        </w:rPr>
      </w:pPr>
      <w:r>
        <w:rPr>
          <w:rFonts w:hint="eastAsia" w:ascii="宋体" w:hAnsi="宋体" w:cs="宋体"/>
          <w:szCs w:val="21"/>
        </w:rPr>
        <w:t xml:space="preserve">1.3.3  本次招标的质量要求：见供应商须知前附表。 </w:t>
      </w:r>
    </w:p>
    <w:p>
      <w:pPr>
        <w:tabs>
          <w:tab w:val="right" w:pos="9040"/>
        </w:tabs>
        <w:spacing w:line="360" w:lineRule="auto"/>
        <w:ind w:firstLine="420" w:firstLineChars="200"/>
        <w:rPr>
          <w:rFonts w:ascii="宋体" w:hAnsi="宋体" w:cs="宋体"/>
          <w:szCs w:val="21"/>
        </w:rPr>
      </w:pPr>
      <w:r>
        <w:rPr>
          <w:rFonts w:hint="eastAsia" w:ascii="宋体" w:hAnsi="宋体" w:cs="宋体"/>
          <w:szCs w:val="21"/>
        </w:rPr>
        <w:t xml:space="preserve">1.3.4  本次招标的质保期要求：见供应商须知前附表。 </w:t>
      </w:r>
      <w:r>
        <w:rPr>
          <w:rFonts w:hint="eastAsia" w:ascii="宋体" w:hAnsi="宋体" w:cs="宋体"/>
          <w:szCs w:val="21"/>
        </w:rPr>
        <w:tab/>
      </w:r>
    </w:p>
    <w:p>
      <w:pPr>
        <w:spacing w:line="360" w:lineRule="auto"/>
        <w:ind w:firstLine="422" w:firstLineChars="200"/>
        <w:rPr>
          <w:rFonts w:ascii="宋体" w:hAnsi="宋体" w:cs="宋体"/>
          <w:b/>
          <w:bCs/>
          <w:szCs w:val="21"/>
        </w:rPr>
      </w:pPr>
      <w:bookmarkStart w:id="35" w:name="_Toc403122495"/>
      <w:bookmarkStart w:id="36" w:name="_Toc274249578"/>
      <w:bookmarkStart w:id="37" w:name="_Toc279599774"/>
      <w:bookmarkStart w:id="38" w:name="_Toc426369483"/>
      <w:r>
        <w:rPr>
          <w:rFonts w:hint="eastAsia" w:ascii="宋体" w:hAnsi="宋体" w:cs="宋体"/>
          <w:b/>
          <w:bCs/>
          <w:szCs w:val="21"/>
        </w:rPr>
        <w:t>1.4 供应商资格要求</w:t>
      </w:r>
      <w:bookmarkEnd w:id="35"/>
      <w:bookmarkEnd w:id="36"/>
      <w:bookmarkEnd w:id="37"/>
      <w:bookmarkEnd w:id="38"/>
    </w:p>
    <w:p>
      <w:pPr>
        <w:spacing w:line="360" w:lineRule="auto"/>
        <w:ind w:firstLine="420" w:firstLineChars="200"/>
        <w:rPr>
          <w:rFonts w:ascii="宋体" w:hAnsi="宋体" w:cs="宋体"/>
          <w:szCs w:val="21"/>
        </w:rPr>
      </w:pPr>
      <w:r>
        <w:rPr>
          <w:rFonts w:hint="eastAsia" w:ascii="宋体" w:hAnsi="宋体" w:cs="宋体"/>
          <w:szCs w:val="21"/>
        </w:rPr>
        <w:t xml:space="preserve">1.4.1 供应商应具备承担本招标项目的资格条件。 </w:t>
      </w:r>
    </w:p>
    <w:p>
      <w:pPr>
        <w:spacing w:line="360" w:lineRule="auto"/>
        <w:ind w:firstLine="420" w:firstLineChars="200"/>
        <w:rPr>
          <w:rFonts w:ascii="宋体" w:hAnsi="宋体" w:cs="宋体"/>
          <w:szCs w:val="21"/>
        </w:rPr>
      </w:pPr>
      <w:r>
        <w:rPr>
          <w:rFonts w:hint="eastAsia" w:ascii="宋体" w:hAnsi="宋体" w:cs="宋体"/>
          <w:szCs w:val="21"/>
        </w:rPr>
        <w:t xml:space="preserve">（1）供应商资格条件：见供应商须知前附表； </w:t>
      </w:r>
    </w:p>
    <w:p>
      <w:pPr>
        <w:spacing w:line="360" w:lineRule="auto"/>
        <w:ind w:firstLine="420" w:firstLineChars="200"/>
        <w:rPr>
          <w:rFonts w:ascii="宋体" w:hAnsi="宋体" w:cs="宋体"/>
          <w:szCs w:val="21"/>
        </w:rPr>
      </w:pPr>
      <w:bookmarkStart w:id="39" w:name="_Toc274249579"/>
      <w:bookmarkStart w:id="40" w:name="_Toc279599775"/>
      <w:bookmarkStart w:id="41" w:name="_Toc403122496"/>
      <w:r>
        <w:rPr>
          <w:rFonts w:hint="eastAsia" w:ascii="宋体" w:hAnsi="宋体" w:cs="宋体"/>
          <w:szCs w:val="21"/>
        </w:rPr>
        <w:t>1.4.2 本次招标接受联合体投标。</w:t>
      </w:r>
    </w:p>
    <w:p>
      <w:pPr>
        <w:spacing w:line="360" w:lineRule="auto"/>
        <w:ind w:firstLine="422" w:firstLineChars="200"/>
        <w:rPr>
          <w:rFonts w:ascii="宋体" w:hAnsi="宋体" w:cs="宋体"/>
          <w:b/>
          <w:bCs/>
          <w:szCs w:val="21"/>
        </w:rPr>
      </w:pPr>
      <w:bookmarkStart w:id="42" w:name="_Toc426369484"/>
      <w:r>
        <w:rPr>
          <w:rFonts w:hint="eastAsia" w:ascii="宋体" w:hAnsi="宋体" w:cs="宋体"/>
          <w:b/>
          <w:bCs/>
          <w:szCs w:val="21"/>
        </w:rPr>
        <w:t>1.5 费用承担</w:t>
      </w:r>
      <w:bookmarkEnd w:id="39"/>
      <w:bookmarkEnd w:id="40"/>
      <w:bookmarkEnd w:id="41"/>
      <w:bookmarkEnd w:id="42"/>
    </w:p>
    <w:p>
      <w:pPr>
        <w:spacing w:line="360" w:lineRule="auto"/>
        <w:ind w:firstLine="420" w:firstLineChars="200"/>
        <w:rPr>
          <w:rFonts w:ascii="宋体" w:hAnsi="宋体" w:cs="宋体"/>
          <w:szCs w:val="21"/>
        </w:rPr>
      </w:pPr>
      <w:r>
        <w:rPr>
          <w:rFonts w:hint="eastAsia" w:ascii="宋体" w:hAnsi="宋体" w:cs="宋体"/>
          <w:szCs w:val="21"/>
        </w:rPr>
        <w:t xml:space="preserve">供应商准备和参加投标活动发生的费用自理。 </w:t>
      </w:r>
    </w:p>
    <w:p>
      <w:pPr>
        <w:spacing w:line="360" w:lineRule="auto"/>
        <w:ind w:firstLine="422" w:firstLineChars="200"/>
        <w:rPr>
          <w:rFonts w:ascii="宋体" w:hAnsi="宋体" w:cs="宋体"/>
          <w:b/>
          <w:bCs/>
          <w:szCs w:val="21"/>
        </w:rPr>
      </w:pPr>
      <w:bookmarkStart w:id="43" w:name="_Toc426369485"/>
      <w:bookmarkStart w:id="44" w:name="_Toc403122497"/>
      <w:r>
        <w:rPr>
          <w:rFonts w:hint="eastAsia" w:ascii="宋体" w:hAnsi="宋体" w:cs="宋体"/>
          <w:b/>
          <w:bCs/>
          <w:szCs w:val="21"/>
        </w:rPr>
        <w:t>1.6 保密</w:t>
      </w:r>
      <w:bookmarkEnd w:id="43"/>
      <w:bookmarkEnd w:id="44"/>
    </w:p>
    <w:p>
      <w:pPr>
        <w:spacing w:line="360" w:lineRule="auto"/>
        <w:ind w:firstLine="420" w:firstLineChars="200"/>
        <w:rPr>
          <w:rFonts w:ascii="宋体" w:hAnsi="宋体" w:cs="宋体"/>
          <w:szCs w:val="21"/>
        </w:rPr>
      </w:pPr>
      <w:r>
        <w:rPr>
          <w:rFonts w:hint="eastAsia" w:ascii="宋体" w:hAnsi="宋体" w:cs="宋体"/>
          <w:szCs w:val="21"/>
        </w:rPr>
        <w:t>参与招标投标活动的各方应对招标文件和投标文件中的商业和技术等秘密保密，违者应对由此造成的后果承担法律责任。</w:t>
      </w:r>
    </w:p>
    <w:p>
      <w:pPr>
        <w:spacing w:line="360" w:lineRule="auto"/>
        <w:ind w:firstLine="422" w:firstLineChars="200"/>
        <w:rPr>
          <w:rFonts w:ascii="宋体" w:hAnsi="宋体" w:cs="宋体"/>
          <w:b/>
          <w:bCs/>
          <w:szCs w:val="21"/>
        </w:rPr>
      </w:pPr>
      <w:bookmarkStart w:id="45" w:name="_Toc279599777"/>
      <w:bookmarkStart w:id="46" w:name="_Toc274249581"/>
      <w:bookmarkStart w:id="47" w:name="_Toc403122498"/>
      <w:bookmarkStart w:id="48" w:name="_Toc426369486"/>
      <w:r>
        <w:rPr>
          <w:rFonts w:hint="eastAsia" w:ascii="宋体" w:hAnsi="宋体" w:cs="宋体"/>
          <w:b/>
          <w:bCs/>
          <w:szCs w:val="21"/>
        </w:rPr>
        <w:t>1.7 语言文字</w:t>
      </w:r>
      <w:bookmarkEnd w:id="45"/>
      <w:bookmarkEnd w:id="46"/>
      <w:bookmarkEnd w:id="47"/>
      <w:bookmarkEnd w:id="48"/>
      <w:r>
        <w:rPr>
          <w:rFonts w:hint="eastAsia" w:ascii="宋体" w:hAnsi="宋体" w:cs="宋体"/>
          <w:b/>
          <w:bCs/>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1.7.1 采购文件以及投标人与采购人、采购代理机构就有关投标事宜的所有来往函电均应使用简体中文书写。</w:t>
      </w:r>
    </w:p>
    <w:p>
      <w:pPr>
        <w:spacing w:line="360" w:lineRule="auto"/>
        <w:ind w:firstLine="420" w:firstLineChars="200"/>
        <w:rPr>
          <w:rFonts w:ascii="宋体" w:hAnsi="宋体" w:cs="宋体"/>
          <w:szCs w:val="21"/>
        </w:rPr>
      </w:pPr>
      <w:r>
        <w:rPr>
          <w:rFonts w:hint="eastAsia" w:ascii="宋体" w:hAnsi="宋体" w:cs="宋体"/>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9" w:name="_Toc403122499"/>
      <w:bookmarkStart w:id="50" w:name="_Toc426369487"/>
    </w:p>
    <w:p>
      <w:pPr>
        <w:spacing w:line="360" w:lineRule="auto"/>
        <w:ind w:firstLine="422" w:firstLineChars="200"/>
        <w:rPr>
          <w:rFonts w:ascii="宋体" w:hAnsi="宋体" w:cs="宋体"/>
          <w:b/>
          <w:bCs/>
          <w:szCs w:val="21"/>
        </w:rPr>
      </w:pPr>
      <w:r>
        <w:rPr>
          <w:rFonts w:hint="eastAsia" w:ascii="宋体" w:hAnsi="宋体" w:cs="宋体"/>
          <w:b/>
          <w:bCs/>
          <w:szCs w:val="21"/>
        </w:rPr>
        <w:t>1.8 计量单位</w:t>
      </w:r>
      <w:bookmarkEnd w:id="49"/>
      <w:bookmarkEnd w:id="50"/>
    </w:p>
    <w:p>
      <w:pPr>
        <w:spacing w:line="360" w:lineRule="auto"/>
        <w:ind w:firstLine="420" w:firstLineChars="200"/>
        <w:rPr>
          <w:rFonts w:ascii="宋体" w:hAnsi="宋体" w:cs="宋体"/>
          <w:szCs w:val="21"/>
        </w:rPr>
      </w:pPr>
      <w:r>
        <w:rPr>
          <w:rFonts w:hint="eastAsia" w:ascii="宋体" w:hAnsi="宋体" w:cs="宋体"/>
          <w:szCs w:val="21"/>
        </w:rPr>
        <w:t xml:space="preserve">1.8.1关于投标计量单位，采购文件已有明确规定的，使用采购文件规定的计量单位；采购文件没有规定的，应采用中华人民共和国法定计量单位。 </w:t>
      </w:r>
    </w:p>
    <w:p>
      <w:pPr>
        <w:spacing w:line="360" w:lineRule="auto"/>
        <w:ind w:firstLine="420" w:firstLineChars="200"/>
        <w:rPr>
          <w:rFonts w:ascii="宋体" w:hAnsi="宋体" w:cs="宋体"/>
          <w:szCs w:val="21"/>
        </w:rPr>
      </w:pPr>
      <w:r>
        <w:rPr>
          <w:rFonts w:hint="eastAsia" w:ascii="宋体" w:hAnsi="宋体" w:cs="宋体"/>
          <w:szCs w:val="21"/>
        </w:rPr>
        <w:t>1.8.2本响应性文件所表述的时间均为北京时间。</w:t>
      </w:r>
    </w:p>
    <w:p>
      <w:pPr>
        <w:spacing w:line="360" w:lineRule="auto"/>
        <w:ind w:firstLine="422" w:firstLineChars="200"/>
        <w:rPr>
          <w:rFonts w:ascii="宋体" w:hAnsi="宋体" w:cs="宋体"/>
          <w:b/>
          <w:bCs/>
          <w:szCs w:val="21"/>
        </w:rPr>
      </w:pPr>
      <w:bookmarkStart w:id="51" w:name="_Toc426369488"/>
      <w:bookmarkStart w:id="52" w:name="_Toc274249583"/>
      <w:bookmarkStart w:id="53" w:name="_Toc403122500"/>
      <w:bookmarkStart w:id="54" w:name="_Toc279599779"/>
      <w:r>
        <w:rPr>
          <w:rFonts w:hint="eastAsia" w:ascii="宋体" w:hAnsi="宋体" w:cs="宋体"/>
          <w:b/>
          <w:bCs/>
          <w:szCs w:val="21"/>
        </w:rPr>
        <w:t>1.9 踏勘现场</w:t>
      </w:r>
      <w:bookmarkEnd w:id="51"/>
      <w:bookmarkEnd w:id="52"/>
      <w:bookmarkEnd w:id="53"/>
      <w:bookmarkEnd w:id="54"/>
    </w:p>
    <w:p>
      <w:pPr>
        <w:spacing w:line="360" w:lineRule="auto"/>
        <w:ind w:firstLine="420" w:firstLineChars="200"/>
        <w:rPr>
          <w:rFonts w:ascii="宋体" w:hAnsi="宋体" w:cs="宋体"/>
          <w:szCs w:val="21"/>
        </w:rPr>
      </w:pPr>
      <w:r>
        <w:rPr>
          <w:rFonts w:hint="eastAsia" w:ascii="宋体" w:hAnsi="宋体" w:cs="宋体"/>
          <w:szCs w:val="21"/>
        </w:rPr>
        <w:t xml:space="preserve">1.9.1  由于项目特殊性，本次招标需供应商自行勘查。 </w:t>
      </w:r>
    </w:p>
    <w:p>
      <w:pPr>
        <w:spacing w:line="360" w:lineRule="auto"/>
        <w:ind w:firstLine="422" w:firstLineChars="200"/>
        <w:rPr>
          <w:rFonts w:ascii="宋体" w:hAnsi="宋体" w:cs="宋体"/>
          <w:b/>
          <w:bCs/>
          <w:szCs w:val="21"/>
        </w:rPr>
      </w:pPr>
      <w:bookmarkStart w:id="55" w:name="_Toc274249584"/>
      <w:bookmarkStart w:id="56" w:name="_Toc279599780"/>
      <w:bookmarkStart w:id="57" w:name="_Toc426369489"/>
      <w:bookmarkStart w:id="58" w:name="_Toc403122501"/>
      <w:r>
        <w:rPr>
          <w:rFonts w:hint="eastAsia" w:ascii="宋体" w:hAnsi="宋体" w:cs="宋体"/>
          <w:b/>
          <w:bCs/>
          <w:szCs w:val="21"/>
        </w:rPr>
        <w:t>1.10 投标预备会</w:t>
      </w:r>
      <w:bookmarkEnd w:id="55"/>
      <w:bookmarkEnd w:id="56"/>
      <w:bookmarkEnd w:id="57"/>
      <w:bookmarkEnd w:id="58"/>
    </w:p>
    <w:p>
      <w:pPr>
        <w:spacing w:line="360" w:lineRule="auto"/>
        <w:ind w:firstLine="420" w:firstLineChars="200"/>
        <w:rPr>
          <w:rFonts w:ascii="宋体" w:hAnsi="宋体" w:cs="宋体"/>
          <w:szCs w:val="21"/>
        </w:rPr>
      </w:pPr>
      <w:r>
        <w:rPr>
          <w:rFonts w:hint="eastAsia" w:ascii="宋体" w:hAnsi="宋体" w:cs="宋体"/>
          <w:szCs w:val="21"/>
        </w:rPr>
        <w:t xml:space="preserve">1.10.1 本次招标不召开投标预备会。 </w:t>
      </w:r>
    </w:p>
    <w:p>
      <w:pPr>
        <w:spacing w:line="360" w:lineRule="auto"/>
        <w:ind w:firstLine="420" w:firstLineChars="200"/>
        <w:rPr>
          <w:rFonts w:ascii="宋体" w:hAnsi="宋体" w:cs="宋体"/>
          <w:szCs w:val="21"/>
        </w:rPr>
      </w:pPr>
      <w:r>
        <w:rPr>
          <w:rFonts w:hint="eastAsia" w:ascii="宋体" w:hAnsi="宋体" w:cs="宋体"/>
          <w:szCs w:val="21"/>
        </w:rPr>
        <w:t xml:space="preserve">1.10.2 供应商应在供应商须知前附表规定的时间前，以书面形式将提出的问题送达招标代理人。 </w:t>
      </w:r>
    </w:p>
    <w:p>
      <w:pPr>
        <w:spacing w:line="360" w:lineRule="auto"/>
        <w:ind w:firstLine="420" w:firstLineChars="200"/>
        <w:rPr>
          <w:rFonts w:ascii="宋体" w:hAnsi="宋体" w:cs="宋体"/>
          <w:szCs w:val="21"/>
        </w:rPr>
      </w:pPr>
      <w:r>
        <w:rPr>
          <w:rFonts w:hint="eastAsia" w:ascii="宋体" w:hAnsi="宋体" w:cs="宋体"/>
          <w:szCs w:val="21"/>
        </w:rPr>
        <w:t xml:space="preserve">1.10.3 采购人在供应商须知前附表规定的时间内，将对供应商所提问题的澄清，以书面方式通知所有已领取招标文件的供应商。该澄清内容为招标文件的组成部分。 </w:t>
      </w:r>
    </w:p>
    <w:p>
      <w:pPr>
        <w:spacing w:line="360" w:lineRule="auto"/>
        <w:ind w:firstLine="422" w:firstLineChars="200"/>
        <w:rPr>
          <w:rFonts w:ascii="宋体" w:hAnsi="宋体" w:cs="宋体"/>
          <w:b/>
          <w:bCs/>
          <w:szCs w:val="21"/>
        </w:rPr>
      </w:pPr>
      <w:bookmarkStart w:id="59" w:name="_Toc279599781"/>
      <w:bookmarkStart w:id="60" w:name="_Toc426369490"/>
      <w:bookmarkStart w:id="61" w:name="_Toc274249585"/>
      <w:bookmarkStart w:id="62" w:name="_Toc403122502"/>
      <w:r>
        <w:rPr>
          <w:rFonts w:hint="eastAsia" w:ascii="宋体" w:hAnsi="宋体" w:cs="宋体"/>
          <w:b/>
          <w:bCs/>
          <w:szCs w:val="21"/>
        </w:rPr>
        <w:t>1.11 分包</w:t>
      </w:r>
      <w:bookmarkEnd w:id="59"/>
      <w:bookmarkEnd w:id="60"/>
      <w:bookmarkEnd w:id="61"/>
      <w:bookmarkEnd w:id="62"/>
    </w:p>
    <w:p>
      <w:pPr>
        <w:spacing w:line="360" w:lineRule="auto"/>
        <w:ind w:firstLine="420" w:firstLineChars="200"/>
        <w:rPr>
          <w:rFonts w:ascii="宋体" w:hAnsi="宋体" w:cs="宋体"/>
          <w:szCs w:val="21"/>
        </w:rPr>
      </w:pPr>
      <w:r>
        <w:rPr>
          <w:rFonts w:hint="eastAsia" w:ascii="宋体" w:hAnsi="宋体" w:cs="宋体"/>
          <w:szCs w:val="21"/>
        </w:rPr>
        <w:t xml:space="preserve">本次招标项目不允许分包。 </w:t>
      </w:r>
    </w:p>
    <w:p>
      <w:pPr>
        <w:spacing w:line="360" w:lineRule="auto"/>
        <w:ind w:firstLine="422" w:firstLineChars="200"/>
        <w:rPr>
          <w:rFonts w:ascii="宋体" w:hAnsi="宋体" w:cs="宋体"/>
          <w:b/>
          <w:bCs/>
          <w:szCs w:val="21"/>
        </w:rPr>
      </w:pPr>
      <w:bookmarkStart w:id="63" w:name="_Toc9121"/>
      <w:bookmarkStart w:id="64" w:name="_Toc28663"/>
      <w:bookmarkStart w:id="65" w:name="_Toc730"/>
      <w:bookmarkStart w:id="66" w:name="_Toc22882"/>
      <w:r>
        <w:rPr>
          <w:rFonts w:hint="eastAsia" w:ascii="宋体" w:hAnsi="宋体" w:cs="宋体"/>
          <w:b/>
          <w:bCs/>
          <w:szCs w:val="21"/>
        </w:rPr>
        <w:t>2. 招标文件</w:t>
      </w:r>
      <w:bookmarkEnd w:id="18"/>
      <w:bookmarkEnd w:id="19"/>
      <w:bookmarkEnd w:id="20"/>
      <w:bookmarkEnd w:id="63"/>
      <w:bookmarkEnd w:id="64"/>
      <w:bookmarkEnd w:id="65"/>
      <w:bookmarkEnd w:id="66"/>
    </w:p>
    <w:p>
      <w:pPr>
        <w:spacing w:line="360" w:lineRule="auto"/>
        <w:ind w:firstLine="422" w:firstLineChars="200"/>
        <w:rPr>
          <w:rFonts w:ascii="宋体" w:hAnsi="宋体" w:cs="宋体"/>
          <w:b/>
          <w:bCs/>
          <w:szCs w:val="21"/>
        </w:rPr>
      </w:pPr>
      <w:bookmarkStart w:id="67" w:name="_Toc403122504"/>
      <w:bookmarkStart w:id="68" w:name="_Toc426369492"/>
      <w:bookmarkStart w:id="69" w:name="_Toc274249587"/>
      <w:bookmarkStart w:id="70" w:name="_Toc279599783"/>
      <w:r>
        <w:rPr>
          <w:rFonts w:hint="eastAsia" w:ascii="宋体" w:hAnsi="宋体" w:cs="宋体"/>
          <w:b/>
          <w:bCs/>
          <w:szCs w:val="21"/>
        </w:rPr>
        <w:t>2.1 招标文件的组成</w:t>
      </w:r>
      <w:bookmarkEnd w:id="67"/>
      <w:bookmarkEnd w:id="68"/>
      <w:bookmarkEnd w:id="69"/>
      <w:bookmarkEnd w:id="70"/>
    </w:p>
    <w:p>
      <w:pPr>
        <w:spacing w:line="360" w:lineRule="auto"/>
        <w:ind w:firstLine="420" w:firstLineChars="200"/>
        <w:rPr>
          <w:rFonts w:ascii="宋体" w:hAnsi="宋体" w:cs="宋体"/>
          <w:szCs w:val="21"/>
        </w:rPr>
      </w:pPr>
      <w:r>
        <w:rPr>
          <w:rFonts w:hint="eastAsia" w:ascii="宋体" w:hAnsi="宋体" w:cs="宋体"/>
          <w:szCs w:val="21"/>
        </w:rPr>
        <w:t xml:space="preserve">本招标文件包括：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（1）招标公告；</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（2）供应商须知；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（3）评标办法（综合评分法）；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（4）合同条款及格式；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（5）采购需求及参数；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（6）投标文件格式； </w:t>
      </w:r>
    </w:p>
    <w:p>
      <w:pPr>
        <w:spacing w:line="360" w:lineRule="auto"/>
        <w:ind w:firstLine="420" w:firstLineChars="200"/>
        <w:rPr>
          <w:rFonts w:ascii="宋体" w:hAnsi="宋体" w:cs="宋体"/>
          <w:szCs w:val="21"/>
        </w:rPr>
      </w:pPr>
      <w:r>
        <w:rPr>
          <w:rFonts w:hint="eastAsia" w:ascii="宋体" w:hAnsi="宋体" w:cs="宋体"/>
          <w:szCs w:val="21"/>
        </w:rPr>
        <w:t xml:space="preserve">根据本章第 1.10 款、第 2.2 款和第2.3款对招标文件所作的澄清、修改，构成招标文件的组成部分。 </w:t>
      </w:r>
    </w:p>
    <w:p>
      <w:pPr>
        <w:spacing w:line="360" w:lineRule="auto"/>
        <w:ind w:firstLine="422" w:firstLineChars="200"/>
        <w:rPr>
          <w:rFonts w:ascii="宋体" w:hAnsi="宋体" w:cs="宋体"/>
          <w:b/>
          <w:bCs/>
          <w:szCs w:val="21"/>
        </w:rPr>
      </w:pPr>
      <w:bookmarkStart w:id="71" w:name="_Toc274249588"/>
      <w:bookmarkStart w:id="72" w:name="_Toc403122505"/>
      <w:bookmarkStart w:id="73" w:name="_Toc279599784"/>
      <w:bookmarkStart w:id="74" w:name="_Toc426369493"/>
      <w:r>
        <w:rPr>
          <w:rFonts w:hint="eastAsia" w:ascii="宋体" w:hAnsi="宋体" w:cs="宋体"/>
          <w:b/>
          <w:bCs/>
          <w:szCs w:val="21"/>
        </w:rPr>
        <w:t>2.2 招标文件的澄清</w:t>
      </w:r>
      <w:bookmarkEnd w:id="71"/>
      <w:bookmarkEnd w:id="72"/>
      <w:bookmarkEnd w:id="73"/>
      <w:bookmarkEnd w:id="74"/>
    </w:p>
    <w:p>
      <w:pPr>
        <w:spacing w:line="360" w:lineRule="auto"/>
        <w:ind w:firstLine="420" w:firstLineChars="200"/>
        <w:rPr>
          <w:rFonts w:ascii="宋体" w:hAnsi="宋体" w:cs="宋体"/>
          <w:szCs w:val="21"/>
        </w:rPr>
      </w:pPr>
      <w:r>
        <w:rPr>
          <w:rFonts w:hint="eastAsia" w:ascii="宋体" w:hAnsi="宋体" w:cs="宋体"/>
          <w:szCs w:val="21"/>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360" w:lineRule="auto"/>
        <w:ind w:firstLine="420" w:firstLineChars="200"/>
        <w:rPr>
          <w:rFonts w:ascii="宋体" w:hAnsi="宋体" w:cs="宋体"/>
          <w:szCs w:val="21"/>
        </w:rPr>
      </w:pPr>
      <w:r>
        <w:rPr>
          <w:rFonts w:hint="eastAsia" w:ascii="宋体" w:hAnsi="宋体" w:cs="宋体"/>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360" w:lineRule="auto"/>
        <w:ind w:firstLine="420" w:firstLineChars="200"/>
        <w:rPr>
          <w:rFonts w:ascii="宋体" w:hAnsi="宋体" w:cs="宋体"/>
          <w:szCs w:val="21"/>
        </w:rPr>
      </w:pPr>
      <w:r>
        <w:rPr>
          <w:rFonts w:hint="eastAsia" w:ascii="宋体" w:hAnsi="宋体" w:cs="宋体"/>
          <w:szCs w:val="21"/>
        </w:rPr>
        <w:t xml:space="preserve">2.2.3 供应商在收到澄清后，应在供应商须知前附表规定的时间内以书面形式通知采购人，确认已收到该澄清。 </w:t>
      </w:r>
    </w:p>
    <w:p>
      <w:pPr>
        <w:spacing w:line="360" w:lineRule="auto"/>
        <w:ind w:firstLine="422" w:firstLineChars="200"/>
        <w:rPr>
          <w:rFonts w:ascii="宋体" w:hAnsi="宋体" w:cs="宋体"/>
          <w:b/>
          <w:bCs/>
          <w:szCs w:val="21"/>
        </w:rPr>
      </w:pPr>
      <w:bookmarkStart w:id="75" w:name="_Toc403122506"/>
      <w:bookmarkStart w:id="76" w:name="_Toc279599785"/>
      <w:bookmarkStart w:id="77" w:name="_Toc274249589"/>
      <w:bookmarkStart w:id="78" w:name="_Toc426369494"/>
      <w:r>
        <w:rPr>
          <w:rFonts w:hint="eastAsia" w:ascii="宋体" w:hAnsi="宋体" w:cs="宋体"/>
          <w:b/>
          <w:bCs/>
          <w:szCs w:val="21"/>
        </w:rPr>
        <w:t>2.3 招标文件的修改</w:t>
      </w:r>
      <w:bookmarkEnd w:id="75"/>
      <w:bookmarkEnd w:id="76"/>
      <w:bookmarkEnd w:id="77"/>
      <w:bookmarkEnd w:id="78"/>
    </w:p>
    <w:p>
      <w:pPr>
        <w:spacing w:line="360" w:lineRule="auto"/>
        <w:ind w:firstLine="420" w:firstLineChars="200"/>
        <w:rPr>
          <w:rFonts w:ascii="宋体" w:hAnsi="宋体" w:cs="宋体"/>
          <w:szCs w:val="21"/>
        </w:rPr>
      </w:pPr>
      <w:r>
        <w:rPr>
          <w:rFonts w:hint="eastAsia" w:ascii="宋体" w:hAnsi="宋体" w:cs="宋体"/>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360" w:lineRule="auto"/>
        <w:ind w:firstLine="420" w:firstLineChars="200"/>
        <w:rPr>
          <w:rFonts w:ascii="宋体" w:hAnsi="宋体" w:cs="宋体"/>
          <w:szCs w:val="21"/>
        </w:rPr>
      </w:pPr>
      <w:r>
        <w:rPr>
          <w:rFonts w:hint="eastAsia" w:ascii="宋体" w:hAnsi="宋体" w:cs="宋体"/>
          <w:szCs w:val="21"/>
        </w:rPr>
        <w:t xml:space="preserve">2.3.2  供应商收到修改内容后，应在供应商须知前附表规定的时间内以书面形式通知采购人，确认已收到该修改。 </w:t>
      </w:r>
      <w:bookmarkStart w:id="79" w:name="_Toc403122507"/>
      <w:bookmarkStart w:id="80" w:name="_Toc426369495"/>
      <w:bookmarkStart w:id="81" w:name="_Toc23265"/>
    </w:p>
    <w:p>
      <w:pPr>
        <w:spacing w:line="360" w:lineRule="auto"/>
        <w:ind w:firstLine="422" w:firstLineChars="200"/>
        <w:rPr>
          <w:rFonts w:ascii="宋体" w:hAnsi="宋体" w:cs="宋体"/>
          <w:b/>
          <w:bCs/>
          <w:szCs w:val="21"/>
        </w:rPr>
      </w:pPr>
      <w:bookmarkStart w:id="82" w:name="_Toc18859"/>
      <w:bookmarkStart w:id="83" w:name="_Toc13865"/>
      <w:bookmarkStart w:id="84" w:name="_Toc8052"/>
      <w:bookmarkStart w:id="85" w:name="_Toc22914"/>
      <w:r>
        <w:rPr>
          <w:rFonts w:hint="eastAsia" w:ascii="宋体" w:hAnsi="宋体" w:cs="宋体"/>
          <w:b/>
          <w:bCs/>
          <w:szCs w:val="21"/>
        </w:rPr>
        <w:t>3. 投标文件</w:t>
      </w:r>
      <w:bookmarkEnd w:id="79"/>
      <w:bookmarkEnd w:id="80"/>
      <w:bookmarkEnd w:id="81"/>
      <w:bookmarkEnd w:id="82"/>
      <w:bookmarkEnd w:id="83"/>
      <w:bookmarkEnd w:id="84"/>
      <w:bookmarkEnd w:id="85"/>
    </w:p>
    <w:p>
      <w:pPr>
        <w:spacing w:line="360" w:lineRule="auto"/>
        <w:ind w:firstLine="422" w:firstLineChars="200"/>
        <w:rPr>
          <w:rFonts w:ascii="宋体" w:hAnsi="宋体" w:cs="宋体"/>
          <w:b/>
          <w:bCs/>
          <w:szCs w:val="21"/>
        </w:rPr>
      </w:pPr>
      <w:bookmarkStart w:id="86" w:name="_Toc403122508"/>
      <w:bookmarkStart w:id="87" w:name="_Toc426369496"/>
      <w:bookmarkStart w:id="88" w:name="_Toc279599787"/>
      <w:bookmarkStart w:id="89" w:name="_Toc274249591"/>
      <w:r>
        <w:rPr>
          <w:rFonts w:hint="eastAsia" w:ascii="宋体" w:hAnsi="宋体" w:cs="宋体"/>
          <w:b/>
          <w:bCs/>
          <w:szCs w:val="21"/>
        </w:rPr>
        <w:t>3.1 投标文件的组成</w:t>
      </w:r>
      <w:bookmarkEnd w:id="86"/>
      <w:bookmarkEnd w:id="87"/>
      <w:bookmarkEnd w:id="88"/>
      <w:bookmarkEnd w:id="89"/>
    </w:p>
    <w:p>
      <w:pPr>
        <w:spacing w:line="360" w:lineRule="auto"/>
        <w:ind w:firstLine="420" w:firstLineChars="200"/>
        <w:rPr>
          <w:rFonts w:ascii="宋体" w:hAnsi="宋体" w:cs="宋体"/>
          <w:szCs w:val="21"/>
        </w:rPr>
      </w:pPr>
      <w:r>
        <w:rPr>
          <w:rFonts w:hint="eastAsia" w:ascii="宋体" w:hAnsi="宋体" w:cs="宋体"/>
          <w:szCs w:val="21"/>
        </w:rPr>
        <w:t xml:space="preserve">3.1.1 投标文件应包括下列内容： </w:t>
      </w:r>
    </w:p>
    <w:p>
      <w:pPr>
        <w:spacing w:line="360" w:lineRule="auto"/>
        <w:ind w:firstLine="420" w:firstLineChars="200"/>
        <w:rPr>
          <w:rFonts w:ascii="宋体" w:hAnsi="宋体" w:cs="宋体"/>
          <w:szCs w:val="21"/>
        </w:rPr>
      </w:pPr>
      <w:bookmarkStart w:id="90" w:name="_Toc279599788"/>
      <w:bookmarkStart w:id="91" w:name="_Toc274249592"/>
      <w:bookmarkStart w:id="92" w:name="_Toc426369497"/>
      <w:bookmarkStart w:id="93" w:name="_Toc403122509"/>
      <w:r>
        <w:rPr>
          <w:rFonts w:hint="eastAsia" w:ascii="宋体" w:hAnsi="宋体" w:cs="宋体"/>
          <w:szCs w:val="21"/>
        </w:rPr>
        <w:t>一、投标函及开标一览表</w:t>
      </w:r>
    </w:p>
    <w:p>
      <w:pPr>
        <w:spacing w:line="360" w:lineRule="auto"/>
        <w:ind w:firstLine="420" w:firstLineChars="200"/>
        <w:rPr>
          <w:rFonts w:ascii="宋体" w:hAnsi="宋体" w:cs="宋体"/>
          <w:szCs w:val="21"/>
        </w:rPr>
      </w:pPr>
      <w:r>
        <w:rPr>
          <w:rFonts w:hint="eastAsia" w:ascii="宋体" w:hAnsi="宋体" w:cs="宋体"/>
          <w:szCs w:val="21"/>
        </w:rPr>
        <w:t>（一）投标函</w:t>
      </w:r>
    </w:p>
    <w:p>
      <w:pPr>
        <w:spacing w:line="360" w:lineRule="auto"/>
        <w:ind w:firstLine="420" w:firstLineChars="200"/>
        <w:rPr>
          <w:rFonts w:ascii="宋体" w:hAnsi="宋体" w:cs="宋体"/>
          <w:szCs w:val="21"/>
        </w:rPr>
      </w:pPr>
      <w:r>
        <w:rPr>
          <w:rFonts w:hint="eastAsia" w:ascii="宋体" w:hAnsi="宋体" w:cs="宋体"/>
          <w:szCs w:val="21"/>
        </w:rPr>
        <w:t>（二）开标一览表</w:t>
      </w:r>
    </w:p>
    <w:p>
      <w:pPr>
        <w:spacing w:line="360" w:lineRule="auto"/>
        <w:ind w:firstLine="420" w:firstLineChars="200"/>
        <w:rPr>
          <w:rFonts w:hint="eastAsia" w:ascii="宋体" w:hAnsi="宋体" w:cs="宋体"/>
          <w:szCs w:val="21"/>
        </w:rPr>
      </w:pPr>
      <w:r>
        <w:rPr>
          <w:rFonts w:hint="eastAsia" w:ascii="宋体" w:hAnsi="宋体" w:cs="宋体"/>
          <w:szCs w:val="21"/>
        </w:rPr>
        <w:t>（三）</w:t>
      </w:r>
      <w:r>
        <w:rPr>
          <w:rFonts w:hint="eastAsia" w:ascii="宋体" w:hAnsi="宋体" w:cs="宋体"/>
          <w:kern w:val="0"/>
          <w:szCs w:val="21"/>
        </w:rPr>
        <w:t>联合体协议书</w:t>
      </w:r>
    </w:p>
    <w:p>
      <w:pPr>
        <w:spacing w:line="360" w:lineRule="auto"/>
        <w:ind w:firstLine="420" w:firstLineChars="200"/>
        <w:rPr>
          <w:rFonts w:ascii="宋体" w:hAnsi="宋体" w:cs="宋体"/>
          <w:szCs w:val="21"/>
        </w:rPr>
      </w:pPr>
      <w:r>
        <w:rPr>
          <w:rFonts w:hint="eastAsia" w:ascii="宋体" w:hAnsi="宋体" w:cs="宋体"/>
          <w:szCs w:val="21"/>
        </w:rPr>
        <w:t>二、法定代表人身份证明书</w:t>
      </w:r>
    </w:p>
    <w:p>
      <w:pPr>
        <w:spacing w:line="360" w:lineRule="auto"/>
        <w:ind w:firstLine="420" w:firstLineChars="200"/>
        <w:rPr>
          <w:rFonts w:ascii="宋体" w:hAnsi="宋体" w:cs="宋体"/>
          <w:szCs w:val="21"/>
        </w:rPr>
      </w:pPr>
      <w:r>
        <w:rPr>
          <w:rFonts w:hint="eastAsia" w:ascii="宋体" w:hAnsi="宋体" w:cs="宋体"/>
          <w:szCs w:val="21"/>
        </w:rPr>
        <w:t>三、授权委托书</w:t>
      </w:r>
    </w:p>
    <w:p>
      <w:pPr>
        <w:spacing w:line="360" w:lineRule="auto"/>
        <w:ind w:firstLine="420" w:firstLineChars="200"/>
        <w:rPr>
          <w:rFonts w:ascii="宋体" w:hAnsi="宋体" w:cs="宋体"/>
          <w:szCs w:val="21"/>
        </w:rPr>
      </w:pPr>
      <w:r>
        <w:rPr>
          <w:rFonts w:hint="eastAsia" w:ascii="宋体" w:hAnsi="宋体" w:cs="宋体"/>
          <w:szCs w:val="21"/>
          <w:lang w:val="en-US" w:eastAsia="zh-CN"/>
        </w:rPr>
        <w:t>四</w:t>
      </w:r>
      <w:r>
        <w:rPr>
          <w:rFonts w:hint="eastAsia" w:ascii="宋体" w:hAnsi="宋体" w:cs="宋体"/>
          <w:szCs w:val="21"/>
        </w:rPr>
        <w:t>、供应商的资格证明承诺函；</w:t>
      </w:r>
    </w:p>
    <w:p>
      <w:pPr>
        <w:spacing w:line="360" w:lineRule="auto"/>
        <w:ind w:firstLine="420" w:firstLineChars="200"/>
        <w:rPr>
          <w:rFonts w:ascii="宋体" w:hAnsi="宋体" w:cs="宋体"/>
          <w:szCs w:val="21"/>
        </w:rPr>
      </w:pPr>
      <w:r>
        <w:rPr>
          <w:rFonts w:hint="eastAsia" w:ascii="宋体" w:hAnsi="宋体" w:cs="宋体"/>
          <w:szCs w:val="21"/>
          <w:lang w:val="en-US" w:eastAsia="zh-CN"/>
        </w:rPr>
        <w:t>五</w:t>
      </w:r>
      <w:r>
        <w:rPr>
          <w:rFonts w:hint="eastAsia" w:ascii="宋体" w:hAnsi="宋体" w:cs="宋体"/>
          <w:szCs w:val="21"/>
        </w:rPr>
        <w:t>、中小企业声明函（如有）；</w:t>
      </w:r>
    </w:p>
    <w:p>
      <w:pPr>
        <w:spacing w:line="360" w:lineRule="auto"/>
        <w:ind w:firstLine="420" w:firstLineChars="200"/>
        <w:rPr>
          <w:rFonts w:ascii="宋体" w:hAnsi="宋体" w:cs="宋体"/>
          <w:szCs w:val="21"/>
        </w:rPr>
      </w:pPr>
      <w:r>
        <w:rPr>
          <w:rFonts w:hint="eastAsia" w:ascii="宋体" w:hAnsi="宋体" w:cs="宋体"/>
          <w:szCs w:val="21"/>
          <w:lang w:val="en-US" w:eastAsia="zh-CN"/>
        </w:rPr>
        <w:t>六</w:t>
      </w:r>
      <w:r>
        <w:rPr>
          <w:rFonts w:hint="eastAsia" w:ascii="宋体" w:hAnsi="宋体" w:cs="宋体"/>
          <w:szCs w:val="21"/>
        </w:rPr>
        <w:t>、招标文件要求的或投标人认为需要加以说明的其他内容。</w:t>
      </w:r>
    </w:p>
    <w:p>
      <w:pPr>
        <w:widowControl/>
        <w:spacing w:line="360" w:lineRule="auto"/>
        <w:ind w:firstLine="422" w:firstLineChars="200"/>
        <w:jc w:val="left"/>
        <w:rPr>
          <w:rFonts w:ascii="宋体" w:hAnsi="宋体" w:cs="宋体"/>
          <w:b/>
          <w:bCs/>
          <w:szCs w:val="21"/>
        </w:rPr>
      </w:pPr>
      <w:r>
        <w:rPr>
          <w:rFonts w:hint="eastAsia" w:ascii="宋体" w:hAnsi="宋体" w:cs="宋体"/>
          <w:b/>
          <w:bCs/>
          <w:szCs w:val="21"/>
        </w:rPr>
        <w:t>注：1、符合《政府采购法》第二十二条规定的资格条件，按照采购文件约定提供资格承诺，不再提供资质资料，主要包括投标人在响应</w:t>
      </w:r>
      <w:r>
        <w:rPr>
          <w:rFonts w:hint="eastAsia" w:ascii="宋体" w:hAnsi="宋体" w:cs="宋体"/>
          <w:b/>
          <w:bCs/>
          <w:szCs w:val="21"/>
          <w:highlight w:val="none"/>
        </w:rPr>
        <w:t>文件中无需再提供营业执照、会计师事务所</w:t>
      </w:r>
      <w:r>
        <w:rPr>
          <w:rFonts w:hint="eastAsia" w:ascii="宋体" w:hAnsi="宋体" w:cs="宋体"/>
          <w:b/>
          <w:bCs/>
          <w:szCs w:val="21"/>
        </w:rPr>
        <w:t>执业证书</w:t>
      </w:r>
      <w:r>
        <w:rPr>
          <w:rFonts w:hint="eastAsia" w:ascii="宋体" w:hAnsi="宋体" w:cs="宋体"/>
          <w:b/>
          <w:bCs/>
          <w:szCs w:val="21"/>
          <w:lang w:eastAsia="zh-CN"/>
        </w:rPr>
        <w:t>、项目负责人注册会计师执业资格、</w:t>
      </w:r>
      <w:r>
        <w:rPr>
          <w:rFonts w:hint="eastAsia" w:ascii="宋体" w:hAnsi="宋体" w:cs="宋体"/>
          <w:b/>
          <w:bCs/>
          <w:szCs w:val="21"/>
        </w:rPr>
        <w:t>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22" w:firstLineChars="200"/>
        <w:jc w:val="left"/>
        <w:rPr>
          <w:rFonts w:ascii="宋体" w:hAnsi="宋体" w:cs="宋体"/>
          <w:kern w:val="0"/>
          <w:szCs w:val="21"/>
        </w:rPr>
      </w:pPr>
      <w:r>
        <w:rPr>
          <w:rFonts w:hint="eastAsia" w:ascii="宋体" w:hAnsi="宋体" w:cs="宋体"/>
          <w:b/>
          <w:bCs/>
          <w:szCs w:val="21"/>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3.2 投标报价</w:t>
      </w:r>
      <w:bookmarkEnd w:id="90"/>
      <w:bookmarkEnd w:id="91"/>
      <w:bookmarkEnd w:id="92"/>
      <w:bookmarkEnd w:id="93"/>
    </w:p>
    <w:p>
      <w:pPr>
        <w:spacing w:line="360" w:lineRule="auto"/>
        <w:ind w:firstLine="420" w:firstLineChars="200"/>
        <w:rPr>
          <w:rFonts w:hint="eastAsia" w:ascii="宋体" w:hAnsi="宋体" w:cs="宋体"/>
          <w:szCs w:val="21"/>
        </w:rPr>
      </w:pPr>
      <w:bookmarkStart w:id="94" w:name="_Toc274249593"/>
      <w:bookmarkStart w:id="95" w:name="_Toc426369498"/>
      <w:bookmarkStart w:id="96" w:name="_Toc279599789"/>
      <w:bookmarkStart w:id="97" w:name="_Toc403122510"/>
      <w:r>
        <w:rPr>
          <w:rFonts w:hint="eastAsia" w:ascii="宋体" w:hAnsi="宋体" w:cs="宋体"/>
          <w:szCs w:val="21"/>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szCs w:val="21"/>
        </w:rPr>
      </w:pPr>
      <w:r>
        <w:rPr>
          <w:rFonts w:hint="eastAsia" w:ascii="宋体" w:hAnsi="宋体" w:cs="宋体"/>
          <w:szCs w:val="21"/>
        </w:rPr>
        <w:t>3.2.2投标报价在中标后不得修改。</w:t>
      </w:r>
    </w:p>
    <w:p>
      <w:pPr>
        <w:spacing w:line="360" w:lineRule="auto"/>
        <w:ind w:firstLine="420" w:firstLineChars="200"/>
        <w:rPr>
          <w:rFonts w:hint="eastAsia" w:ascii="宋体" w:hAnsi="宋体" w:cs="宋体"/>
          <w:szCs w:val="21"/>
        </w:rPr>
      </w:pPr>
      <w:r>
        <w:rPr>
          <w:rFonts w:hint="eastAsia" w:ascii="宋体" w:hAnsi="宋体" w:cs="宋体"/>
          <w:szCs w:val="21"/>
        </w:rPr>
        <w:t>3.2.3投标人只能提出一个不变价格，采购人不接受任何选择价。</w:t>
      </w:r>
    </w:p>
    <w:p>
      <w:pPr>
        <w:spacing w:line="360" w:lineRule="auto"/>
        <w:ind w:firstLine="420" w:firstLineChars="200"/>
        <w:rPr>
          <w:rFonts w:hint="eastAsia" w:ascii="宋体" w:hAnsi="宋体" w:cs="宋体"/>
          <w:szCs w:val="21"/>
        </w:rPr>
      </w:pPr>
      <w:r>
        <w:rPr>
          <w:rFonts w:hint="eastAsia" w:ascii="宋体" w:hAnsi="宋体" w:cs="宋体"/>
          <w:szCs w:val="21"/>
        </w:rPr>
        <w:t>3.2.4投标人必须对招标范围内的所有服务投标。</w:t>
      </w:r>
    </w:p>
    <w:p>
      <w:pPr>
        <w:spacing w:line="360" w:lineRule="auto"/>
        <w:ind w:firstLine="420" w:firstLineChars="200"/>
        <w:rPr>
          <w:rFonts w:hint="eastAsia" w:ascii="宋体" w:hAnsi="宋体" w:cs="宋体"/>
          <w:szCs w:val="21"/>
        </w:rPr>
      </w:pPr>
      <w:r>
        <w:rPr>
          <w:rFonts w:hint="eastAsia" w:ascii="宋体" w:hAnsi="宋体" w:cs="宋体"/>
          <w:szCs w:val="21"/>
        </w:rPr>
        <w:t>3.2.5全部报价均应以人民币为计量币种，并以人民币进行结算。</w:t>
      </w:r>
    </w:p>
    <w:p>
      <w:pPr>
        <w:spacing w:line="360" w:lineRule="auto"/>
        <w:ind w:firstLine="420" w:firstLineChars="200"/>
        <w:rPr>
          <w:rFonts w:hint="eastAsia" w:ascii="宋体" w:hAnsi="宋体" w:cs="宋体"/>
          <w:szCs w:val="21"/>
        </w:rPr>
      </w:pPr>
      <w:r>
        <w:rPr>
          <w:rFonts w:hint="eastAsia" w:ascii="宋体" w:hAnsi="宋体" w:cs="宋体"/>
          <w:szCs w:val="21"/>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szCs w:val="21"/>
        </w:rPr>
      </w:pPr>
      <w:r>
        <w:rPr>
          <w:rFonts w:hint="eastAsia" w:ascii="宋体" w:hAnsi="宋体" w:cs="宋体"/>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360" w:lineRule="auto"/>
        <w:ind w:firstLine="422" w:firstLineChars="200"/>
        <w:rPr>
          <w:rFonts w:ascii="宋体" w:hAnsi="宋体" w:cs="宋体"/>
          <w:b/>
          <w:bCs/>
          <w:szCs w:val="21"/>
        </w:rPr>
      </w:pPr>
      <w:r>
        <w:rPr>
          <w:rFonts w:hint="eastAsia" w:ascii="宋体" w:hAnsi="宋体" w:cs="宋体"/>
          <w:b/>
          <w:bCs/>
          <w:szCs w:val="21"/>
        </w:rPr>
        <w:t>3.3 投标有效期</w:t>
      </w:r>
      <w:bookmarkEnd w:id="94"/>
      <w:bookmarkEnd w:id="95"/>
      <w:bookmarkEnd w:id="96"/>
      <w:bookmarkEnd w:id="97"/>
    </w:p>
    <w:p>
      <w:pPr>
        <w:spacing w:line="360" w:lineRule="auto"/>
        <w:ind w:firstLine="420" w:firstLineChars="200"/>
        <w:rPr>
          <w:rFonts w:ascii="宋体" w:hAnsi="宋体" w:cs="宋体"/>
          <w:szCs w:val="21"/>
        </w:rPr>
      </w:pPr>
      <w:r>
        <w:rPr>
          <w:rFonts w:hint="eastAsia" w:ascii="宋体" w:hAnsi="宋体" w:cs="宋体"/>
          <w:szCs w:val="21"/>
        </w:rPr>
        <w:t xml:space="preserve">3.3.1在供应商须知前附表规定的投标有效期内，供应商不得要求撤销或修改其投标文件。 </w:t>
      </w:r>
    </w:p>
    <w:p>
      <w:pPr>
        <w:spacing w:line="360" w:lineRule="auto"/>
        <w:ind w:firstLine="422" w:firstLineChars="200"/>
        <w:rPr>
          <w:rFonts w:ascii="宋体" w:hAnsi="宋体" w:cs="宋体"/>
          <w:b/>
          <w:bCs/>
          <w:szCs w:val="21"/>
        </w:rPr>
      </w:pPr>
      <w:bookmarkStart w:id="98" w:name="_Toc426369501"/>
      <w:bookmarkStart w:id="99" w:name="_Toc403122512"/>
      <w:bookmarkStart w:id="100" w:name="_Toc279599791"/>
      <w:bookmarkStart w:id="101" w:name="_Toc274249595"/>
      <w:r>
        <w:rPr>
          <w:rFonts w:hint="eastAsia" w:ascii="宋体" w:hAnsi="宋体" w:cs="宋体"/>
          <w:b/>
          <w:bCs/>
          <w:szCs w:val="21"/>
        </w:rPr>
        <w:t>3.5 资格审查资料</w:t>
      </w:r>
      <w:bookmarkEnd w:id="98"/>
      <w:bookmarkEnd w:id="99"/>
      <w:bookmarkEnd w:id="100"/>
      <w:bookmarkEnd w:id="101"/>
    </w:p>
    <w:p>
      <w:pPr>
        <w:spacing w:line="360" w:lineRule="auto"/>
        <w:ind w:firstLine="420" w:firstLineChars="200"/>
        <w:rPr>
          <w:rFonts w:ascii="宋体" w:hAnsi="宋体" w:cs="宋体"/>
          <w:szCs w:val="21"/>
        </w:rPr>
      </w:pPr>
      <w:r>
        <w:rPr>
          <w:rFonts w:hint="eastAsia" w:ascii="宋体" w:hAnsi="宋体" w:cs="宋体"/>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3.5.2招标文件规定的供应商资格条件。</w:t>
      </w:r>
    </w:p>
    <w:p>
      <w:pPr>
        <w:spacing w:line="360" w:lineRule="auto"/>
        <w:ind w:firstLine="422" w:firstLineChars="200"/>
        <w:rPr>
          <w:rFonts w:ascii="宋体" w:hAnsi="宋体" w:cs="宋体"/>
          <w:b/>
          <w:bCs/>
          <w:szCs w:val="21"/>
        </w:rPr>
      </w:pPr>
      <w:bookmarkStart w:id="102" w:name="_Toc279599792"/>
      <w:bookmarkStart w:id="103" w:name="_Toc274249596"/>
      <w:bookmarkStart w:id="104" w:name="_Toc426369502"/>
      <w:bookmarkStart w:id="105" w:name="_Toc403122513"/>
      <w:r>
        <w:rPr>
          <w:rFonts w:hint="eastAsia" w:ascii="宋体" w:hAnsi="宋体" w:cs="宋体"/>
          <w:b/>
          <w:bCs/>
          <w:szCs w:val="21"/>
        </w:rPr>
        <w:t>3.6 备选投标方案</w:t>
      </w:r>
      <w:bookmarkEnd w:id="102"/>
      <w:bookmarkEnd w:id="103"/>
      <w:bookmarkEnd w:id="104"/>
      <w:bookmarkEnd w:id="105"/>
    </w:p>
    <w:p>
      <w:pPr>
        <w:tabs>
          <w:tab w:val="left" w:pos="3570"/>
        </w:tabs>
        <w:spacing w:line="360" w:lineRule="auto"/>
        <w:ind w:firstLine="420" w:firstLineChars="200"/>
        <w:rPr>
          <w:rFonts w:ascii="宋体" w:hAnsi="宋体" w:cs="宋体"/>
          <w:szCs w:val="21"/>
        </w:rPr>
      </w:pPr>
      <w:r>
        <w:rPr>
          <w:rFonts w:hint="eastAsia" w:ascii="宋体" w:hAnsi="宋体" w:cs="宋体"/>
          <w:szCs w:val="21"/>
        </w:rPr>
        <w:t xml:space="preserve">供应商不得递交备选投标方案。 </w:t>
      </w:r>
    </w:p>
    <w:p>
      <w:pPr>
        <w:spacing w:line="360" w:lineRule="auto"/>
        <w:ind w:firstLine="422" w:firstLineChars="200"/>
        <w:rPr>
          <w:rFonts w:ascii="宋体" w:hAnsi="宋体" w:cs="宋体"/>
          <w:b/>
          <w:bCs/>
          <w:szCs w:val="21"/>
        </w:rPr>
      </w:pPr>
      <w:bookmarkStart w:id="106" w:name="_Toc403122514"/>
      <w:bookmarkStart w:id="107" w:name="_Toc279599793"/>
      <w:bookmarkStart w:id="108" w:name="_Toc426369503"/>
      <w:bookmarkStart w:id="109" w:name="_Toc274249597"/>
      <w:r>
        <w:rPr>
          <w:rFonts w:hint="eastAsia" w:ascii="宋体" w:hAnsi="宋体" w:cs="宋体"/>
          <w:b/>
          <w:bCs/>
          <w:szCs w:val="21"/>
        </w:rPr>
        <w:t>3.7 投标文件的编制</w:t>
      </w:r>
      <w:bookmarkEnd w:id="106"/>
      <w:bookmarkEnd w:id="107"/>
      <w:bookmarkEnd w:id="108"/>
      <w:bookmarkEnd w:id="109"/>
    </w:p>
    <w:p>
      <w:pPr>
        <w:spacing w:line="360" w:lineRule="auto"/>
        <w:ind w:firstLine="420" w:firstLineChars="200"/>
        <w:rPr>
          <w:rFonts w:ascii="宋体" w:hAnsi="宋体" w:cs="宋体"/>
          <w:szCs w:val="21"/>
        </w:rPr>
      </w:pPr>
      <w:r>
        <w:rPr>
          <w:rFonts w:hint="eastAsia" w:ascii="宋体" w:hAnsi="宋体" w:cs="宋体"/>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3.7.2  投标文件应当对招标文件有关投标报价、合同履行期限、质量要求等等实质性内容作出响应。</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spacing w:line="360" w:lineRule="auto"/>
        <w:ind w:firstLine="422" w:firstLineChars="200"/>
        <w:rPr>
          <w:rFonts w:ascii="宋体" w:hAnsi="宋体" w:cs="宋体"/>
          <w:b/>
          <w:bCs/>
          <w:szCs w:val="21"/>
        </w:rPr>
      </w:pPr>
      <w:bookmarkStart w:id="110" w:name="_Toc31809"/>
      <w:bookmarkStart w:id="111" w:name="_Toc426369504"/>
      <w:bookmarkStart w:id="112" w:name="_Toc24133"/>
      <w:bookmarkStart w:id="113" w:name="_Toc403122515"/>
      <w:bookmarkStart w:id="114" w:name="_Toc26998"/>
      <w:bookmarkStart w:id="115" w:name="_Toc25921"/>
      <w:bookmarkStart w:id="116" w:name="_Toc30100"/>
      <w:r>
        <w:rPr>
          <w:rFonts w:hint="eastAsia" w:ascii="宋体" w:hAnsi="宋体" w:cs="宋体"/>
          <w:b/>
          <w:bCs/>
          <w:szCs w:val="21"/>
        </w:rPr>
        <w:t>4. 投标</w:t>
      </w:r>
      <w:bookmarkEnd w:id="110"/>
      <w:bookmarkEnd w:id="111"/>
      <w:bookmarkEnd w:id="112"/>
      <w:bookmarkEnd w:id="113"/>
      <w:bookmarkEnd w:id="114"/>
      <w:bookmarkEnd w:id="115"/>
      <w:bookmarkEnd w:id="116"/>
    </w:p>
    <w:p>
      <w:pPr>
        <w:spacing w:line="360" w:lineRule="auto"/>
        <w:ind w:firstLine="422" w:firstLineChars="200"/>
        <w:rPr>
          <w:rFonts w:ascii="宋体" w:hAnsi="宋体" w:cs="宋体"/>
          <w:b/>
          <w:bCs/>
          <w:szCs w:val="21"/>
        </w:rPr>
      </w:pPr>
      <w:bookmarkStart w:id="117" w:name="_Toc279599795"/>
      <w:bookmarkStart w:id="118" w:name="_Toc403122516"/>
      <w:bookmarkStart w:id="119" w:name="_Toc274249599"/>
      <w:bookmarkStart w:id="120" w:name="_Toc426369505"/>
      <w:r>
        <w:rPr>
          <w:rFonts w:hint="eastAsia" w:ascii="宋体" w:hAnsi="宋体" w:cs="宋体"/>
          <w:b/>
          <w:bCs/>
          <w:szCs w:val="21"/>
        </w:rPr>
        <w:t>4.1 投标文件的密封和标记</w:t>
      </w:r>
      <w:bookmarkEnd w:id="117"/>
      <w:bookmarkEnd w:id="118"/>
      <w:bookmarkEnd w:id="119"/>
      <w:bookmarkEnd w:id="120"/>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360" w:lineRule="auto"/>
        <w:ind w:firstLine="422" w:firstLineChars="200"/>
        <w:rPr>
          <w:rFonts w:ascii="宋体" w:hAnsi="宋体" w:cs="宋体"/>
          <w:b/>
          <w:bCs/>
          <w:szCs w:val="21"/>
        </w:rPr>
      </w:pPr>
      <w:bookmarkStart w:id="121" w:name="_Toc426369506"/>
      <w:bookmarkStart w:id="122" w:name="_Toc279599796"/>
      <w:bookmarkStart w:id="123" w:name="_Toc274249600"/>
      <w:bookmarkStart w:id="124" w:name="_Toc403122517"/>
      <w:r>
        <w:rPr>
          <w:rFonts w:hint="eastAsia" w:ascii="宋体" w:hAnsi="宋体" w:cs="宋体"/>
          <w:b/>
          <w:bCs/>
          <w:szCs w:val="21"/>
        </w:rPr>
        <w:t>4.2 投标文件的递交</w:t>
      </w:r>
      <w:bookmarkEnd w:id="121"/>
      <w:bookmarkEnd w:id="122"/>
      <w:bookmarkEnd w:id="123"/>
      <w:bookmarkEnd w:id="124"/>
    </w:p>
    <w:p>
      <w:pPr>
        <w:autoSpaceDE w:val="0"/>
        <w:autoSpaceDN w:val="0"/>
        <w:adjustRightInd w:val="0"/>
        <w:spacing w:line="360" w:lineRule="auto"/>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cs="宋体"/>
          <w:szCs w:val="21"/>
        </w:rPr>
        <w:t>在线签到、解密文件等，解密时间为投标截止时后30分钟内，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25" w:name="_Hlt26954862"/>
      <w:bookmarkEnd w:id="125"/>
      <w:bookmarkStart w:id="126" w:name="_Hlt26954754"/>
      <w:bookmarkEnd w:id="126"/>
    </w:p>
    <w:p>
      <w:pPr>
        <w:spacing w:line="360" w:lineRule="auto"/>
        <w:ind w:firstLine="422" w:firstLineChars="200"/>
        <w:rPr>
          <w:rFonts w:ascii="宋体" w:hAnsi="宋体" w:cs="宋体"/>
          <w:b/>
          <w:bCs/>
          <w:szCs w:val="21"/>
        </w:rPr>
      </w:pPr>
      <w:bookmarkStart w:id="127" w:name="_Toc274249601"/>
      <w:bookmarkStart w:id="128" w:name="_Toc403122518"/>
      <w:bookmarkStart w:id="129" w:name="_Toc279599797"/>
      <w:bookmarkStart w:id="130" w:name="_Toc426369507"/>
      <w:r>
        <w:rPr>
          <w:rFonts w:hint="eastAsia" w:ascii="宋体" w:hAnsi="宋体" w:cs="宋体"/>
          <w:b/>
          <w:bCs/>
          <w:szCs w:val="21"/>
        </w:rPr>
        <w:t>4.3 投标文件的修改与撤回</w:t>
      </w:r>
      <w:bookmarkEnd w:id="127"/>
      <w:bookmarkEnd w:id="128"/>
      <w:bookmarkEnd w:id="129"/>
      <w:bookmarkEnd w:id="130"/>
    </w:p>
    <w:p>
      <w:pPr>
        <w:spacing w:line="360" w:lineRule="auto"/>
        <w:ind w:firstLine="420" w:firstLineChars="200"/>
        <w:rPr>
          <w:rFonts w:ascii="宋体" w:hAnsi="宋体" w:cs="宋体"/>
          <w:szCs w:val="21"/>
        </w:rPr>
      </w:pPr>
      <w:r>
        <w:rPr>
          <w:rFonts w:hint="eastAsia" w:ascii="宋体" w:hAnsi="宋体" w:cs="宋体"/>
          <w:szCs w:val="21"/>
        </w:rPr>
        <w:t xml:space="preserve">4.3.1  在本章第 2.2.2 项规定的投标截止时间前，供应商可以修改或撤回已递交的投标文件。 </w:t>
      </w:r>
    </w:p>
    <w:p>
      <w:pPr>
        <w:spacing w:line="360" w:lineRule="auto"/>
        <w:ind w:firstLine="420" w:firstLineChars="200"/>
        <w:rPr>
          <w:rFonts w:ascii="宋体" w:hAnsi="宋体" w:cs="宋体"/>
          <w:szCs w:val="21"/>
        </w:rPr>
      </w:pPr>
      <w:r>
        <w:rPr>
          <w:rFonts w:hint="eastAsia" w:ascii="宋体" w:hAnsi="宋体" w:cs="宋体"/>
          <w:szCs w:val="21"/>
        </w:rPr>
        <w:t xml:space="preserve">4.3.2  供应商修改或撤回已递交投标文件的书面通知应按照本章第 3.7.3 项的要求签字盖章。 </w:t>
      </w:r>
    </w:p>
    <w:p>
      <w:pPr>
        <w:spacing w:line="360" w:lineRule="auto"/>
        <w:ind w:firstLine="420" w:firstLineChars="200"/>
        <w:rPr>
          <w:rFonts w:ascii="宋体" w:hAnsi="宋体" w:cs="宋体"/>
          <w:szCs w:val="21"/>
        </w:rPr>
      </w:pPr>
      <w:r>
        <w:rPr>
          <w:rFonts w:hint="eastAsia" w:ascii="宋体" w:hAnsi="宋体" w:cs="宋体"/>
          <w:szCs w:val="21"/>
        </w:rPr>
        <w:t xml:space="preserve">4.3.3  修改的内容为投标文件的组成部分。修改的投标文件应按照本章第 3 条、第 4 条规定进行编制、密封、标记和递交，并标明“修改”字样。 </w:t>
      </w:r>
    </w:p>
    <w:p>
      <w:pPr>
        <w:spacing w:line="360" w:lineRule="auto"/>
        <w:ind w:firstLine="422" w:firstLineChars="200"/>
        <w:rPr>
          <w:rFonts w:ascii="宋体" w:hAnsi="宋体" w:cs="宋体"/>
          <w:b/>
          <w:bCs/>
          <w:szCs w:val="21"/>
        </w:rPr>
      </w:pPr>
      <w:bookmarkStart w:id="131" w:name="_Toc18170"/>
      <w:bookmarkStart w:id="132" w:name="_Toc426369508"/>
      <w:bookmarkStart w:id="133" w:name="_Toc9092"/>
      <w:bookmarkStart w:id="134" w:name="_Toc32449"/>
      <w:bookmarkStart w:id="135" w:name="_Toc403122519"/>
      <w:bookmarkStart w:id="136" w:name="_Toc5457"/>
      <w:bookmarkStart w:id="137" w:name="_Toc14525"/>
      <w:r>
        <w:rPr>
          <w:rFonts w:hint="eastAsia" w:ascii="宋体" w:hAnsi="宋体" w:cs="宋体"/>
          <w:b/>
          <w:bCs/>
          <w:szCs w:val="21"/>
        </w:rPr>
        <w:t>5. 开标</w:t>
      </w:r>
      <w:bookmarkEnd w:id="131"/>
      <w:bookmarkEnd w:id="132"/>
      <w:bookmarkEnd w:id="133"/>
      <w:bookmarkEnd w:id="134"/>
      <w:bookmarkEnd w:id="135"/>
      <w:bookmarkEnd w:id="136"/>
      <w:bookmarkEnd w:id="137"/>
    </w:p>
    <w:p>
      <w:pPr>
        <w:spacing w:line="360" w:lineRule="auto"/>
        <w:ind w:firstLine="420" w:firstLineChars="200"/>
        <w:rPr>
          <w:rFonts w:ascii="宋体" w:hAnsi="宋体" w:cs="宋体"/>
          <w:szCs w:val="21"/>
        </w:rPr>
      </w:pPr>
      <w:r>
        <w:rPr>
          <w:rFonts w:hint="eastAsia" w:ascii="宋体" w:hAnsi="宋体" w:cs="宋体"/>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360" w:lineRule="auto"/>
        <w:ind w:firstLine="420" w:firstLineChars="200"/>
        <w:rPr>
          <w:rFonts w:ascii="宋体" w:hAnsi="宋体" w:cs="宋体"/>
          <w:szCs w:val="21"/>
        </w:rPr>
      </w:pPr>
      <w:r>
        <w:rPr>
          <w:rFonts w:hint="eastAsia" w:ascii="宋体" w:hAnsi="宋体" w:cs="宋体"/>
          <w:szCs w:val="21"/>
        </w:rPr>
        <w:t>所有投标文件必须在本招标文件中规定的投标截止时间之前提前上传投标文件，按要求解密投标文件，不能按时上传、解密者视为自动放弃投标。</w:t>
      </w:r>
    </w:p>
    <w:p>
      <w:pPr>
        <w:spacing w:line="360" w:lineRule="auto"/>
        <w:ind w:firstLine="420" w:firstLineChars="200"/>
        <w:rPr>
          <w:rFonts w:ascii="宋体" w:hAnsi="宋体" w:cs="宋体"/>
          <w:szCs w:val="21"/>
        </w:rPr>
      </w:pPr>
      <w:r>
        <w:rPr>
          <w:rFonts w:hint="eastAsia" w:ascii="宋体" w:hAnsi="宋体" w:cs="宋体"/>
          <w:szCs w:val="21"/>
        </w:rPr>
        <w:t xml:space="preserve">5.1.2投标人不足3家的，不得开标。  </w:t>
      </w:r>
    </w:p>
    <w:p>
      <w:pPr>
        <w:spacing w:line="360" w:lineRule="auto"/>
        <w:ind w:firstLine="422" w:firstLineChars="200"/>
        <w:rPr>
          <w:rFonts w:ascii="宋体" w:hAnsi="宋体" w:cs="宋体"/>
          <w:b/>
          <w:bCs/>
          <w:szCs w:val="21"/>
        </w:rPr>
      </w:pPr>
      <w:bookmarkStart w:id="138" w:name="_Toc426369509"/>
      <w:bookmarkStart w:id="139" w:name="_Toc274249603"/>
      <w:bookmarkStart w:id="140" w:name="_Toc403122520"/>
      <w:bookmarkStart w:id="141" w:name="_Toc279599799"/>
      <w:r>
        <w:rPr>
          <w:rFonts w:hint="eastAsia" w:ascii="宋体" w:hAnsi="宋体" w:cs="宋体"/>
          <w:b/>
          <w:bCs/>
          <w:szCs w:val="21"/>
        </w:rPr>
        <w:t>5.2 开标时间和地点</w:t>
      </w:r>
      <w:bookmarkEnd w:id="138"/>
      <w:bookmarkEnd w:id="139"/>
      <w:bookmarkEnd w:id="140"/>
      <w:bookmarkEnd w:id="141"/>
    </w:p>
    <w:p>
      <w:pPr>
        <w:spacing w:line="360" w:lineRule="auto"/>
        <w:ind w:firstLine="420" w:firstLineChars="200"/>
        <w:rPr>
          <w:rFonts w:ascii="宋体" w:hAnsi="宋体" w:cs="宋体"/>
          <w:szCs w:val="21"/>
        </w:rPr>
      </w:pPr>
      <w:r>
        <w:rPr>
          <w:rFonts w:hint="eastAsia" w:ascii="宋体" w:hAnsi="宋体" w:cs="宋体"/>
          <w:szCs w:val="21"/>
        </w:rPr>
        <w:t>采购人在本章第 2.2.2 项规定的投标截止时间（开标时间）和供应商须知前附表规定的地点公开开标。</w:t>
      </w:r>
    </w:p>
    <w:p>
      <w:pPr>
        <w:spacing w:line="360" w:lineRule="auto"/>
        <w:ind w:firstLine="422" w:firstLineChars="200"/>
        <w:rPr>
          <w:rFonts w:ascii="宋体" w:hAnsi="宋体" w:cs="宋体"/>
          <w:b/>
          <w:bCs/>
          <w:szCs w:val="21"/>
        </w:rPr>
      </w:pPr>
      <w:bookmarkStart w:id="142" w:name="_Toc274249604"/>
      <w:bookmarkStart w:id="143" w:name="_Toc403122521"/>
      <w:bookmarkStart w:id="144" w:name="_Toc279599800"/>
      <w:bookmarkStart w:id="145" w:name="_Toc426369510"/>
      <w:r>
        <w:rPr>
          <w:rFonts w:hint="eastAsia" w:ascii="宋体" w:hAnsi="宋体" w:cs="宋体"/>
          <w:b/>
          <w:bCs/>
          <w:szCs w:val="21"/>
        </w:rPr>
        <w:t>5.3开标程序</w:t>
      </w:r>
      <w:bookmarkEnd w:id="142"/>
      <w:bookmarkEnd w:id="143"/>
      <w:bookmarkEnd w:id="144"/>
      <w:bookmarkEnd w:id="145"/>
    </w:p>
    <w:p>
      <w:pPr>
        <w:spacing w:line="360" w:lineRule="auto"/>
        <w:ind w:firstLine="420" w:firstLineChars="200"/>
        <w:rPr>
          <w:rFonts w:ascii="宋体" w:hAnsi="宋体" w:cs="宋体"/>
          <w:szCs w:val="21"/>
          <w:lang w:val="zh-CN"/>
        </w:rPr>
      </w:pPr>
      <w:bookmarkStart w:id="146" w:name="_Toc426369511"/>
      <w:r>
        <w:rPr>
          <w:rFonts w:hint="eastAsia" w:ascii="宋体" w:hAnsi="宋体" w:cs="宋体"/>
          <w:szCs w:val="21"/>
        </w:rPr>
        <w:t>5.3</w:t>
      </w:r>
      <w:r>
        <w:rPr>
          <w:rFonts w:hint="eastAsia" w:ascii="宋体" w:hAnsi="宋体" w:cs="宋体"/>
          <w:szCs w:val="21"/>
          <w:lang w:val="zh-CN"/>
        </w:rPr>
        <w:t>.1本</w:t>
      </w:r>
      <w:r>
        <w:rPr>
          <w:rFonts w:hint="eastAsia" w:ascii="宋体" w:hAnsi="宋体" w:cs="宋体"/>
          <w:szCs w:val="21"/>
        </w:rPr>
        <w:t>项目</w:t>
      </w:r>
      <w:r>
        <w:rPr>
          <w:rFonts w:hint="eastAsia" w:ascii="宋体" w:hAnsi="宋体" w:cs="宋体"/>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360" w:lineRule="auto"/>
        <w:ind w:firstLine="420" w:firstLineChars="200"/>
        <w:rPr>
          <w:rFonts w:ascii="宋体" w:hAnsi="宋体" w:cs="宋体"/>
          <w:szCs w:val="21"/>
          <w:lang w:val="zh-CN"/>
        </w:rPr>
      </w:pPr>
      <w:r>
        <w:rPr>
          <w:rFonts w:hint="eastAsia" w:ascii="宋体" w:hAnsi="宋体" w:cs="宋体"/>
          <w:szCs w:val="21"/>
          <w:lang w:val="zh-CN"/>
        </w:rPr>
        <w:t>主持人按下列程序进行开标：</w:t>
      </w:r>
    </w:p>
    <w:p>
      <w:pPr>
        <w:spacing w:line="360" w:lineRule="auto"/>
        <w:ind w:firstLine="420" w:firstLineChars="200"/>
        <w:rPr>
          <w:rFonts w:ascii="宋体" w:hAnsi="宋体" w:cs="宋体"/>
          <w:szCs w:val="21"/>
          <w:lang w:val="zh-CN"/>
        </w:rPr>
      </w:pPr>
      <w:r>
        <w:rPr>
          <w:rFonts w:hint="eastAsia" w:ascii="宋体" w:hAnsi="宋体" w:cs="宋体"/>
          <w:szCs w:val="21"/>
          <w:lang w:val="zh-CN"/>
        </w:rPr>
        <w:t>(l）宣布投标截止时间已到，不再接收投标文件；</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2</w:t>
      </w:r>
      <w:r>
        <w:rPr>
          <w:rFonts w:hint="eastAsia" w:ascii="宋体" w:hAnsi="宋体" w:cs="宋体"/>
          <w:szCs w:val="21"/>
          <w:lang w:val="zh-CN"/>
        </w:rPr>
        <w:t>）宣布开标人、唱标人、记录人、监标人等有关人员姓名；</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3</w:t>
      </w:r>
      <w:r>
        <w:rPr>
          <w:rFonts w:hint="eastAsia" w:ascii="宋体" w:hAnsi="宋体" w:cs="宋体"/>
          <w:szCs w:val="21"/>
          <w:lang w:val="zh-CN"/>
        </w:rPr>
        <w:t>）电子投标文件解密；</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4</w:t>
      </w:r>
      <w:r>
        <w:rPr>
          <w:rFonts w:hint="eastAsia" w:ascii="宋体" w:hAnsi="宋体" w:cs="宋体"/>
          <w:szCs w:val="21"/>
          <w:lang w:val="zh-CN"/>
        </w:rPr>
        <w:t>）宣布投标文件开标顺序，电子唱标并记录在案；</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5</w:t>
      </w:r>
      <w:r>
        <w:rPr>
          <w:rFonts w:hint="eastAsia" w:ascii="宋体" w:hAnsi="宋体" w:cs="宋体"/>
          <w:szCs w:val="21"/>
          <w:lang w:val="zh-CN"/>
        </w:rPr>
        <w:t>）投标人代表、采购人、监标人等有关人员在开标记录上签字确认；</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6</w:t>
      </w:r>
      <w:r>
        <w:rPr>
          <w:rFonts w:hint="eastAsia" w:ascii="宋体" w:hAnsi="宋体" w:cs="宋体"/>
          <w:szCs w:val="21"/>
          <w:lang w:val="zh-CN"/>
        </w:rPr>
        <w:t>）开标结束。</w:t>
      </w:r>
    </w:p>
    <w:p>
      <w:pPr>
        <w:spacing w:line="360" w:lineRule="auto"/>
        <w:ind w:firstLine="420" w:firstLineChars="200"/>
        <w:rPr>
          <w:rFonts w:ascii="宋体" w:hAnsi="宋体" w:cs="宋体"/>
          <w:szCs w:val="21"/>
          <w:lang w:val="zh-CN"/>
        </w:rPr>
      </w:pPr>
      <w:r>
        <w:rPr>
          <w:rFonts w:hint="eastAsia" w:ascii="宋体" w:hAnsi="宋体" w:cs="宋体"/>
          <w:szCs w:val="21"/>
          <w:lang w:val="zh-CN"/>
        </w:rPr>
        <w:t>5.3.</w:t>
      </w:r>
      <w:r>
        <w:rPr>
          <w:rFonts w:hint="eastAsia" w:ascii="宋体" w:hAnsi="宋体" w:cs="宋体"/>
          <w:szCs w:val="21"/>
        </w:rPr>
        <w:t>2</w:t>
      </w:r>
      <w:r>
        <w:rPr>
          <w:rFonts w:hint="eastAsia" w:ascii="宋体" w:hAnsi="宋体" w:cs="宋体"/>
          <w:szCs w:val="21"/>
          <w:lang w:val="zh-CN"/>
        </w:rPr>
        <w:t>开标时出现下列情况的，采购人将拒绝其投标文件。</w:t>
      </w:r>
    </w:p>
    <w:p>
      <w:pPr>
        <w:spacing w:line="360" w:lineRule="auto"/>
        <w:ind w:firstLine="420" w:firstLineChars="200"/>
        <w:rPr>
          <w:rFonts w:ascii="宋体" w:hAnsi="宋体" w:cs="宋体"/>
          <w:szCs w:val="21"/>
          <w:lang w:val="zh-CN"/>
        </w:rPr>
      </w:pPr>
      <w:r>
        <w:rPr>
          <w:rFonts w:hint="eastAsia" w:ascii="宋体" w:hAnsi="宋体" w:cs="宋体"/>
          <w:szCs w:val="21"/>
          <w:lang w:val="zh-CN"/>
        </w:rPr>
        <w:t>投标人未按投标人须知前附表规定的时间内解密投标文件的；</w:t>
      </w:r>
    </w:p>
    <w:p>
      <w:pPr>
        <w:spacing w:line="360" w:lineRule="auto"/>
        <w:ind w:firstLine="422" w:firstLineChars="200"/>
        <w:rPr>
          <w:rFonts w:ascii="宋体" w:hAnsi="宋体" w:cs="宋体"/>
          <w:b/>
          <w:bCs/>
          <w:szCs w:val="21"/>
        </w:rPr>
      </w:pPr>
      <w:r>
        <w:rPr>
          <w:rFonts w:hint="eastAsia" w:ascii="宋体" w:hAnsi="宋体" w:cs="宋体"/>
          <w:b/>
          <w:bCs/>
          <w:szCs w:val="21"/>
        </w:rPr>
        <w:t>5.4开标异议</w:t>
      </w:r>
      <w:bookmarkEnd w:id="146"/>
    </w:p>
    <w:p>
      <w:pPr>
        <w:spacing w:line="360" w:lineRule="auto"/>
        <w:ind w:firstLine="420" w:firstLineChars="200"/>
        <w:rPr>
          <w:rFonts w:ascii="宋体" w:hAnsi="宋体" w:cs="宋体"/>
          <w:szCs w:val="21"/>
          <w:lang w:val="zh-CN"/>
        </w:rPr>
      </w:pPr>
      <w:bookmarkStart w:id="147" w:name="_Toc426369512"/>
      <w:bookmarkStart w:id="148" w:name="_Toc12881"/>
      <w:bookmarkStart w:id="149" w:name="_Toc403122522"/>
      <w:bookmarkStart w:id="150" w:name="_Toc21662"/>
      <w:r>
        <w:rPr>
          <w:rFonts w:hint="eastAsia" w:ascii="宋体" w:hAnsi="宋体" w:cs="宋体"/>
          <w:szCs w:val="21"/>
        </w:rPr>
        <w:t>5.4.1</w:t>
      </w:r>
      <w:r>
        <w:rPr>
          <w:rFonts w:hint="eastAsia" w:ascii="宋体" w:hAnsi="宋体" w:cs="宋体"/>
          <w:szCs w:val="21"/>
          <w:lang w:val="zh-CN"/>
        </w:rPr>
        <w:t>投标人对开标有异议的，应当在开标现场提出（</w:t>
      </w:r>
      <w:bookmarkStart w:id="151" w:name="_Toc12998"/>
      <w:r>
        <w:rPr>
          <w:rFonts w:hint="eastAsia" w:ascii="宋体" w:hAnsi="宋体" w:cs="宋体"/>
          <w:szCs w:val="21"/>
          <w:lang w:val="zh-CN"/>
        </w:rPr>
        <w:t>语音异议</w:t>
      </w:r>
      <w:bookmarkEnd w:id="151"/>
      <w:r>
        <w:rPr>
          <w:rFonts w:hint="eastAsia" w:ascii="宋体" w:hAnsi="宋体" w:cs="宋体"/>
          <w:szCs w:val="21"/>
          <w:lang w:val="zh-CN"/>
        </w:rPr>
        <w:t>、</w:t>
      </w:r>
      <w:bookmarkStart w:id="152" w:name="_Toc20745"/>
      <w:r>
        <w:rPr>
          <w:rFonts w:hint="eastAsia" w:ascii="宋体" w:hAnsi="宋体" w:cs="宋体"/>
          <w:szCs w:val="21"/>
          <w:lang w:val="zh-CN"/>
        </w:rPr>
        <w:t>文字异议</w:t>
      </w:r>
      <w:bookmarkEnd w:id="152"/>
      <w:r>
        <w:rPr>
          <w:rFonts w:hint="eastAsia" w:ascii="宋体" w:hAnsi="宋体" w:cs="宋体"/>
          <w:szCs w:val="21"/>
          <w:lang w:val="zh-CN"/>
        </w:rPr>
        <w:t>），</w:t>
      </w:r>
      <w:r>
        <w:rPr>
          <w:rFonts w:hint="eastAsia" w:ascii="宋体" w:hAnsi="宋体" w:cs="宋体"/>
          <w:szCs w:val="21"/>
        </w:rPr>
        <w:t>采购</w:t>
      </w:r>
      <w:r>
        <w:rPr>
          <w:rFonts w:hint="eastAsia" w:ascii="宋体" w:hAnsi="宋体" w:cs="宋体"/>
          <w:szCs w:val="21"/>
          <w:lang w:val="zh-CN"/>
        </w:rPr>
        <w:t>人当场作出答复，并制作记录。</w:t>
      </w:r>
    </w:p>
    <w:p>
      <w:pPr>
        <w:spacing w:line="360" w:lineRule="auto"/>
        <w:ind w:firstLine="420" w:firstLineChars="200"/>
        <w:rPr>
          <w:rFonts w:ascii="宋体" w:hAnsi="宋体" w:cs="宋体"/>
          <w:szCs w:val="21"/>
          <w:lang w:val="zh-CN"/>
        </w:rPr>
      </w:pPr>
      <w:r>
        <w:rPr>
          <w:rFonts w:hint="eastAsia" w:ascii="宋体" w:hAnsi="宋体" w:cs="宋体"/>
          <w:szCs w:val="21"/>
        </w:rPr>
        <w:t>5.4.2</w:t>
      </w:r>
      <w:r>
        <w:rPr>
          <w:rFonts w:hint="eastAsia" w:ascii="宋体" w:hAnsi="宋体" w:cs="宋体"/>
          <w:szCs w:val="21"/>
          <w:lang w:val="zh-CN"/>
        </w:rPr>
        <w:t>开标异常处理</w:t>
      </w:r>
    </w:p>
    <w:p>
      <w:pPr>
        <w:spacing w:line="360" w:lineRule="auto"/>
        <w:ind w:firstLine="420" w:firstLineChars="200"/>
        <w:rPr>
          <w:rFonts w:ascii="宋体" w:hAnsi="宋体" w:cs="宋体"/>
          <w:szCs w:val="21"/>
          <w:lang w:val="zh-CN"/>
        </w:rPr>
      </w:pPr>
      <w:r>
        <w:rPr>
          <w:rFonts w:hint="eastAsia" w:ascii="宋体" w:hAnsi="宋体" w:cs="宋体"/>
          <w:szCs w:val="21"/>
          <w:lang w:val="zh-CN"/>
        </w:rPr>
        <w:t>当出现以下情况时，应对未开标的项目中止电子开标，对原有资料及信息作出妥善保密处理，并在恢复正常后及时安排时间开标：</w:t>
      </w:r>
    </w:p>
    <w:p>
      <w:pPr>
        <w:spacing w:line="360" w:lineRule="auto"/>
        <w:ind w:firstLine="420" w:firstLineChars="200"/>
        <w:rPr>
          <w:rFonts w:ascii="宋体" w:hAnsi="宋体" w:cs="宋体"/>
          <w:szCs w:val="21"/>
          <w:lang w:val="zh-CN"/>
        </w:rPr>
      </w:pPr>
      <w:r>
        <w:rPr>
          <w:rFonts w:hint="eastAsia" w:ascii="宋体" w:hAnsi="宋体" w:cs="宋体"/>
          <w:szCs w:val="21"/>
          <w:lang w:val="zh-CN"/>
        </w:rPr>
        <w:t>(l）系统服务器发生故障，无法访问或无法使用系统；</w:t>
      </w:r>
    </w:p>
    <w:p>
      <w:pPr>
        <w:spacing w:line="360" w:lineRule="auto"/>
        <w:ind w:firstLine="420" w:firstLineChars="200"/>
        <w:rPr>
          <w:rFonts w:ascii="宋体" w:hAnsi="宋体" w:cs="宋体"/>
          <w:szCs w:val="21"/>
          <w:lang w:val="zh-CN"/>
        </w:rPr>
      </w:pPr>
      <w:r>
        <w:rPr>
          <w:rFonts w:hint="eastAsia" w:ascii="宋体" w:hAnsi="宋体" w:cs="宋体"/>
          <w:szCs w:val="21"/>
          <w:lang w:val="zh-CN"/>
        </w:rPr>
        <w:t>(2） 系统的软件或数据库出现错误，不能进行正常操作；</w:t>
      </w:r>
    </w:p>
    <w:p>
      <w:pPr>
        <w:spacing w:line="360" w:lineRule="auto"/>
        <w:ind w:firstLine="420" w:firstLineChars="200"/>
        <w:rPr>
          <w:rFonts w:ascii="宋体" w:hAnsi="宋体" w:cs="宋体"/>
          <w:szCs w:val="21"/>
          <w:lang w:val="zh-CN"/>
        </w:rPr>
      </w:pPr>
      <w:r>
        <w:rPr>
          <w:rFonts w:hint="eastAsia" w:ascii="宋体" w:hAnsi="宋体" w:cs="宋体"/>
          <w:szCs w:val="21"/>
          <w:lang w:val="zh-CN"/>
        </w:rPr>
        <w:t>(3）系统发现有安全漏洞，有潜在的泄密危险；</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4</w:t>
      </w:r>
      <w:r>
        <w:rPr>
          <w:rFonts w:hint="eastAsia" w:ascii="宋体" w:hAnsi="宋体" w:cs="宋体"/>
          <w:szCs w:val="21"/>
          <w:lang w:val="zh-CN"/>
        </w:rPr>
        <w:t>）出现断电事故且短时间内无法恢复供电；</w:t>
      </w:r>
    </w:p>
    <w:p>
      <w:pPr>
        <w:spacing w:line="360" w:lineRule="auto"/>
        <w:ind w:firstLine="420" w:firstLineChars="200"/>
        <w:rPr>
          <w:rFonts w:ascii="宋体" w:hAnsi="宋体" w:cs="宋体"/>
          <w:szCs w:val="21"/>
          <w:lang w:val="zh-CN"/>
        </w:rPr>
      </w:pPr>
      <w:r>
        <w:rPr>
          <w:rFonts w:hint="eastAsia" w:ascii="宋体" w:hAnsi="宋体" w:cs="宋体"/>
          <w:szCs w:val="21"/>
        </w:rPr>
        <w:t xml:space="preserve">（5） </w:t>
      </w:r>
      <w:r>
        <w:rPr>
          <w:rFonts w:hint="eastAsia" w:ascii="宋体" w:hAnsi="宋体" w:cs="宋体"/>
          <w:szCs w:val="21"/>
          <w:lang w:val="zh-CN"/>
        </w:rPr>
        <w:t>其他无法保证招投标过程正常进行的情形；</w:t>
      </w:r>
    </w:p>
    <w:p>
      <w:pPr>
        <w:spacing w:line="360" w:lineRule="auto"/>
        <w:ind w:firstLine="422" w:firstLineChars="200"/>
        <w:rPr>
          <w:rFonts w:ascii="宋体" w:hAnsi="宋体" w:cs="宋体"/>
          <w:b/>
          <w:bCs/>
          <w:szCs w:val="21"/>
        </w:rPr>
      </w:pPr>
      <w:r>
        <w:rPr>
          <w:rFonts w:hint="eastAsia" w:ascii="宋体" w:hAnsi="宋体" w:cs="宋体"/>
          <w:b/>
          <w:bCs/>
          <w:szCs w:val="21"/>
        </w:rPr>
        <w:t>5.</w:t>
      </w:r>
      <w:bookmarkStart w:id="153" w:name="_Toc9927"/>
      <w:bookmarkStart w:id="154" w:name="_Toc13445"/>
      <w:r>
        <w:rPr>
          <w:rFonts w:hint="eastAsia" w:ascii="宋体" w:hAnsi="宋体" w:cs="宋体"/>
          <w:b/>
          <w:bCs/>
          <w:szCs w:val="21"/>
        </w:rPr>
        <w:t>5.资格审查工作</w:t>
      </w:r>
      <w:bookmarkEnd w:id="153"/>
      <w:bookmarkEnd w:id="154"/>
    </w:p>
    <w:p>
      <w:pPr>
        <w:spacing w:line="360" w:lineRule="auto"/>
        <w:ind w:firstLine="420" w:firstLineChars="200"/>
        <w:rPr>
          <w:rFonts w:ascii="宋体" w:hAnsi="宋体" w:cs="宋体"/>
          <w:szCs w:val="21"/>
        </w:rPr>
      </w:pPr>
      <w:bookmarkStart w:id="155" w:name="_Toc15919"/>
      <w:bookmarkStart w:id="156" w:name="_Toc25448"/>
      <w:bookmarkStart w:id="157" w:name="_Toc18803"/>
      <w:bookmarkStart w:id="158" w:name="_Toc18806"/>
      <w:bookmarkStart w:id="159" w:name="_Toc18888"/>
      <w:bookmarkStart w:id="160" w:name="_Toc25275"/>
      <w:bookmarkStart w:id="161" w:name="_Toc22488"/>
      <w:r>
        <w:rPr>
          <w:rFonts w:hint="eastAsia" w:ascii="宋体" w:hAnsi="宋体" w:cs="宋体"/>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5"/>
      <w:bookmarkEnd w:id="156"/>
      <w:bookmarkEnd w:id="157"/>
      <w:bookmarkEnd w:id="158"/>
      <w:bookmarkEnd w:id="159"/>
      <w:bookmarkEnd w:id="160"/>
      <w:bookmarkEnd w:id="161"/>
    </w:p>
    <w:p>
      <w:pPr>
        <w:spacing w:line="360" w:lineRule="auto"/>
        <w:ind w:firstLine="422" w:firstLineChars="200"/>
        <w:rPr>
          <w:rFonts w:ascii="宋体" w:hAnsi="宋体" w:cs="宋体"/>
          <w:b/>
          <w:bCs/>
          <w:szCs w:val="21"/>
        </w:rPr>
      </w:pPr>
      <w:bookmarkStart w:id="162" w:name="_Toc6889"/>
      <w:bookmarkStart w:id="163" w:name="_Toc10388"/>
      <w:bookmarkStart w:id="164" w:name="_Toc28750"/>
      <w:r>
        <w:rPr>
          <w:rFonts w:hint="eastAsia" w:ascii="宋体" w:hAnsi="宋体" w:cs="宋体"/>
          <w:b/>
          <w:bCs/>
          <w:szCs w:val="21"/>
        </w:rPr>
        <w:t>6. 评标</w:t>
      </w:r>
      <w:bookmarkEnd w:id="147"/>
      <w:bookmarkEnd w:id="148"/>
      <w:bookmarkEnd w:id="149"/>
      <w:bookmarkEnd w:id="150"/>
      <w:bookmarkEnd w:id="162"/>
      <w:bookmarkEnd w:id="163"/>
      <w:bookmarkEnd w:id="164"/>
    </w:p>
    <w:p>
      <w:pPr>
        <w:spacing w:line="360" w:lineRule="auto"/>
        <w:ind w:firstLine="422" w:firstLineChars="200"/>
        <w:rPr>
          <w:rFonts w:ascii="宋体" w:hAnsi="宋体" w:cs="宋体"/>
          <w:b/>
          <w:bCs/>
          <w:szCs w:val="21"/>
        </w:rPr>
      </w:pPr>
      <w:bookmarkStart w:id="165" w:name="_Toc426369513"/>
      <w:bookmarkStart w:id="166" w:name="_Toc403122523"/>
      <w:bookmarkStart w:id="167" w:name="_Toc274249606"/>
      <w:bookmarkStart w:id="168" w:name="_Toc279599802"/>
      <w:r>
        <w:rPr>
          <w:rFonts w:hint="eastAsia" w:ascii="宋体" w:hAnsi="宋体" w:cs="宋体"/>
          <w:b/>
          <w:bCs/>
          <w:szCs w:val="21"/>
        </w:rPr>
        <w:t>6.1 评标委员会</w:t>
      </w:r>
      <w:bookmarkEnd w:id="165"/>
      <w:bookmarkEnd w:id="166"/>
      <w:bookmarkEnd w:id="167"/>
      <w:bookmarkEnd w:id="168"/>
    </w:p>
    <w:p>
      <w:pPr>
        <w:spacing w:line="360" w:lineRule="auto"/>
        <w:ind w:firstLine="420" w:firstLineChars="200"/>
        <w:rPr>
          <w:rFonts w:ascii="宋体" w:hAnsi="宋体" w:cs="宋体"/>
          <w:szCs w:val="21"/>
        </w:rPr>
      </w:pPr>
      <w:r>
        <w:rPr>
          <w:rFonts w:hint="eastAsia" w:ascii="宋体" w:hAnsi="宋体" w:cs="宋体"/>
          <w:szCs w:val="21"/>
        </w:rPr>
        <w:t>6.1.1  评标由采购人依法组建的评标委员会负责。评标委员会由采购人代表和评审专家组成。评标委员会成员人数以及评审专家的确定方式见供应商须知前附表。</w:t>
      </w:r>
    </w:p>
    <w:p>
      <w:pPr>
        <w:spacing w:line="360" w:lineRule="auto"/>
        <w:ind w:firstLine="420" w:firstLineChars="200"/>
        <w:rPr>
          <w:rFonts w:ascii="宋体" w:hAnsi="宋体" w:cs="宋体"/>
          <w:szCs w:val="21"/>
        </w:rPr>
      </w:pPr>
      <w:r>
        <w:rPr>
          <w:rFonts w:hint="eastAsia" w:ascii="宋体" w:hAnsi="宋体" w:cs="宋体"/>
          <w:szCs w:val="21"/>
        </w:rPr>
        <w:t xml:space="preserve">6.1.2  评标委员会成员有下列情形之一的，应当回避： </w:t>
      </w:r>
    </w:p>
    <w:p>
      <w:pPr>
        <w:spacing w:line="360" w:lineRule="auto"/>
        <w:ind w:firstLine="420" w:firstLineChars="200"/>
        <w:rPr>
          <w:rFonts w:ascii="宋体" w:hAnsi="宋体" w:cs="宋体"/>
          <w:szCs w:val="21"/>
        </w:rPr>
      </w:pPr>
      <w:r>
        <w:rPr>
          <w:rFonts w:hint="eastAsia" w:ascii="宋体" w:hAnsi="宋体" w:cs="宋体"/>
          <w:szCs w:val="21"/>
        </w:rPr>
        <w:t xml:space="preserve">（1）采购人或供应商的主要负责人的近亲属； </w:t>
      </w:r>
    </w:p>
    <w:p>
      <w:pPr>
        <w:spacing w:line="360" w:lineRule="auto"/>
        <w:ind w:firstLine="420" w:firstLineChars="200"/>
        <w:rPr>
          <w:rFonts w:ascii="宋体" w:hAnsi="宋体" w:cs="宋体"/>
          <w:szCs w:val="21"/>
        </w:rPr>
      </w:pPr>
      <w:r>
        <w:rPr>
          <w:rFonts w:hint="eastAsia" w:ascii="宋体" w:hAnsi="宋体" w:cs="宋体"/>
          <w:szCs w:val="21"/>
        </w:rPr>
        <w:t xml:space="preserve">（2）项目主管部门或者行政监督部门的人员； </w:t>
      </w:r>
    </w:p>
    <w:p>
      <w:pPr>
        <w:spacing w:line="360" w:lineRule="auto"/>
        <w:ind w:firstLine="420" w:firstLineChars="200"/>
        <w:rPr>
          <w:rFonts w:ascii="宋体" w:hAnsi="宋体" w:cs="宋体"/>
          <w:szCs w:val="21"/>
        </w:rPr>
      </w:pPr>
      <w:r>
        <w:rPr>
          <w:rFonts w:hint="eastAsia" w:ascii="宋体" w:hAnsi="宋体" w:cs="宋体"/>
          <w:szCs w:val="21"/>
        </w:rPr>
        <w:t xml:space="preserve">（3）与供应商有经济利益关系，可能影响对投标公正评审的； </w:t>
      </w:r>
    </w:p>
    <w:p>
      <w:pPr>
        <w:spacing w:line="360" w:lineRule="auto"/>
        <w:ind w:firstLine="420" w:firstLineChars="200"/>
        <w:rPr>
          <w:rFonts w:ascii="宋体" w:hAnsi="宋体" w:cs="宋体"/>
          <w:szCs w:val="21"/>
        </w:rPr>
      </w:pPr>
      <w:r>
        <w:rPr>
          <w:rFonts w:hint="eastAsia" w:ascii="宋体" w:hAnsi="宋体" w:cs="宋体"/>
          <w:szCs w:val="21"/>
        </w:rPr>
        <w:t xml:space="preserve">（4）曾因在招标、评标以及其他与招标投标有关活动中从事违法行为而受过行政处罚或刑事处罚的。 </w:t>
      </w:r>
    </w:p>
    <w:p>
      <w:pPr>
        <w:spacing w:line="360" w:lineRule="auto"/>
        <w:ind w:firstLine="422" w:firstLineChars="200"/>
        <w:rPr>
          <w:rFonts w:ascii="宋体" w:hAnsi="宋体" w:cs="宋体"/>
          <w:b/>
          <w:bCs/>
          <w:szCs w:val="21"/>
        </w:rPr>
      </w:pPr>
      <w:bookmarkStart w:id="169" w:name="_Toc426369514"/>
      <w:bookmarkStart w:id="170" w:name="_Toc279599803"/>
      <w:bookmarkStart w:id="171" w:name="_Toc274249607"/>
      <w:bookmarkStart w:id="172" w:name="_Toc403122524"/>
      <w:r>
        <w:rPr>
          <w:rFonts w:hint="eastAsia" w:ascii="宋体" w:hAnsi="宋体" w:cs="宋体"/>
          <w:b/>
          <w:bCs/>
          <w:szCs w:val="21"/>
        </w:rPr>
        <w:t>6.2 评标原则</w:t>
      </w:r>
      <w:bookmarkEnd w:id="169"/>
      <w:bookmarkEnd w:id="170"/>
      <w:bookmarkEnd w:id="171"/>
      <w:bookmarkEnd w:id="172"/>
    </w:p>
    <w:p>
      <w:pPr>
        <w:spacing w:line="360" w:lineRule="auto"/>
        <w:ind w:firstLine="420" w:firstLineChars="200"/>
        <w:rPr>
          <w:rFonts w:ascii="宋体" w:hAnsi="宋体" w:cs="宋体"/>
          <w:szCs w:val="21"/>
        </w:rPr>
      </w:pPr>
      <w:r>
        <w:rPr>
          <w:rFonts w:hint="eastAsia" w:ascii="宋体" w:hAnsi="宋体" w:cs="宋体"/>
          <w:szCs w:val="21"/>
        </w:rPr>
        <w:t xml:space="preserve">评标活动遵循公平、公正、科学和择优的原则。 </w:t>
      </w:r>
    </w:p>
    <w:p>
      <w:pPr>
        <w:spacing w:line="360" w:lineRule="auto"/>
        <w:ind w:firstLine="422" w:firstLineChars="200"/>
        <w:rPr>
          <w:rFonts w:ascii="宋体" w:hAnsi="宋体" w:cs="宋体"/>
          <w:szCs w:val="21"/>
        </w:rPr>
      </w:pPr>
      <w:bookmarkStart w:id="173" w:name="_Toc426369515"/>
      <w:bookmarkStart w:id="174" w:name="_Toc403122525"/>
      <w:bookmarkStart w:id="175" w:name="_Toc274249608"/>
      <w:bookmarkStart w:id="176" w:name="_Toc279599804"/>
      <w:r>
        <w:rPr>
          <w:rFonts w:hint="eastAsia" w:ascii="宋体" w:hAnsi="宋体" w:cs="宋体"/>
          <w:b/>
          <w:bCs/>
          <w:szCs w:val="21"/>
        </w:rPr>
        <w:t>6.3 评标</w:t>
      </w:r>
      <w:bookmarkEnd w:id="173"/>
      <w:bookmarkEnd w:id="174"/>
      <w:bookmarkEnd w:id="175"/>
      <w:bookmarkEnd w:id="176"/>
    </w:p>
    <w:p>
      <w:pPr>
        <w:spacing w:line="360" w:lineRule="auto"/>
        <w:ind w:firstLine="420" w:firstLineChars="200"/>
        <w:rPr>
          <w:rFonts w:ascii="宋体" w:hAnsi="宋体" w:cs="宋体"/>
          <w:szCs w:val="21"/>
        </w:rPr>
      </w:pPr>
      <w:r>
        <w:rPr>
          <w:rFonts w:hint="eastAsia" w:ascii="宋体" w:hAnsi="宋体" w:cs="宋体"/>
          <w:szCs w:val="21"/>
        </w:rPr>
        <w:t>6.3.1在评审过程中，评标委员会发现投标人有下列情形之一的，视为投标人相互串通投标，按照无效投标处理并依据法律、法规追究其相关责任。具体表现形式如下：</w:t>
      </w:r>
    </w:p>
    <w:p>
      <w:pPr>
        <w:spacing w:line="360" w:lineRule="auto"/>
        <w:ind w:firstLine="420" w:firstLineChars="200"/>
        <w:rPr>
          <w:rFonts w:ascii="宋体" w:hAnsi="宋体" w:cs="宋体"/>
          <w:szCs w:val="21"/>
        </w:rPr>
      </w:pPr>
      <w:r>
        <w:rPr>
          <w:rFonts w:hint="eastAsia" w:ascii="宋体" w:hAnsi="宋体" w:cs="宋体"/>
          <w:szCs w:val="21"/>
        </w:rPr>
        <w:t>（1） 同投标人的投标文件由同一单位或者个人编制；</w:t>
      </w:r>
    </w:p>
    <w:p>
      <w:pPr>
        <w:spacing w:line="360" w:lineRule="auto"/>
        <w:ind w:firstLine="420" w:firstLineChars="200"/>
        <w:rPr>
          <w:rFonts w:ascii="宋体" w:hAnsi="宋体" w:cs="宋体"/>
          <w:szCs w:val="21"/>
        </w:rPr>
      </w:pPr>
      <w:r>
        <w:rPr>
          <w:rFonts w:hint="eastAsia" w:ascii="宋体" w:hAnsi="宋体" w:cs="宋体"/>
          <w:szCs w:val="21"/>
        </w:rPr>
        <w:t>（2）不同投标人委托同一单位或者个人办理投标事宜；</w:t>
      </w:r>
    </w:p>
    <w:p>
      <w:pPr>
        <w:spacing w:line="360" w:lineRule="auto"/>
        <w:ind w:firstLine="420" w:firstLineChars="200"/>
        <w:rPr>
          <w:rFonts w:ascii="宋体" w:hAnsi="宋体" w:cs="宋体"/>
          <w:szCs w:val="21"/>
        </w:rPr>
      </w:pPr>
      <w:r>
        <w:rPr>
          <w:rFonts w:hint="eastAsia" w:ascii="宋体" w:hAnsi="宋体" w:cs="宋体"/>
          <w:szCs w:val="21"/>
        </w:rPr>
        <w:t>（3）不同投标人的投标文件载明的项目管理成员或者联系人员为同一人；</w:t>
      </w:r>
    </w:p>
    <w:p>
      <w:pPr>
        <w:spacing w:line="360" w:lineRule="auto"/>
        <w:ind w:firstLine="420" w:firstLineChars="200"/>
        <w:rPr>
          <w:rFonts w:ascii="宋体" w:hAnsi="宋体" w:cs="宋体"/>
          <w:szCs w:val="21"/>
        </w:rPr>
      </w:pPr>
      <w:r>
        <w:rPr>
          <w:rFonts w:hint="eastAsia" w:ascii="宋体" w:hAnsi="宋体" w:cs="宋体"/>
          <w:szCs w:val="21"/>
        </w:rPr>
        <w:t>（4）不同投标人的投标文件异常一致或者投标报价呈规律性差异；</w:t>
      </w:r>
    </w:p>
    <w:p>
      <w:pPr>
        <w:spacing w:line="360" w:lineRule="auto"/>
        <w:ind w:firstLine="420" w:firstLineChars="200"/>
        <w:rPr>
          <w:rFonts w:ascii="宋体" w:hAnsi="宋体" w:cs="宋体"/>
          <w:szCs w:val="21"/>
        </w:rPr>
      </w:pPr>
      <w:r>
        <w:rPr>
          <w:rFonts w:hint="eastAsia" w:ascii="宋体" w:hAnsi="宋体" w:cs="宋体"/>
          <w:szCs w:val="21"/>
        </w:rPr>
        <w:t>（5）不同投标人的投标文件相互混装；</w:t>
      </w:r>
    </w:p>
    <w:p>
      <w:pPr>
        <w:spacing w:line="360" w:lineRule="auto"/>
        <w:ind w:firstLine="420" w:firstLineChars="200"/>
        <w:rPr>
          <w:rFonts w:ascii="宋体" w:hAnsi="宋体" w:cs="宋体"/>
          <w:szCs w:val="21"/>
        </w:rPr>
      </w:pPr>
      <w:r>
        <w:rPr>
          <w:rFonts w:hint="eastAsia" w:ascii="宋体" w:hAnsi="宋体" w:cs="宋体"/>
          <w:szCs w:val="21"/>
        </w:rPr>
        <w:t>（6）有证据证明投标人与采购人、采购代理机构或者其他投标人串通的其他情形；</w:t>
      </w:r>
    </w:p>
    <w:p>
      <w:pPr>
        <w:spacing w:line="360" w:lineRule="auto"/>
        <w:ind w:firstLine="420" w:firstLineChars="200"/>
        <w:rPr>
          <w:rFonts w:ascii="宋体" w:hAnsi="宋体" w:cs="宋体"/>
          <w:szCs w:val="21"/>
        </w:rPr>
      </w:pPr>
      <w:r>
        <w:rPr>
          <w:rFonts w:hint="eastAsia" w:ascii="宋体" w:hAnsi="宋体" w:cs="宋体"/>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360" w:lineRule="auto"/>
        <w:ind w:firstLine="420" w:firstLineChars="200"/>
        <w:rPr>
          <w:rFonts w:ascii="宋体" w:hAnsi="宋体" w:cs="宋体"/>
          <w:szCs w:val="21"/>
        </w:rPr>
      </w:pPr>
      <w:r>
        <w:rPr>
          <w:rFonts w:hint="eastAsia" w:ascii="宋体" w:hAnsi="宋体" w:cs="宋体"/>
          <w:szCs w:val="21"/>
        </w:rPr>
        <w:t>6.3.3评标时，评标委员会各成员应当独立对每个投标人的投标文件进行评价，并汇总每个投标人的得分。</w:t>
      </w:r>
    </w:p>
    <w:p>
      <w:pPr>
        <w:spacing w:line="360" w:lineRule="auto"/>
        <w:ind w:firstLine="420" w:firstLineChars="200"/>
        <w:rPr>
          <w:rFonts w:ascii="宋体" w:hAnsi="宋体" w:cs="宋体"/>
          <w:szCs w:val="21"/>
        </w:rPr>
      </w:pPr>
      <w:r>
        <w:rPr>
          <w:rFonts w:hint="eastAsia" w:ascii="宋体" w:hAnsi="宋体" w:cs="宋体"/>
          <w:szCs w:val="21"/>
        </w:rPr>
        <w:t>评标完成后，评标委员会应当向采购人提交书面评标报告和中标候选人名单。评标委员会推荐中标候选人的人数见投标人须知前附表。</w:t>
      </w:r>
    </w:p>
    <w:p>
      <w:pPr>
        <w:spacing w:line="360" w:lineRule="auto"/>
        <w:ind w:firstLine="420" w:firstLineChars="200"/>
        <w:rPr>
          <w:rFonts w:ascii="宋体" w:hAnsi="宋体" w:cs="宋体"/>
          <w:szCs w:val="21"/>
        </w:rPr>
      </w:pPr>
      <w:r>
        <w:rPr>
          <w:rFonts w:hint="eastAsia" w:ascii="宋体" w:hAnsi="宋体" w:cs="宋体"/>
          <w:szCs w:val="21"/>
        </w:rPr>
        <w:t>6.3.3 评标委员会负责具体评标事务，并独立履行下列职责：</w:t>
      </w:r>
    </w:p>
    <w:p>
      <w:pPr>
        <w:spacing w:line="360" w:lineRule="auto"/>
        <w:ind w:firstLine="420" w:firstLineChars="200"/>
        <w:rPr>
          <w:rFonts w:ascii="宋体" w:hAnsi="宋体" w:cs="宋体"/>
          <w:szCs w:val="21"/>
        </w:rPr>
      </w:pPr>
      <w:r>
        <w:rPr>
          <w:rFonts w:hint="eastAsia" w:ascii="宋体" w:hAnsi="宋体" w:cs="宋体"/>
          <w:szCs w:val="21"/>
        </w:rPr>
        <w:t>（1）审查、评价投标文件是否符合招标文件的实质性要求；</w:t>
      </w:r>
    </w:p>
    <w:p>
      <w:pPr>
        <w:spacing w:line="360" w:lineRule="auto"/>
        <w:ind w:firstLine="420" w:firstLineChars="200"/>
        <w:rPr>
          <w:rFonts w:ascii="宋体" w:hAnsi="宋体" w:cs="宋体"/>
          <w:szCs w:val="21"/>
        </w:rPr>
      </w:pPr>
      <w:r>
        <w:rPr>
          <w:rFonts w:hint="eastAsia" w:ascii="宋体" w:hAnsi="宋体" w:cs="宋体"/>
          <w:szCs w:val="21"/>
        </w:rPr>
        <w:t>（2）要求投标人对投标文件有关事项作出澄清或者说明；</w:t>
      </w:r>
    </w:p>
    <w:p>
      <w:pPr>
        <w:spacing w:line="360" w:lineRule="auto"/>
        <w:ind w:firstLine="420" w:firstLineChars="200"/>
        <w:rPr>
          <w:rFonts w:ascii="宋体" w:hAnsi="宋体" w:cs="宋体"/>
          <w:szCs w:val="21"/>
        </w:rPr>
      </w:pPr>
      <w:r>
        <w:rPr>
          <w:rFonts w:hint="eastAsia" w:ascii="宋体" w:hAnsi="宋体" w:cs="宋体"/>
          <w:szCs w:val="21"/>
        </w:rPr>
        <w:t>（3）对投标文件进行比较和评价；</w:t>
      </w:r>
    </w:p>
    <w:p>
      <w:pPr>
        <w:spacing w:line="360" w:lineRule="auto"/>
        <w:ind w:firstLine="420" w:firstLineChars="200"/>
        <w:rPr>
          <w:rFonts w:ascii="宋体" w:hAnsi="宋体" w:cs="宋体"/>
          <w:szCs w:val="21"/>
        </w:rPr>
      </w:pPr>
      <w:r>
        <w:rPr>
          <w:rFonts w:hint="eastAsia" w:ascii="宋体" w:hAnsi="宋体" w:cs="宋体"/>
          <w:szCs w:val="21"/>
        </w:rPr>
        <w:t>（4）确定中标候选人名单；</w:t>
      </w:r>
    </w:p>
    <w:p>
      <w:pPr>
        <w:spacing w:line="360" w:lineRule="auto"/>
        <w:ind w:firstLine="420" w:firstLineChars="200"/>
        <w:rPr>
          <w:rFonts w:ascii="宋体" w:hAnsi="宋体" w:cs="宋体"/>
          <w:szCs w:val="21"/>
        </w:rPr>
      </w:pPr>
      <w:r>
        <w:rPr>
          <w:rFonts w:hint="eastAsia" w:ascii="宋体" w:hAnsi="宋体" w:cs="宋体"/>
          <w:szCs w:val="21"/>
        </w:rPr>
        <w:t>（5）向采购人、采购代理机构或者有关部门报告评标中发现的违法行为。</w:t>
      </w:r>
    </w:p>
    <w:p>
      <w:pPr>
        <w:spacing w:line="360" w:lineRule="auto"/>
        <w:ind w:firstLine="422" w:firstLineChars="200"/>
        <w:rPr>
          <w:rFonts w:ascii="宋体" w:hAnsi="宋体" w:cs="宋体"/>
          <w:b/>
          <w:bCs/>
          <w:szCs w:val="21"/>
        </w:rPr>
      </w:pPr>
      <w:r>
        <w:rPr>
          <w:rFonts w:hint="eastAsia" w:ascii="宋体" w:hAnsi="宋体" w:cs="宋体"/>
          <w:b/>
          <w:bCs/>
          <w:szCs w:val="21"/>
        </w:rPr>
        <w:t>6.4  废标</w:t>
      </w:r>
    </w:p>
    <w:p>
      <w:pPr>
        <w:spacing w:line="360" w:lineRule="auto"/>
        <w:ind w:firstLine="420" w:firstLineChars="200"/>
        <w:rPr>
          <w:rFonts w:ascii="宋体" w:hAnsi="宋体" w:cs="宋体"/>
          <w:szCs w:val="21"/>
        </w:rPr>
      </w:pPr>
      <w:r>
        <w:rPr>
          <w:rFonts w:hint="eastAsia" w:ascii="宋体" w:hAnsi="宋体" w:cs="宋体"/>
          <w:szCs w:val="21"/>
        </w:rPr>
        <w:t>招标采购中，出现下列情形之一的，应予废标：</w:t>
      </w:r>
    </w:p>
    <w:p>
      <w:pPr>
        <w:spacing w:line="360" w:lineRule="auto"/>
        <w:ind w:firstLine="420" w:firstLineChars="200"/>
        <w:rPr>
          <w:rFonts w:ascii="宋体" w:hAnsi="宋体" w:cs="宋体"/>
          <w:szCs w:val="21"/>
        </w:rPr>
      </w:pPr>
      <w:r>
        <w:rPr>
          <w:rFonts w:hint="eastAsia" w:ascii="宋体" w:hAnsi="宋体" w:cs="宋体"/>
          <w:szCs w:val="21"/>
        </w:rPr>
        <w:t>（1）符合专业条件的投标人或者对招标文件作实质响应的投标人不足三家的；</w:t>
      </w:r>
    </w:p>
    <w:p>
      <w:pPr>
        <w:spacing w:line="360" w:lineRule="auto"/>
        <w:ind w:firstLine="420" w:firstLineChars="200"/>
        <w:rPr>
          <w:rFonts w:ascii="宋体" w:hAnsi="宋体" w:cs="宋体"/>
          <w:szCs w:val="21"/>
        </w:rPr>
      </w:pPr>
      <w:r>
        <w:rPr>
          <w:rFonts w:hint="eastAsia" w:ascii="宋体" w:hAnsi="宋体" w:cs="宋体"/>
          <w:szCs w:val="21"/>
        </w:rPr>
        <w:t>（2）出现影响采购公正的违法、违规行为的；</w:t>
      </w:r>
    </w:p>
    <w:p>
      <w:pPr>
        <w:spacing w:line="360" w:lineRule="auto"/>
        <w:ind w:firstLine="420" w:firstLineChars="200"/>
        <w:rPr>
          <w:rFonts w:ascii="宋体" w:hAnsi="宋体" w:cs="宋体"/>
          <w:szCs w:val="21"/>
        </w:rPr>
      </w:pPr>
      <w:r>
        <w:rPr>
          <w:rFonts w:hint="eastAsia" w:ascii="宋体" w:hAnsi="宋体" w:cs="宋体"/>
          <w:szCs w:val="21"/>
        </w:rPr>
        <w:t>（3）投标人的报价均超过了采购预算，采购人不能支付的；</w:t>
      </w:r>
    </w:p>
    <w:p>
      <w:pPr>
        <w:spacing w:line="360" w:lineRule="auto"/>
        <w:ind w:firstLine="420" w:firstLineChars="200"/>
        <w:rPr>
          <w:rFonts w:ascii="宋体" w:hAnsi="宋体" w:cs="宋体"/>
          <w:szCs w:val="21"/>
        </w:rPr>
      </w:pPr>
      <w:r>
        <w:rPr>
          <w:rFonts w:hint="eastAsia" w:ascii="宋体" w:hAnsi="宋体" w:cs="宋体"/>
          <w:szCs w:val="21"/>
        </w:rPr>
        <w:t>（4）因重大变故，采购任务取消的。废标后，采购人应当将废标理由通知所有投标人。</w:t>
      </w:r>
    </w:p>
    <w:p>
      <w:pPr>
        <w:spacing w:line="360" w:lineRule="auto"/>
        <w:ind w:firstLine="422" w:firstLineChars="200"/>
        <w:rPr>
          <w:rFonts w:ascii="宋体" w:hAnsi="宋体" w:cs="宋体"/>
          <w:b/>
          <w:bCs/>
          <w:szCs w:val="21"/>
        </w:rPr>
      </w:pPr>
      <w:bookmarkStart w:id="177" w:name="_Toc426369516"/>
      <w:bookmarkStart w:id="178" w:name="_Toc844"/>
      <w:bookmarkStart w:id="179" w:name="_Toc22968"/>
      <w:bookmarkStart w:id="180" w:name="_Toc26569"/>
      <w:bookmarkStart w:id="181" w:name="_Toc17811"/>
      <w:bookmarkStart w:id="182" w:name="_Toc403122526"/>
      <w:bookmarkStart w:id="183" w:name="_Toc20316"/>
      <w:r>
        <w:rPr>
          <w:rFonts w:hint="eastAsia" w:ascii="宋体" w:hAnsi="宋体" w:cs="宋体"/>
          <w:b/>
          <w:bCs/>
          <w:szCs w:val="21"/>
        </w:rPr>
        <w:t>7. 合同授予</w:t>
      </w:r>
      <w:bookmarkEnd w:id="177"/>
      <w:bookmarkEnd w:id="178"/>
      <w:bookmarkEnd w:id="179"/>
      <w:bookmarkEnd w:id="180"/>
      <w:bookmarkEnd w:id="181"/>
      <w:bookmarkEnd w:id="182"/>
      <w:bookmarkEnd w:id="183"/>
    </w:p>
    <w:p>
      <w:pPr>
        <w:spacing w:line="360" w:lineRule="auto"/>
        <w:ind w:firstLine="422" w:firstLineChars="200"/>
        <w:rPr>
          <w:rFonts w:ascii="宋体" w:hAnsi="宋体" w:cs="宋体"/>
          <w:b/>
          <w:bCs/>
          <w:szCs w:val="21"/>
        </w:rPr>
      </w:pPr>
      <w:bookmarkStart w:id="184" w:name="_Toc274249610"/>
      <w:bookmarkStart w:id="185" w:name="_Toc426369517"/>
      <w:bookmarkStart w:id="186" w:name="_Toc403122527"/>
      <w:bookmarkStart w:id="187" w:name="_Toc279599806"/>
      <w:r>
        <w:rPr>
          <w:rFonts w:hint="eastAsia" w:ascii="宋体" w:hAnsi="宋体" w:cs="宋体"/>
          <w:b/>
          <w:bCs/>
          <w:szCs w:val="21"/>
        </w:rPr>
        <w:t>7.1 定标方式</w:t>
      </w:r>
      <w:bookmarkEnd w:id="184"/>
      <w:bookmarkEnd w:id="185"/>
      <w:bookmarkEnd w:id="186"/>
      <w:bookmarkEnd w:id="187"/>
    </w:p>
    <w:p>
      <w:pPr>
        <w:spacing w:line="360" w:lineRule="auto"/>
        <w:ind w:firstLine="420" w:firstLineChars="200"/>
        <w:rPr>
          <w:rFonts w:ascii="宋体" w:hAnsi="宋体" w:cs="宋体"/>
          <w:szCs w:val="21"/>
        </w:rPr>
      </w:pPr>
      <w:r>
        <w:rPr>
          <w:rFonts w:hint="eastAsia" w:ascii="宋体" w:hAnsi="宋体" w:cs="宋体"/>
          <w:szCs w:val="21"/>
        </w:rPr>
        <w:t>7.1.1采购人依据评标委员会推荐的中标候选人确定中标人，评标委员会推荐中标人候选人的人数见供应商须知前附表。</w:t>
      </w:r>
    </w:p>
    <w:p>
      <w:pPr>
        <w:spacing w:line="360" w:lineRule="auto"/>
        <w:ind w:firstLine="420" w:firstLineChars="200"/>
        <w:rPr>
          <w:rFonts w:ascii="宋体" w:hAnsi="宋体" w:cs="宋体"/>
          <w:szCs w:val="21"/>
        </w:rPr>
      </w:pPr>
      <w:r>
        <w:rPr>
          <w:rFonts w:hint="eastAsia" w:ascii="宋体" w:hAnsi="宋体" w:cs="宋体"/>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360" w:lineRule="auto"/>
        <w:ind w:firstLine="422" w:firstLineChars="200"/>
        <w:rPr>
          <w:rFonts w:ascii="宋体" w:hAnsi="宋体" w:cs="宋体"/>
          <w:b/>
          <w:bCs/>
          <w:szCs w:val="21"/>
        </w:rPr>
      </w:pPr>
      <w:bookmarkStart w:id="188" w:name="_Toc403122528"/>
      <w:bookmarkStart w:id="189" w:name="_Toc426369518"/>
      <w:bookmarkStart w:id="190" w:name="_Toc279599807"/>
      <w:bookmarkStart w:id="191" w:name="_Toc274249611"/>
      <w:r>
        <w:rPr>
          <w:rFonts w:hint="eastAsia" w:ascii="宋体" w:hAnsi="宋体" w:cs="宋体"/>
          <w:b/>
          <w:bCs/>
          <w:szCs w:val="21"/>
        </w:rPr>
        <w:t>7.2 中标通知</w:t>
      </w:r>
      <w:bookmarkEnd w:id="188"/>
      <w:bookmarkEnd w:id="189"/>
      <w:bookmarkEnd w:id="190"/>
      <w:bookmarkEnd w:id="191"/>
    </w:p>
    <w:p>
      <w:pPr>
        <w:spacing w:line="360" w:lineRule="auto"/>
        <w:ind w:firstLine="420" w:firstLineChars="200"/>
        <w:rPr>
          <w:rFonts w:ascii="宋体" w:hAnsi="宋体" w:cs="宋体"/>
          <w:szCs w:val="21"/>
        </w:rPr>
      </w:pPr>
      <w:r>
        <w:rPr>
          <w:rFonts w:hint="eastAsia" w:ascii="宋体" w:hAnsi="宋体" w:cs="宋体"/>
          <w:szCs w:val="21"/>
        </w:rPr>
        <w:t xml:space="preserve">7.2.1 在本章第3.3款规定的投标有效期内，采购人以书面形式向中标人发出中标通知书，同时将中标结果通知未中标的投标人。 </w:t>
      </w:r>
    </w:p>
    <w:p>
      <w:pPr>
        <w:spacing w:line="360" w:lineRule="auto"/>
        <w:ind w:firstLine="420" w:firstLineChars="200"/>
        <w:rPr>
          <w:rFonts w:ascii="宋体" w:hAnsi="宋体" w:cs="宋体"/>
          <w:szCs w:val="21"/>
        </w:rPr>
      </w:pPr>
      <w:r>
        <w:rPr>
          <w:rFonts w:hint="eastAsia" w:ascii="宋体" w:hAnsi="宋体" w:cs="宋体"/>
          <w:szCs w:val="21"/>
        </w:rPr>
        <w:t>7.2.2中标人在领取中标通知书后应及时到相关部门办理中标后的备案手续。</w:t>
      </w:r>
    </w:p>
    <w:p>
      <w:pPr>
        <w:spacing w:line="360" w:lineRule="auto"/>
        <w:ind w:firstLine="422" w:firstLineChars="200"/>
        <w:rPr>
          <w:rFonts w:ascii="宋体" w:hAnsi="宋体" w:cs="宋体"/>
          <w:b/>
          <w:bCs/>
          <w:szCs w:val="21"/>
        </w:rPr>
      </w:pPr>
      <w:bookmarkStart w:id="192" w:name="_Toc311550376"/>
      <w:bookmarkStart w:id="193" w:name="_Toc274249612"/>
      <w:bookmarkStart w:id="194" w:name="_Toc279599808"/>
      <w:bookmarkStart w:id="195" w:name="_Toc403122529"/>
      <w:bookmarkStart w:id="196" w:name="_Toc426369519"/>
      <w:r>
        <w:rPr>
          <w:rFonts w:hint="eastAsia" w:ascii="宋体" w:hAnsi="宋体" w:cs="宋体"/>
          <w:b/>
          <w:bCs/>
          <w:szCs w:val="21"/>
        </w:rPr>
        <w:t>7.3履约</w:t>
      </w:r>
      <w:bookmarkEnd w:id="192"/>
      <w:bookmarkEnd w:id="193"/>
      <w:bookmarkEnd w:id="194"/>
      <w:r>
        <w:rPr>
          <w:rFonts w:hint="eastAsia" w:ascii="宋体" w:hAnsi="宋体" w:cs="宋体"/>
          <w:b/>
          <w:bCs/>
          <w:szCs w:val="21"/>
        </w:rPr>
        <w:t>保证金</w:t>
      </w:r>
      <w:bookmarkEnd w:id="195"/>
      <w:bookmarkEnd w:id="196"/>
    </w:p>
    <w:p>
      <w:pPr>
        <w:spacing w:line="360" w:lineRule="auto"/>
        <w:ind w:firstLine="420" w:firstLineChars="200"/>
        <w:rPr>
          <w:rFonts w:ascii="宋体" w:hAnsi="宋体" w:cs="宋体"/>
          <w:szCs w:val="21"/>
        </w:rPr>
      </w:pPr>
      <w:r>
        <w:rPr>
          <w:rFonts w:hint="eastAsia" w:ascii="宋体" w:hAnsi="宋体" w:cs="宋体"/>
          <w:szCs w:val="21"/>
        </w:rPr>
        <w:t>7.3.1履约保证金：无</w:t>
      </w:r>
    </w:p>
    <w:p>
      <w:pPr>
        <w:spacing w:line="360" w:lineRule="auto"/>
        <w:ind w:firstLine="420" w:firstLineChars="200"/>
        <w:rPr>
          <w:rFonts w:ascii="宋体" w:hAnsi="宋体" w:cs="宋体"/>
          <w:szCs w:val="21"/>
        </w:rPr>
      </w:pPr>
      <w:r>
        <w:rPr>
          <w:rFonts w:hint="eastAsia" w:ascii="宋体" w:hAnsi="宋体" w:cs="宋体"/>
          <w:szCs w:val="21"/>
        </w:rPr>
        <w:t>7.3.2投标保证金：无</w:t>
      </w:r>
    </w:p>
    <w:p>
      <w:pPr>
        <w:spacing w:line="360" w:lineRule="auto"/>
        <w:ind w:firstLine="422" w:firstLineChars="200"/>
        <w:rPr>
          <w:rFonts w:ascii="宋体" w:hAnsi="宋体" w:cs="宋体"/>
          <w:b/>
          <w:bCs/>
          <w:szCs w:val="21"/>
        </w:rPr>
      </w:pPr>
      <w:bookmarkStart w:id="197" w:name="_Toc274249613"/>
      <w:bookmarkStart w:id="198" w:name="_Toc426369520"/>
      <w:bookmarkStart w:id="199" w:name="_Toc403122530"/>
      <w:bookmarkStart w:id="200" w:name="_Toc279599809"/>
      <w:r>
        <w:rPr>
          <w:rFonts w:hint="eastAsia" w:ascii="宋体" w:hAnsi="宋体" w:cs="宋体"/>
          <w:b/>
          <w:bCs/>
          <w:szCs w:val="21"/>
        </w:rPr>
        <w:t>7.4 签订合同</w:t>
      </w:r>
      <w:bookmarkEnd w:id="197"/>
      <w:bookmarkEnd w:id="198"/>
      <w:bookmarkEnd w:id="199"/>
      <w:bookmarkEnd w:id="200"/>
    </w:p>
    <w:p>
      <w:pPr>
        <w:spacing w:line="360" w:lineRule="auto"/>
        <w:ind w:firstLine="420" w:firstLineChars="200"/>
        <w:rPr>
          <w:rFonts w:ascii="宋体" w:hAnsi="宋体" w:cs="宋体"/>
          <w:szCs w:val="21"/>
        </w:rPr>
      </w:pPr>
      <w:r>
        <w:rPr>
          <w:rFonts w:hint="eastAsia" w:ascii="宋体" w:hAnsi="宋体" w:cs="宋体"/>
          <w:szCs w:val="21"/>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360" w:lineRule="auto"/>
        <w:ind w:firstLine="420" w:firstLineChars="200"/>
        <w:rPr>
          <w:rFonts w:ascii="宋体" w:hAnsi="宋体" w:cs="宋体"/>
          <w:szCs w:val="21"/>
        </w:rPr>
      </w:pPr>
      <w:r>
        <w:rPr>
          <w:rFonts w:hint="eastAsia" w:ascii="宋体" w:hAnsi="宋体" w:cs="宋体"/>
          <w:szCs w:val="21"/>
        </w:rPr>
        <w:t>7.4.2  发出中标通知书后，采购人无正当理由拒签合同的，给中标人造成损失的，还应当赔偿损失。</w:t>
      </w:r>
    </w:p>
    <w:p>
      <w:pPr>
        <w:spacing w:line="360" w:lineRule="auto"/>
        <w:ind w:firstLine="422" w:firstLineChars="200"/>
        <w:rPr>
          <w:rFonts w:ascii="宋体" w:hAnsi="宋体" w:cs="宋体"/>
          <w:b/>
          <w:bCs/>
          <w:szCs w:val="21"/>
        </w:rPr>
      </w:pPr>
      <w:bookmarkStart w:id="201" w:name="_Toc12657"/>
      <w:bookmarkStart w:id="202" w:name="_Toc30009"/>
      <w:bookmarkStart w:id="203" w:name="_Toc6284"/>
      <w:bookmarkStart w:id="204" w:name="_Toc403122531"/>
      <w:bookmarkStart w:id="205" w:name="_Toc426369521"/>
      <w:bookmarkStart w:id="206" w:name="_Toc10417"/>
      <w:bookmarkStart w:id="207" w:name="_Toc10541"/>
      <w:r>
        <w:rPr>
          <w:rFonts w:hint="eastAsia" w:ascii="宋体" w:hAnsi="宋体" w:cs="宋体"/>
          <w:b/>
          <w:bCs/>
          <w:szCs w:val="21"/>
        </w:rPr>
        <w:t>8. 重新招标</w:t>
      </w:r>
      <w:bookmarkEnd w:id="201"/>
      <w:bookmarkEnd w:id="202"/>
      <w:bookmarkEnd w:id="203"/>
      <w:bookmarkEnd w:id="204"/>
      <w:bookmarkEnd w:id="205"/>
      <w:bookmarkEnd w:id="206"/>
      <w:bookmarkEnd w:id="207"/>
    </w:p>
    <w:p>
      <w:pPr>
        <w:spacing w:line="360" w:lineRule="auto"/>
        <w:ind w:firstLine="422" w:firstLineChars="200"/>
        <w:rPr>
          <w:rFonts w:ascii="宋体" w:hAnsi="宋体" w:cs="宋体"/>
          <w:b/>
          <w:bCs/>
          <w:szCs w:val="21"/>
        </w:rPr>
      </w:pPr>
      <w:bookmarkStart w:id="208" w:name="_Toc279599811"/>
      <w:bookmarkStart w:id="209" w:name="_Toc274249615"/>
      <w:bookmarkStart w:id="210" w:name="_Toc403122532"/>
      <w:bookmarkStart w:id="211" w:name="_Toc426369522"/>
      <w:r>
        <w:rPr>
          <w:rFonts w:hint="eastAsia" w:ascii="宋体" w:hAnsi="宋体" w:cs="宋体"/>
          <w:b/>
          <w:bCs/>
          <w:szCs w:val="21"/>
        </w:rPr>
        <w:t>8.1 重新招标</w:t>
      </w:r>
      <w:bookmarkEnd w:id="208"/>
      <w:bookmarkEnd w:id="209"/>
      <w:bookmarkEnd w:id="210"/>
      <w:bookmarkEnd w:id="211"/>
    </w:p>
    <w:p>
      <w:pPr>
        <w:spacing w:line="360" w:lineRule="auto"/>
        <w:ind w:firstLine="420" w:firstLineChars="200"/>
        <w:rPr>
          <w:rFonts w:ascii="宋体" w:hAnsi="宋体" w:cs="宋体"/>
          <w:szCs w:val="21"/>
        </w:rPr>
      </w:pPr>
      <w:r>
        <w:rPr>
          <w:rFonts w:hint="eastAsia" w:ascii="宋体" w:hAnsi="宋体" w:cs="宋体"/>
          <w:szCs w:val="21"/>
        </w:rPr>
        <w:t xml:space="preserve">有下列情形之一的，采购人将重新招标： </w:t>
      </w:r>
    </w:p>
    <w:p>
      <w:pPr>
        <w:spacing w:line="360" w:lineRule="auto"/>
        <w:ind w:firstLine="420" w:firstLineChars="200"/>
        <w:rPr>
          <w:rFonts w:ascii="宋体" w:hAnsi="宋体" w:cs="宋体"/>
          <w:szCs w:val="21"/>
        </w:rPr>
      </w:pPr>
      <w:r>
        <w:rPr>
          <w:rFonts w:hint="eastAsia" w:ascii="宋体" w:hAnsi="宋体" w:cs="宋体"/>
          <w:szCs w:val="21"/>
        </w:rPr>
        <w:t xml:space="preserve">（1）投标截止时间止，供应商少于3个的； </w:t>
      </w:r>
    </w:p>
    <w:p>
      <w:pPr>
        <w:spacing w:line="360" w:lineRule="auto"/>
        <w:ind w:firstLine="420" w:firstLineChars="200"/>
        <w:rPr>
          <w:rFonts w:ascii="宋体" w:hAnsi="宋体" w:cs="宋体"/>
          <w:szCs w:val="21"/>
        </w:rPr>
      </w:pPr>
      <w:r>
        <w:rPr>
          <w:rFonts w:hint="eastAsia" w:ascii="宋体" w:hAnsi="宋体" w:cs="宋体"/>
          <w:szCs w:val="21"/>
        </w:rPr>
        <w:t xml:space="preserve">（2）经评标委员会评审后否决所有投标的。 </w:t>
      </w:r>
    </w:p>
    <w:p>
      <w:pPr>
        <w:spacing w:line="360" w:lineRule="auto"/>
        <w:ind w:firstLine="422" w:firstLineChars="200"/>
        <w:rPr>
          <w:rFonts w:ascii="宋体" w:hAnsi="宋体" w:cs="宋体"/>
          <w:b/>
          <w:bCs/>
          <w:szCs w:val="21"/>
        </w:rPr>
      </w:pPr>
      <w:bookmarkStart w:id="212" w:name="_Toc25365"/>
      <w:bookmarkStart w:id="213" w:name="_Toc403122533"/>
      <w:bookmarkStart w:id="214" w:name="_Toc3760"/>
      <w:bookmarkStart w:id="215" w:name="_Toc27398"/>
      <w:bookmarkStart w:id="216" w:name="_Toc10372"/>
      <w:bookmarkStart w:id="217" w:name="_Toc426369523"/>
      <w:bookmarkStart w:id="218" w:name="_Toc14359"/>
      <w:r>
        <w:rPr>
          <w:rFonts w:hint="eastAsia" w:ascii="宋体" w:hAnsi="宋体" w:cs="宋体"/>
          <w:b/>
          <w:bCs/>
          <w:szCs w:val="21"/>
        </w:rPr>
        <w:t>9. 纪律和监督</w:t>
      </w:r>
      <w:bookmarkEnd w:id="212"/>
      <w:bookmarkEnd w:id="213"/>
      <w:bookmarkEnd w:id="214"/>
      <w:bookmarkEnd w:id="215"/>
      <w:bookmarkEnd w:id="216"/>
      <w:bookmarkEnd w:id="217"/>
      <w:bookmarkEnd w:id="218"/>
    </w:p>
    <w:p>
      <w:pPr>
        <w:spacing w:line="360" w:lineRule="auto"/>
        <w:ind w:firstLine="422" w:firstLineChars="200"/>
        <w:rPr>
          <w:rFonts w:ascii="宋体" w:hAnsi="宋体" w:cs="宋体"/>
          <w:b/>
          <w:bCs/>
          <w:szCs w:val="21"/>
        </w:rPr>
      </w:pPr>
      <w:bookmarkStart w:id="219" w:name="_Toc426369524"/>
      <w:bookmarkStart w:id="220" w:name="_Toc274249618"/>
      <w:bookmarkStart w:id="221" w:name="_Toc279599814"/>
      <w:bookmarkStart w:id="222" w:name="_Toc403122534"/>
      <w:r>
        <w:rPr>
          <w:rFonts w:hint="eastAsia" w:ascii="宋体" w:hAnsi="宋体" w:cs="宋体"/>
          <w:b/>
          <w:bCs/>
          <w:szCs w:val="21"/>
        </w:rPr>
        <w:t>9.1 对采购人的纪律要求</w:t>
      </w:r>
      <w:bookmarkEnd w:id="219"/>
      <w:bookmarkEnd w:id="220"/>
      <w:bookmarkEnd w:id="221"/>
      <w:bookmarkEnd w:id="222"/>
    </w:p>
    <w:p>
      <w:pPr>
        <w:spacing w:line="360" w:lineRule="auto"/>
        <w:ind w:firstLine="420" w:firstLineChars="200"/>
        <w:rPr>
          <w:rFonts w:ascii="宋体" w:hAnsi="宋体" w:cs="宋体"/>
          <w:szCs w:val="21"/>
        </w:rPr>
      </w:pPr>
      <w:r>
        <w:rPr>
          <w:rFonts w:hint="eastAsia" w:ascii="宋体" w:hAnsi="宋体" w:cs="宋体"/>
          <w:szCs w:val="21"/>
        </w:rPr>
        <w:t xml:space="preserve">采购人不得泄漏招标投标活动中应当保密的情况和资料，不得与供应商串通损害国家利益、社会公共利益或者他人合法权益。 </w:t>
      </w:r>
    </w:p>
    <w:p>
      <w:pPr>
        <w:spacing w:line="360" w:lineRule="auto"/>
        <w:ind w:firstLine="422" w:firstLineChars="200"/>
        <w:rPr>
          <w:rFonts w:ascii="宋体" w:hAnsi="宋体" w:cs="宋体"/>
          <w:b/>
          <w:bCs/>
          <w:szCs w:val="21"/>
        </w:rPr>
      </w:pPr>
      <w:bookmarkStart w:id="223" w:name="_Toc274249619"/>
      <w:bookmarkStart w:id="224" w:name="_Toc279599815"/>
      <w:bookmarkStart w:id="225" w:name="_Toc403122535"/>
      <w:bookmarkStart w:id="226" w:name="_Toc426369525"/>
      <w:r>
        <w:rPr>
          <w:rFonts w:hint="eastAsia" w:ascii="宋体" w:hAnsi="宋体" w:cs="宋体"/>
          <w:b/>
          <w:bCs/>
          <w:szCs w:val="21"/>
        </w:rPr>
        <w:t>9.2 对投标人的纪律要求</w:t>
      </w:r>
      <w:bookmarkEnd w:id="223"/>
      <w:bookmarkEnd w:id="224"/>
      <w:bookmarkEnd w:id="225"/>
      <w:bookmarkEnd w:id="226"/>
    </w:p>
    <w:p>
      <w:pPr>
        <w:spacing w:line="360" w:lineRule="auto"/>
        <w:ind w:firstLine="420" w:firstLineChars="200"/>
        <w:rPr>
          <w:rFonts w:ascii="宋体" w:hAnsi="宋体" w:cs="宋体"/>
          <w:szCs w:val="21"/>
        </w:rPr>
      </w:pPr>
      <w:r>
        <w:rPr>
          <w:rFonts w:hint="eastAsia" w:ascii="宋体" w:hAnsi="宋体" w:cs="宋体"/>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360" w:lineRule="auto"/>
        <w:ind w:firstLine="422" w:firstLineChars="200"/>
        <w:rPr>
          <w:rFonts w:ascii="宋体" w:hAnsi="宋体" w:cs="宋体"/>
          <w:b/>
          <w:bCs/>
          <w:szCs w:val="21"/>
        </w:rPr>
      </w:pPr>
      <w:bookmarkStart w:id="227" w:name="_Toc426369526"/>
      <w:bookmarkStart w:id="228" w:name="_Toc274249620"/>
      <w:bookmarkStart w:id="229" w:name="_Toc403122536"/>
      <w:bookmarkStart w:id="230" w:name="_Toc279599816"/>
      <w:r>
        <w:rPr>
          <w:rFonts w:hint="eastAsia" w:ascii="宋体" w:hAnsi="宋体" w:cs="宋体"/>
          <w:b/>
          <w:bCs/>
          <w:szCs w:val="21"/>
        </w:rPr>
        <w:t>9.3 对评标委员会成员的纪律要求</w:t>
      </w:r>
      <w:bookmarkEnd w:id="227"/>
      <w:bookmarkEnd w:id="228"/>
      <w:bookmarkEnd w:id="229"/>
      <w:bookmarkEnd w:id="230"/>
    </w:p>
    <w:p>
      <w:pPr>
        <w:spacing w:line="360" w:lineRule="auto"/>
        <w:ind w:firstLine="420" w:firstLineChars="200"/>
        <w:rPr>
          <w:rFonts w:ascii="宋体" w:hAnsi="宋体" w:cs="宋体"/>
          <w:szCs w:val="21"/>
        </w:rPr>
      </w:pPr>
      <w:r>
        <w:rPr>
          <w:rFonts w:hint="eastAsia" w:ascii="宋体" w:hAnsi="宋体" w:cs="宋体"/>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360" w:lineRule="auto"/>
        <w:ind w:firstLine="422" w:firstLineChars="200"/>
        <w:rPr>
          <w:rFonts w:ascii="宋体" w:hAnsi="宋体" w:cs="宋体"/>
          <w:b/>
          <w:bCs/>
          <w:szCs w:val="21"/>
        </w:rPr>
      </w:pPr>
      <w:bookmarkStart w:id="231" w:name="_Toc279599817"/>
      <w:bookmarkStart w:id="232" w:name="_Toc426369527"/>
      <w:bookmarkStart w:id="233" w:name="_Toc274249621"/>
      <w:bookmarkStart w:id="234" w:name="_Toc403122537"/>
      <w:r>
        <w:rPr>
          <w:rFonts w:hint="eastAsia" w:ascii="宋体" w:hAnsi="宋体" w:cs="宋体"/>
          <w:b/>
          <w:bCs/>
          <w:szCs w:val="21"/>
        </w:rPr>
        <w:t>9.4 对与评标活动有关的工作人员的纪律要求</w:t>
      </w:r>
      <w:bookmarkEnd w:id="231"/>
      <w:bookmarkEnd w:id="232"/>
      <w:bookmarkEnd w:id="233"/>
      <w:bookmarkEnd w:id="234"/>
    </w:p>
    <w:p>
      <w:pPr>
        <w:spacing w:line="360" w:lineRule="auto"/>
        <w:ind w:firstLine="420" w:firstLineChars="200"/>
        <w:rPr>
          <w:rFonts w:ascii="宋体" w:hAnsi="宋体" w:cs="宋体"/>
          <w:szCs w:val="21"/>
        </w:rPr>
      </w:pPr>
      <w:r>
        <w:rPr>
          <w:rFonts w:hint="eastAsia" w:ascii="宋体" w:hAnsi="宋体" w:cs="宋体"/>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360" w:lineRule="auto"/>
        <w:ind w:firstLine="422" w:firstLineChars="200"/>
        <w:rPr>
          <w:rFonts w:ascii="宋体" w:hAnsi="宋体" w:cs="宋体"/>
          <w:b/>
          <w:bCs/>
          <w:szCs w:val="21"/>
        </w:rPr>
      </w:pPr>
      <w:bookmarkStart w:id="235" w:name="_Toc403122538"/>
      <w:bookmarkStart w:id="236" w:name="_Toc426369528"/>
      <w:bookmarkStart w:id="237" w:name="_Toc274249622"/>
      <w:bookmarkStart w:id="238" w:name="_Toc279599818"/>
      <w:r>
        <w:rPr>
          <w:rFonts w:hint="eastAsia" w:ascii="宋体" w:hAnsi="宋体" w:cs="宋体"/>
          <w:b/>
          <w:bCs/>
          <w:szCs w:val="21"/>
        </w:rPr>
        <w:t>9.5 投诉</w:t>
      </w:r>
      <w:bookmarkEnd w:id="235"/>
      <w:bookmarkEnd w:id="236"/>
      <w:bookmarkEnd w:id="237"/>
      <w:bookmarkEnd w:id="238"/>
    </w:p>
    <w:p>
      <w:pPr>
        <w:spacing w:line="360" w:lineRule="auto"/>
        <w:ind w:firstLine="420" w:firstLineChars="200"/>
        <w:rPr>
          <w:rFonts w:ascii="宋体" w:hAnsi="宋体" w:cs="宋体"/>
          <w:szCs w:val="21"/>
        </w:rPr>
      </w:pPr>
      <w:r>
        <w:rPr>
          <w:rFonts w:hint="eastAsia" w:ascii="宋体" w:hAnsi="宋体" w:cs="宋体"/>
          <w:szCs w:val="21"/>
        </w:rPr>
        <w:t xml:space="preserve">供应商和其他利害关系人认为本次招标活动违反法律、法规和规章规定的，有权向有关行政监督部门投诉。 </w:t>
      </w:r>
    </w:p>
    <w:p>
      <w:pPr>
        <w:spacing w:line="360" w:lineRule="auto"/>
        <w:ind w:firstLine="422" w:firstLineChars="200"/>
        <w:rPr>
          <w:rFonts w:ascii="宋体" w:hAnsi="宋体" w:cs="宋体"/>
          <w:b/>
          <w:bCs/>
          <w:szCs w:val="21"/>
        </w:rPr>
      </w:pPr>
      <w:bookmarkStart w:id="239" w:name="_Toc23962"/>
      <w:bookmarkStart w:id="240" w:name="_Toc25080"/>
      <w:bookmarkStart w:id="241" w:name="_Toc13602"/>
      <w:bookmarkStart w:id="242" w:name="_Toc13281"/>
      <w:bookmarkStart w:id="243" w:name="_Toc403122539"/>
      <w:bookmarkStart w:id="244" w:name="_Toc426369529"/>
      <w:bookmarkStart w:id="245" w:name="_Toc10880"/>
      <w:r>
        <w:rPr>
          <w:rFonts w:hint="eastAsia" w:ascii="宋体" w:hAnsi="宋体" w:cs="宋体"/>
          <w:b/>
          <w:bCs/>
          <w:szCs w:val="21"/>
        </w:rPr>
        <w:t>10. 需要补充的其他内容</w:t>
      </w:r>
      <w:bookmarkEnd w:id="239"/>
      <w:bookmarkEnd w:id="240"/>
      <w:bookmarkEnd w:id="241"/>
      <w:bookmarkEnd w:id="242"/>
      <w:bookmarkEnd w:id="243"/>
      <w:bookmarkEnd w:id="244"/>
      <w:bookmarkEnd w:id="245"/>
    </w:p>
    <w:p>
      <w:pPr>
        <w:spacing w:line="360" w:lineRule="auto"/>
        <w:ind w:firstLine="422" w:firstLineChars="200"/>
        <w:rPr>
          <w:rFonts w:ascii="宋体" w:hAnsi="宋体" w:cs="宋体"/>
          <w:b/>
          <w:bCs/>
          <w:szCs w:val="21"/>
        </w:rPr>
      </w:pPr>
      <w:r>
        <w:rPr>
          <w:rFonts w:hint="eastAsia" w:ascii="宋体" w:hAnsi="宋体" w:cs="宋体"/>
          <w:b/>
          <w:bCs/>
          <w:szCs w:val="21"/>
        </w:rPr>
        <w:t>10.1 费用承担</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（3）供应商与采购人签订合同后，将合同报采购代理机构备案。</w:t>
      </w:r>
    </w:p>
    <w:p>
      <w:pPr>
        <w:spacing w:line="360" w:lineRule="auto"/>
        <w:ind w:firstLine="422" w:firstLineChars="200"/>
        <w:rPr>
          <w:rFonts w:ascii="宋体" w:hAnsi="宋体" w:cs="宋体"/>
          <w:b/>
          <w:bCs/>
          <w:szCs w:val="21"/>
        </w:rPr>
      </w:pPr>
      <w:r>
        <w:rPr>
          <w:rFonts w:hint="eastAsia" w:ascii="宋体" w:hAnsi="宋体" w:cs="宋体"/>
          <w:b/>
          <w:bCs/>
          <w:szCs w:val="21"/>
        </w:rPr>
        <w:t>10.2本招标文件未尽事宜，按《中华人民共和国政府采购法》等法律法规的有关规定执行。</w:t>
      </w:r>
    </w:p>
    <w:p>
      <w:pPr>
        <w:pStyle w:val="3"/>
        <w:spacing w:line="360" w:lineRule="auto"/>
        <w:ind w:firstLine="420" w:firstLineChars="200"/>
        <w:rPr>
          <w:rFonts w:ascii="宋体" w:hAnsi="宋体" w:cs="宋体"/>
          <w:szCs w:val="21"/>
        </w:rPr>
      </w:pPr>
      <w:r>
        <w:rPr>
          <w:rFonts w:hint="eastAsia" w:ascii="宋体" w:hAnsi="宋体" w:cs="宋体"/>
          <w:szCs w:val="21"/>
        </w:rPr>
        <w:br w:type="page"/>
      </w:r>
    </w:p>
    <w:p>
      <w:pPr>
        <w:pStyle w:val="24"/>
        <w:numPr>
          <w:ilvl w:val="0"/>
          <w:numId w:val="3"/>
        </w:numPr>
        <w:spacing w:line="600" w:lineRule="exact"/>
        <w:ind w:right="-63" w:rightChars="-30"/>
        <w:rPr>
          <w:rFonts w:ascii="宋体" w:hAnsi="宋体" w:eastAsia="宋体" w:cs="宋体"/>
          <w:sz w:val="28"/>
          <w:szCs w:val="28"/>
        </w:rPr>
      </w:pPr>
      <w:bookmarkStart w:id="246" w:name="_Toc403122540"/>
      <w:bookmarkStart w:id="247" w:name="_Toc28433"/>
      <w:bookmarkStart w:id="248" w:name="_Toc426369530"/>
      <w:bookmarkStart w:id="249" w:name="_Toc15006"/>
      <w:r>
        <w:rPr>
          <w:rFonts w:hint="eastAsia" w:ascii="宋体" w:hAnsi="宋体" w:eastAsia="宋体" w:cs="宋体"/>
          <w:sz w:val="28"/>
          <w:szCs w:val="28"/>
        </w:rPr>
        <w:t>评标办法</w:t>
      </w:r>
      <w:bookmarkEnd w:id="246"/>
      <w:bookmarkEnd w:id="247"/>
      <w:bookmarkEnd w:id="248"/>
      <w:r>
        <w:rPr>
          <w:rFonts w:hint="eastAsia" w:ascii="宋体" w:hAnsi="宋体" w:eastAsia="宋体" w:cs="宋体"/>
          <w:sz w:val="28"/>
          <w:szCs w:val="28"/>
        </w:rPr>
        <w:t>（综合评分法）</w:t>
      </w:r>
      <w:bookmarkEnd w:id="249"/>
    </w:p>
    <w:p>
      <w:pPr>
        <w:pStyle w:val="44"/>
        <w:widowControl w:val="0"/>
        <w:spacing w:line="360" w:lineRule="auto"/>
        <w:jc w:val="center"/>
        <w:rPr>
          <w:rFonts w:ascii="宋体" w:hAnsi="宋体" w:cs="宋体"/>
          <w:b/>
          <w:bCs/>
          <w:sz w:val="28"/>
          <w:szCs w:val="28"/>
        </w:rPr>
      </w:pPr>
      <w:r>
        <w:rPr>
          <w:rFonts w:hint="eastAsia" w:ascii="宋体" w:hAnsi="宋体" w:cs="宋体"/>
          <w:b/>
          <w:bCs/>
          <w:sz w:val="28"/>
          <w:szCs w:val="28"/>
        </w:rPr>
        <w:t>评分办法前附表</w:t>
      </w:r>
    </w:p>
    <w:tbl>
      <w:tblPr>
        <w:tblStyle w:val="26"/>
        <w:tblpPr w:leftFromText="180" w:rightFromText="180" w:vertAnchor="text" w:horzAnchor="page" w:tblpXSpec="center" w:tblpY="640"/>
        <w:tblOverlap w:val="never"/>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95"/>
        <w:gridCol w:w="2112"/>
        <w:gridCol w:w="6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cs="宋体"/>
                <w:b/>
                <w:szCs w:val="21"/>
              </w:rPr>
            </w:pPr>
            <w:r>
              <w:rPr>
                <w:rFonts w:hint="eastAsia" w:ascii="宋体" w:hAnsi="宋体" w:cs="宋体"/>
                <w:b/>
                <w:bCs/>
                <w:kern w:val="0"/>
                <w:szCs w:val="21"/>
              </w:rPr>
              <w:t>审查主体</w:t>
            </w:r>
          </w:p>
        </w:tc>
        <w:tc>
          <w:tcPr>
            <w:tcW w:w="3207" w:type="dxa"/>
            <w:gridSpan w:val="2"/>
            <w:vAlign w:val="center"/>
          </w:tcPr>
          <w:p>
            <w:pPr>
              <w:jc w:val="center"/>
              <w:rPr>
                <w:rFonts w:ascii="宋体" w:hAnsi="宋体" w:cs="宋体"/>
                <w:b/>
                <w:szCs w:val="21"/>
              </w:rPr>
            </w:pPr>
            <w:r>
              <w:rPr>
                <w:rFonts w:hint="eastAsia" w:ascii="宋体" w:hAnsi="宋体" w:cs="宋体"/>
                <w:b/>
                <w:szCs w:val="21"/>
              </w:rPr>
              <w:t>评审因素</w:t>
            </w:r>
          </w:p>
        </w:tc>
        <w:tc>
          <w:tcPr>
            <w:tcW w:w="6029" w:type="dxa"/>
            <w:vAlign w:val="center"/>
          </w:tcPr>
          <w:p>
            <w:pPr>
              <w:tabs>
                <w:tab w:val="left" w:pos="417"/>
                <w:tab w:val="center" w:pos="2999"/>
              </w:tabs>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restart"/>
            <w:vAlign w:val="center"/>
          </w:tcPr>
          <w:p>
            <w:pPr>
              <w:jc w:val="center"/>
              <w:rPr>
                <w:rFonts w:ascii="宋体" w:hAnsi="宋体" w:cs="宋体"/>
                <w:szCs w:val="21"/>
              </w:rPr>
            </w:pPr>
            <w:r>
              <w:rPr>
                <w:rFonts w:hint="eastAsia" w:ascii="宋体" w:hAnsi="宋体" w:cs="宋体"/>
                <w:szCs w:val="21"/>
              </w:rPr>
              <w:t>资格审查小组</w:t>
            </w:r>
          </w:p>
        </w:tc>
        <w:tc>
          <w:tcPr>
            <w:tcW w:w="1095" w:type="dxa"/>
            <w:vMerge w:val="restart"/>
            <w:vAlign w:val="center"/>
          </w:tcPr>
          <w:p>
            <w:pPr>
              <w:jc w:val="center"/>
              <w:rPr>
                <w:rFonts w:ascii="宋体" w:hAnsi="宋体" w:cs="宋体"/>
                <w:szCs w:val="21"/>
                <w:highlight w:val="none"/>
              </w:rPr>
            </w:pPr>
            <w:r>
              <w:rPr>
                <w:rFonts w:hint="eastAsia" w:ascii="宋体" w:hAnsi="宋体" w:cs="宋体"/>
                <w:szCs w:val="21"/>
                <w:highlight w:val="none"/>
              </w:rPr>
              <w:t>一、资格评审标准</w:t>
            </w:r>
          </w:p>
        </w:tc>
        <w:tc>
          <w:tcPr>
            <w:tcW w:w="2112" w:type="dxa"/>
            <w:vAlign w:val="center"/>
          </w:tcPr>
          <w:p>
            <w:pPr>
              <w:spacing w:line="320" w:lineRule="exact"/>
              <w:jc w:val="center"/>
              <w:rPr>
                <w:rFonts w:ascii="宋体" w:hAnsi="宋体" w:cs="宋体"/>
                <w:szCs w:val="21"/>
                <w:highlight w:val="none"/>
              </w:rPr>
            </w:pPr>
            <w:r>
              <w:rPr>
                <w:rFonts w:hint="eastAsia" w:ascii="宋体" w:hAnsi="宋体" w:cs="宋体"/>
                <w:szCs w:val="21"/>
                <w:highlight w:val="none"/>
              </w:rPr>
              <w:t>营业执照、税务登记证、组织机构代码证（或三证合一的营业执照）</w:t>
            </w:r>
            <w:r>
              <w:rPr>
                <w:rFonts w:hint="eastAsia" w:ascii="宋体" w:hAnsi="宋体" w:cs="宋体"/>
                <w:szCs w:val="21"/>
                <w:highlight w:val="none"/>
                <w:lang w:eastAsia="zh-CN"/>
              </w:rPr>
              <w:t>、</w:t>
            </w:r>
            <w:r>
              <w:rPr>
                <w:rFonts w:hint="eastAsia"/>
                <w:color w:val="000000"/>
                <w:highlight w:val="none"/>
              </w:rPr>
              <w:t>会计师事务所执业证书</w:t>
            </w:r>
            <w:r>
              <w:rPr>
                <w:rFonts w:hint="eastAsia"/>
                <w:color w:val="000000"/>
                <w:highlight w:val="none"/>
                <w:lang w:eastAsia="zh-CN"/>
              </w:rPr>
              <w:t>、</w:t>
            </w:r>
            <w:r>
              <w:rPr>
                <w:rFonts w:hint="eastAsia"/>
                <w:color w:val="000000"/>
                <w:highlight w:val="none"/>
              </w:rPr>
              <w:t>项目负责人注册会计师执业资格</w:t>
            </w:r>
          </w:p>
        </w:tc>
        <w:tc>
          <w:tcPr>
            <w:tcW w:w="6029" w:type="dxa"/>
            <w:vAlign w:val="center"/>
          </w:tcPr>
          <w:p>
            <w:pPr>
              <w:spacing w:line="320" w:lineRule="exact"/>
              <w:jc w:val="center"/>
              <w:rPr>
                <w:rFonts w:ascii="宋体" w:hAnsi="宋体" w:cs="宋体"/>
                <w:szCs w:val="21"/>
              </w:rPr>
            </w:pPr>
            <w:r>
              <w:rPr>
                <w:rFonts w:hint="eastAsia" w:ascii="宋体" w:hAnsi="宋体" w:cs="宋体"/>
                <w:szCs w:val="21"/>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07" w:type="dxa"/>
            <w:vMerge w:val="continue"/>
            <w:vAlign w:val="center"/>
          </w:tcPr>
          <w:p>
            <w:pPr>
              <w:jc w:val="center"/>
              <w:rPr>
                <w:rFonts w:ascii="宋体" w:hAnsi="宋体" w:cs="宋体"/>
                <w:szCs w:val="21"/>
              </w:rPr>
            </w:pPr>
          </w:p>
        </w:tc>
        <w:tc>
          <w:tcPr>
            <w:tcW w:w="1095" w:type="dxa"/>
            <w:vMerge w:val="continue"/>
            <w:vAlign w:val="center"/>
          </w:tcPr>
          <w:p>
            <w:pPr>
              <w:jc w:val="center"/>
              <w:rPr>
                <w:rFonts w:ascii="宋体" w:hAnsi="宋体" w:cs="宋体"/>
                <w:szCs w:val="21"/>
              </w:rPr>
            </w:pPr>
          </w:p>
        </w:tc>
        <w:tc>
          <w:tcPr>
            <w:tcW w:w="2112" w:type="dxa"/>
            <w:vAlign w:val="center"/>
          </w:tcPr>
          <w:p>
            <w:pPr>
              <w:spacing w:line="320" w:lineRule="exact"/>
              <w:jc w:val="center"/>
              <w:rPr>
                <w:rFonts w:ascii="宋体" w:hAnsi="宋体" w:cs="宋体"/>
                <w:szCs w:val="21"/>
              </w:rPr>
            </w:pPr>
            <w:r>
              <w:rPr>
                <w:rFonts w:hint="eastAsia" w:ascii="宋体" w:hAnsi="宋体" w:cs="宋体"/>
                <w:szCs w:val="21"/>
              </w:rPr>
              <w:t>符合《中华人民共和国政府采购法》第二十二条之规定</w:t>
            </w:r>
          </w:p>
        </w:tc>
        <w:tc>
          <w:tcPr>
            <w:tcW w:w="6029" w:type="dxa"/>
            <w:vAlign w:val="center"/>
          </w:tcPr>
          <w:p>
            <w:pPr>
              <w:spacing w:line="320" w:lineRule="exact"/>
              <w:jc w:val="center"/>
              <w:rPr>
                <w:rFonts w:ascii="宋体" w:hAnsi="宋体" w:cs="宋体"/>
                <w:szCs w:val="21"/>
              </w:rPr>
            </w:pPr>
            <w:r>
              <w:rPr>
                <w:rFonts w:hint="eastAsia" w:ascii="宋体" w:hAnsi="宋体" w:cs="宋体"/>
                <w:szCs w:val="21"/>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vAlign w:val="center"/>
          </w:tcPr>
          <w:p>
            <w:pPr>
              <w:jc w:val="center"/>
              <w:rPr>
                <w:rFonts w:ascii="宋体" w:hAnsi="宋体" w:cs="宋体"/>
                <w:szCs w:val="21"/>
              </w:rPr>
            </w:pPr>
          </w:p>
        </w:tc>
        <w:tc>
          <w:tcPr>
            <w:tcW w:w="1095" w:type="dxa"/>
            <w:vMerge w:val="continue"/>
            <w:vAlign w:val="center"/>
          </w:tcPr>
          <w:p>
            <w:pPr>
              <w:jc w:val="center"/>
              <w:rPr>
                <w:rFonts w:ascii="宋体" w:hAnsi="宋体" w:cs="宋体"/>
                <w:szCs w:val="21"/>
              </w:rPr>
            </w:pPr>
          </w:p>
        </w:tc>
        <w:tc>
          <w:tcPr>
            <w:tcW w:w="2112" w:type="dxa"/>
            <w:vAlign w:val="center"/>
          </w:tcPr>
          <w:p>
            <w:pPr>
              <w:spacing w:line="320" w:lineRule="exact"/>
              <w:jc w:val="center"/>
              <w:rPr>
                <w:rFonts w:ascii="宋体" w:hAnsi="宋体" w:cs="宋体"/>
                <w:szCs w:val="21"/>
              </w:rPr>
            </w:pPr>
            <w:r>
              <w:rPr>
                <w:rFonts w:hint="eastAsia" w:ascii="宋体" w:hAnsi="宋体" w:cs="宋体"/>
                <w:szCs w:val="21"/>
              </w:rPr>
              <w:t>法定代表人证明或法人授权委托书</w:t>
            </w:r>
          </w:p>
        </w:tc>
        <w:tc>
          <w:tcPr>
            <w:tcW w:w="6029" w:type="dxa"/>
            <w:vAlign w:val="center"/>
          </w:tcPr>
          <w:p>
            <w:pPr>
              <w:spacing w:line="320" w:lineRule="exact"/>
              <w:jc w:val="center"/>
              <w:rPr>
                <w:rFonts w:ascii="宋体" w:hAnsi="宋体" w:cs="宋体"/>
                <w:szCs w:val="21"/>
              </w:rPr>
            </w:pPr>
            <w:r>
              <w:rPr>
                <w:rFonts w:hint="eastAsia" w:ascii="宋体" w:hAnsi="宋体" w:cs="宋体"/>
                <w:szCs w:val="21"/>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vAlign w:val="center"/>
          </w:tcPr>
          <w:p>
            <w:pPr>
              <w:jc w:val="center"/>
              <w:rPr>
                <w:rFonts w:ascii="宋体" w:hAnsi="宋体" w:cs="宋体"/>
                <w:szCs w:val="21"/>
              </w:rPr>
            </w:pPr>
          </w:p>
        </w:tc>
        <w:tc>
          <w:tcPr>
            <w:tcW w:w="1095" w:type="dxa"/>
            <w:vMerge w:val="continue"/>
            <w:vAlign w:val="center"/>
          </w:tcPr>
          <w:p>
            <w:pPr>
              <w:jc w:val="center"/>
              <w:rPr>
                <w:rFonts w:ascii="宋体" w:hAnsi="宋体" w:cs="宋体"/>
                <w:szCs w:val="21"/>
              </w:rPr>
            </w:pPr>
          </w:p>
        </w:tc>
        <w:tc>
          <w:tcPr>
            <w:tcW w:w="2112" w:type="dxa"/>
            <w:vAlign w:val="center"/>
          </w:tcPr>
          <w:p>
            <w:pPr>
              <w:spacing w:line="320" w:lineRule="exact"/>
              <w:jc w:val="center"/>
              <w:rPr>
                <w:rFonts w:ascii="宋体" w:hAnsi="宋体" w:cs="宋体"/>
                <w:szCs w:val="21"/>
              </w:rPr>
            </w:pPr>
            <w:r>
              <w:rPr>
                <w:rFonts w:hint="eastAsia" w:ascii="宋体" w:hAnsi="宋体" w:cs="宋体"/>
                <w:szCs w:val="21"/>
              </w:rPr>
              <w:t>信誉要求</w:t>
            </w:r>
          </w:p>
        </w:tc>
        <w:tc>
          <w:tcPr>
            <w:tcW w:w="6029" w:type="dxa"/>
            <w:vAlign w:val="center"/>
          </w:tcPr>
          <w:p>
            <w:pPr>
              <w:spacing w:line="320" w:lineRule="exact"/>
              <w:jc w:val="center"/>
              <w:rPr>
                <w:rFonts w:ascii="宋体" w:hAnsi="宋体" w:cs="宋体"/>
                <w:szCs w:val="21"/>
              </w:rPr>
            </w:pPr>
            <w:r>
              <w:rPr>
                <w:rFonts w:hint="eastAsia" w:ascii="宋体" w:hAnsi="宋体" w:cs="宋体"/>
                <w:szCs w:val="21"/>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bottom w:val="single" w:color="auto" w:sz="4" w:space="0"/>
            </w:tcBorders>
            <w:vAlign w:val="center"/>
          </w:tcPr>
          <w:p>
            <w:pPr>
              <w:jc w:val="center"/>
              <w:rPr>
                <w:rFonts w:ascii="宋体" w:hAnsi="宋体" w:cs="宋体"/>
                <w:szCs w:val="21"/>
              </w:rPr>
            </w:pPr>
          </w:p>
        </w:tc>
        <w:tc>
          <w:tcPr>
            <w:tcW w:w="1095" w:type="dxa"/>
            <w:vMerge w:val="continue"/>
            <w:tcBorders>
              <w:bottom w:val="single" w:color="auto" w:sz="4" w:space="0"/>
            </w:tcBorders>
            <w:vAlign w:val="center"/>
          </w:tcPr>
          <w:p>
            <w:pPr>
              <w:jc w:val="center"/>
              <w:rPr>
                <w:rFonts w:ascii="宋体" w:hAnsi="宋体" w:cs="宋体"/>
                <w:szCs w:val="21"/>
              </w:rPr>
            </w:pPr>
          </w:p>
        </w:tc>
        <w:tc>
          <w:tcPr>
            <w:tcW w:w="2112" w:type="dxa"/>
            <w:tcBorders>
              <w:bottom w:val="single" w:color="auto" w:sz="4" w:space="0"/>
            </w:tcBorders>
            <w:vAlign w:val="center"/>
          </w:tcPr>
          <w:p>
            <w:pPr>
              <w:jc w:val="center"/>
              <w:rPr>
                <w:rFonts w:ascii="宋体" w:hAnsi="宋体" w:cs="宋体"/>
                <w:szCs w:val="21"/>
              </w:rPr>
            </w:pPr>
            <w:r>
              <w:rPr>
                <w:rFonts w:hint="eastAsia" w:ascii="宋体" w:hAnsi="宋体" w:cs="宋体"/>
                <w:szCs w:val="21"/>
              </w:rPr>
              <w:t>其他要求</w:t>
            </w:r>
          </w:p>
        </w:tc>
        <w:tc>
          <w:tcPr>
            <w:tcW w:w="6029" w:type="dxa"/>
            <w:tcBorders>
              <w:bottom w:val="single" w:color="auto" w:sz="4" w:space="0"/>
            </w:tcBorders>
            <w:vAlign w:val="center"/>
          </w:tcPr>
          <w:p>
            <w:pPr>
              <w:jc w:val="center"/>
              <w:rPr>
                <w:rFonts w:ascii="宋体" w:hAnsi="宋体" w:cs="宋体"/>
                <w:szCs w:val="21"/>
              </w:rPr>
            </w:pPr>
            <w:r>
              <w:rPr>
                <w:rFonts w:hint="eastAsia" w:ascii="宋体" w:hAnsi="宋体" w:cs="宋体"/>
                <w:szCs w:val="21"/>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二、形式评审标准</w:t>
            </w: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供应商名称</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投标函签字盖章</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加盖企业电子签章并有法定代表人或其委托代理人签字或盖章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投标文件格式</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报价唯一</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restart"/>
            <w:tcBorders>
              <w:top w:val="single" w:color="auto" w:sz="4" w:space="0"/>
              <w:left w:val="single" w:color="auto" w:sz="4" w:space="0"/>
              <w:right w:val="single" w:color="auto" w:sz="4" w:space="0"/>
            </w:tcBorders>
            <w:vAlign w:val="center"/>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三、响应性评审标准</w:t>
            </w:r>
          </w:p>
        </w:tc>
        <w:tc>
          <w:tcPr>
            <w:tcW w:w="2112" w:type="dxa"/>
            <w:tcBorders>
              <w:top w:val="single" w:color="auto" w:sz="4" w:space="0"/>
              <w:left w:val="single" w:color="auto" w:sz="4" w:space="0"/>
              <w:bottom w:val="single" w:color="auto" w:sz="4" w:space="0"/>
              <w:right w:val="single" w:color="auto" w:sz="4" w:space="0"/>
            </w:tcBorders>
            <w:vAlign w:val="center"/>
          </w:tcPr>
          <w:p>
            <w:pPr>
              <w:ind w:firstLine="420" w:firstLineChars="200"/>
            </w:pPr>
            <w:r>
              <w:rPr>
                <w:rFonts w:hint="eastAsia"/>
              </w:rPr>
              <w:t>服务期限</w:t>
            </w:r>
          </w:p>
          <w:p>
            <w:pPr>
              <w:rPr>
                <w:rFonts w:hint="eastAsia" w:ascii="宋体" w:hAnsi="宋体" w:cs="宋体"/>
                <w:szCs w:val="21"/>
              </w:rPr>
            </w:pPr>
            <w:r>
              <w:rPr>
                <w:rFonts w:hint="eastAsia"/>
              </w:rPr>
              <w:t>（合同履行期限）</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rPr>
              <w:t>合同签订后</w:t>
            </w:r>
            <w:r>
              <w:rPr>
                <w:rFonts w:hint="eastAsia"/>
                <w:lang w:val="en-US" w:eastAsia="zh-CN"/>
              </w:rPr>
              <w:t>100</w:t>
            </w:r>
            <w:r>
              <w:rPr>
                <w:rFonts w:hint="eastAsia"/>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质量要求</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符合国家及行业相关标准和规范要求 ，并通过采购人验收。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商务报价</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投标有效期</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权利义务</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技术标准和要求</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符合第五章“采购内容及要求”和“附件”规定，若不符合第五章“采购内容及要求”和“附件”规定，将不再进行评审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095"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投标文件的其他响应</w:t>
            </w:r>
          </w:p>
        </w:tc>
        <w:tc>
          <w:tcPr>
            <w:tcW w:w="60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符合法律、法规和招标文件中规定的其他实质性要求的</w:t>
            </w:r>
          </w:p>
        </w:tc>
      </w:tr>
    </w:tbl>
    <w:p>
      <w:pPr>
        <w:pStyle w:val="44"/>
        <w:widowControl w:val="0"/>
        <w:spacing w:line="360" w:lineRule="auto"/>
        <w:jc w:val="center"/>
        <w:rPr>
          <w:rFonts w:ascii="宋体" w:hAnsi="宋体" w:cs="宋体"/>
          <w:b/>
          <w:bCs/>
          <w:sz w:val="28"/>
          <w:szCs w:val="28"/>
        </w:rPr>
      </w:pPr>
      <w:bookmarkStart w:id="250" w:name="_Toc21885"/>
      <w:bookmarkStart w:id="251" w:name="_Toc30933"/>
      <w:bookmarkStart w:id="252" w:name="_Toc17859"/>
      <w:bookmarkStart w:id="253" w:name="_Toc29947"/>
      <w:bookmarkStart w:id="254" w:name="_Toc9561"/>
      <w:bookmarkStart w:id="255" w:name="_Toc16529"/>
      <w:bookmarkStart w:id="256" w:name="_Toc2761070"/>
    </w:p>
    <w:bookmarkEnd w:id="250"/>
    <w:bookmarkEnd w:id="251"/>
    <w:bookmarkEnd w:id="252"/>
    <w:bookmarkEnd w:id="253"/>
    <w:bookmarkEnd w:id="254"/>
    <w:bookmarkEnd w:id="255"/>
    <w:p>
      <w:pPr>
        <w:pStyle w:val="44"/>
        <w:spacing w:line="560" w:lineRule="exact"/>
        <w:jc w:val="center"/>
        <w:rPr>
          <w:rFonts w:ascii="宋体" w:hAnsi="宋体" w:cs="宋体"/>
          <w:b/>
          <w:bCs/>
          <w:sz w:val="28"/>
          <w:szCs w:val="28"/>
        </w:rPr>
      </w:pPr>
      <w:bookmarkStart w:id="257" w:name="_Toc21064"/>
      <w:bookmarkStart w:id="258" w:name="_Toc466017207"/>
      <w:bookmarkStart w:id="259" w:name="_Toc19403"/>
      <w:bookmarkStart w:id="260" w:name="_Toc465502579"/>
      <w:bookmarkStart w:id="261" w:name="_Toc454147538"/>
      <w:bookmarkStart w:id="262" w:name="_Toc31084"/>
      <w:bookmarkStart w:id="263" w:name="_Toc403122541"/>
      <w:bookmarkStart w:id="264" w:name="_Toc426369531"/>
      <w:r>
        <w:rPr>
          <w:rFonts w:hint="eastAsia" w:ascii="宋体" w:hAnsi="宋体" w:cs="宋体"/>
          <w:b/>
          <w:bCs/>
          <w:sz w:val="28"/>
          <w:szCs w:val="28"/>
        </w:rPr>
        <w:t>评分办法</w:t>
      </w:r>
    </w:p>
    <w:tbl>
      <w:tblPr>
        <w:tblStyle w:val="26"/>
        <w:tblW w:w="10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208"/>
        <w:gridCol w:w="1696"/>
        <w:gridCol w:w="1154"/>
        <w:gridCol w:w="5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tcPr>
          <w:p>
            <w:pPr>
              <w:spacing w:line="400" w:lineRule="exact"/>
              <w:jc w:val="center"/>
              <w:rPr>
                <w:rFonts w:hint="eastAsia" w:ascii="宋体" w:hAnsi="宋体" w:cs="宋体"/>
                <w:szCs w:val="21"/>
              </w:rPr>
            </w:pPr>
            <w:r>
              <w:rPr>
                <w:rFonts w:hint="eastAsia" w:ascii="宋体" w:hAnsi="宋体" w:cs="宋体"/>
                <w:szCs w:val="21"/>
              </w:rPr>
              <w:t>序号</w:t>
            </w:r>
          </w:p>
        </w:tc>
        <w:tc>
          <w:tcPr>
            <w:tcW w:w="1208" w:type="dxa"/>
          </w:tcPr>
          <w:p>
            <w:pPr>
              <w:spacing w:line="400" w:lineRule="exact"/>
              <w:jc w:val="center"/>
              <w:rPr>
                <w:rFonts w:hint="eastAsia" w:ascii="宋体" w:hAnsi="宋体" w:cs="宋体"/>
                <w:szCs w:val="21"/>
              </w:rPr>
            </w:pPr>
          </w:p>
        </w:tc>
        <w:tc>
          <w:tcPr>
            <w:tcW w:w="1696" w:type="dxa"/>
          </w:tcPr>
          <w:p>
            <w:pPr>
              <w:spacing w:line="400" w:lineRule="exact"/>
              <w:jc w:val="center"/>
              <w:rPr>
                <w:rFonts w:hint="eastAsia" w:ascii="宋体" w:hAnsi="宋体" w:cs="宋体"/>
                <w:szCs w:val="21"/>
              </w:rPr>
            </w:pPr>
            <w:r>
              <w:rPr>
                <w:rFonts w:hint="eastAsia" w:ascii="宋体" w:hAnsi="宋体" w:cs="宋体"/>
                <w:szCs w:val="21"/>
              </w:rPr>
              <w:t>评审内容</w:t>
            </w:r>
          </w:p>
        </w:tc>
        <w:tc>
          <w:tcPr>
            <w:tcW w:w="1154" w:type="dxa"/>
          </w:tcPr>
          <w:p>
            <w:pPr>
              <w:spacing w:line="400" w:lineRule="exact"/>
              <w:jc w:val="center"/>
              <w:rPr>
                <w:rFonts w:hint="eastAsia" w:ascii="宋体" w:hAnsi="宋体" w:cs="宋体"/>
                <w:szCs w:val="21"/>
              </w:rPr>
            </w:pPr>
            <w:r>
              <w:rPr>
                <w:rFonts w:hint="eastAsia" w:ascii="宋体" w:hAnsi="宋体" w:cs="宋体"/>
                <w:szCs w:val="21"/>
              </w:rPr>
              <w:t>分数</w:t>
            </w:r>
          </w:p>
        </w:tc>
        <w:tc>
          <w:tcPr>
            <w:tcW w:w="5508" w:type="dxa"/>
          </w:tcPr>
          <w:p>
            <w:pPr>
              <w:spacing w:line="400" w:lineRule="exact"/>
              <w:jc w:val="center"/>
              <w:rPr>
                <w:rFonts w:hint="eastAsia" w:ascii="宋体" w:hAnsi="宋体" w:cs="宋体"/>
                <w:szCs w:val="21"/>
              </w:rPr>
            </w:pPr>
            <w:r>
              <w:rPr>
                <w:rFonts w:hint="eastAsia" w:ascii="宋体" w:hAnsi="宋体" w:cs="宋体"/>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Align w:val="center"/>
          </w:tcPr>
          <w:p>
            <w:pPr>
              <w:spacing w:line="400" w:lineRule="exact"/>
              <w:jc w:val="center"/>
              <w:rPr>
                <w:rFonts w:hint="eastAsia" w:ascii="宋体" w:hAnsi="宋体" w:cs="宋体"/>
                <w:szCs w:val="21"/>
              </w:rPr>
            </w:pPr>
            <w:r>
              <w:rPr>
                <w:rFonts w:hint="eastAsia" w:ascii="宋体" w:hAnsi="宋体" w:cs="宋体"/>
                <w:szCs w:val="21"/>
              </w:rPr>
              <w:t>1</w:t>
            </w:r>
          </w:p>
        </w:tc>
        <w:tc>
          <w:tcPr>
            <w:tcW w:w="1208" w:type="dxa"/>
            <w:vAlign w:val="center"/>
          </w:tcPr>
          <w:p>
            <w:pPr>
              <w:spacing w:line="400" w:lineRule="exact"/>
              <w:jc w:val="center"/>
              <w:rPr>
                <w:rFonts w:hint="eastAsia" w:ascii="宋体" w:hAnsi="宋体" w:cs="宋体"/>
                <w:szCs w:val="21"/>
              </w:rPr>
            </w:pPr>
            <w:r>
              <w:rPr>
                <w:rFonts w:hint="eastAsia" w:ascii="宋体" w:hAnsi="宋体" w:cs="宋体"/>
                <w:szCs w:val="21"/>
              </w:rPr>
              <w:t>投标报价（10分）</w:t>
            </w: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rPr>
              <w:t>投标报价评审</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10分</w:t>
            </w:r>
          </w:p>
        </w:tc>
        <w:tc>
          <w:tcPr>
            <w:tcW w:w="5508" w:type="dxa"/>
          </w:tcPr>
          <w:p>
            <w:pPr>
              <w:spacing w:line="400" w:lineRule="exact"/>
              <w:jc w:val="left"/>
              <w:rPr>
                <w:rFonts w:hint="eastAsia" w:ascii="宋体" w:hAnsi="宋体" w:cs="宋体"/>
                <w:szCs w:val="21"/>
              </w:rPr>
            </w:pPr>
            <w:r>
              <w:rPr>
                <w:rFonts w:hint="eastAsia" w:ascii="宋体" w:hAnsi="宋体" w:cs="宋体"/>
                <w:szCs w:val="21"/>
              </w:rPr>
              <w:t>价格分统一采用低价优先法计算，即通过资格和符合性审查且投标价格最低的投标报价为评标基准价，其价格分为满分。其他投标人的价格分统一按照下列公式计算：投标报价得分=（评标基准价/投标报价）×10，最终得分计算保留小数点两位。</w:t>
            </w:r>
          </w:p>
          <w:p>
            <w:pPr>
              <w:spacing w:line="400" w:lineRule="exact"/>
              <w:jc w:val="left"/>
              <w:rPr>
                <w:rFonts w:hint="eastAsia" w:ascii="宋体" w:hAnsi="宋体" w:cs="宋体"/>
                <w:szCs w:val="21"/>
              </w:rPr>
            </w:pPr>
            <w:r>
              <w:rPr>
                <w:rFonts w:hint="eastAsia" w:ascii="宋体" w:hAnsi="宋体" w:cs="宋体"/>
                <w:szCs w:val="21"/>
              </w:rPr>
              <w:t>参与计算的投标报价要考虑</w:t>
            </w:r>
            <w:r>
              <w:rPr>
                <w:rFonts w:hint="eastAsia" w:ascii="宋体" w:hAnsi="宋体" w:cs="宋体"/>
                <w:szCs w:val="21"/>
                <w:lang w:val="zh-CN"/>
              </w:rPr>
              <w:t>小型和微型</w:t>
            </w:r>
            <w:r>
              <w:rPr>
                <w:rFonts w:hint="eastAsia" w:ascii="宋体" w:hAnsi="宋体" w:cs="宋体"/>
                <w:szCs w:val="21"/>
              </w:rPr>
              <w:t>企业的价格扣除因素。</w:t>
            </w:r>
          </w:p>
          <w:p>
            <w:pPr>
              <w:spacing w:line="400" w:lineRule="exact"/>
              <w:jc w:val="left"/>
              <w:rPr>
                <w:rFonts w:hint="eastAsia" w:ascii="宋体" w:hAnsi="宋体" w:cs="宋体"/>
                <w:szCs w:val="21"/>
              </w:rPr>
            </w:pPr>
            <w:r>
              <w:rPr>
                <w:rFonts w:hint="eastAsia" w:ascii="宋体" w:hAnsi="宋体" w:cs="宋体"/>
                <w:b/>
                <w:bCs/>
                <w:szCs w:val="21"/>
              </w:rPr>
              <w:t>评标委员会认为投标人的报价明显低于其他通过符合性审查投标人的报价，有可能影响产品</w:t>
            </w:r>
            <w:r>
              <w:rPr>
                <w:rFonts w:hint="eastAsia" w:ascii="宋体" w:hAnsi="宋体" w:cs="宋体"/>
                <w:b/>
                <w:bCs/>
                <w:szCs w:val="21"/>
                <w:lang w:val="en-US" w:eastAsia="zh-CN"/>
              </w:rPr>
              <w:t>服务</w:t>
            </w:r>
            <w:r>
              <w:rPr>
                <w:rFonts w:hint="eastAsia" w:ascii="宋体" w:hAnsi="宋体" w:cs="宋体"/>
                <w:b/>
                <w:bCs/>
                <w:szCs w:val="21"/>
              </w:rPr>
              <w:t>或者不能诚信履约的，应当要求其在评标现场合理的时间内提供书面说明，必要时提交相关证明材料；投标人不能证明其报价合理性的，评标委员会应当将其作为无效投标处理。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Merge w:val="restart"/>
            <w:vAlign w:val="center"/>
          </w:tcPr>
          <w:p>
            <w:pPr>
              <w:spacing w:line="400" w:lineRule="exact"/>
              <w:jc w:val="center"/>
              <w:rPr>
                <w:rFonts w:hint="eastAsia" w:ascii="宋体" w:hAnsi="宋体" w:cs="宋体"/>
                <w:szCs w:val="21"/>
              </w:rPr>
            </w:pPr>
            <w:r>
              <w:rPr>
                <w:rFonts w:hint="eastAsia" w:ascii="宋体" w:hAnsi="宋体" w:cs="宋体"/>
                <w:szCs w:val="21"/>
              </w:rPr>
              <w:t>2</w:t>
            </w:r>
          </w:p>
        </w:tc>
        <w:tc>
          <w:tcPr>
            <w:tcW w:w="1208" w:type="dxa"/>
            <w:vMerge w:val="restart"/>
            <w:vAlign w:val="center"/>
          </w:tcPr>
          <w:p>
            <w:pPr>
              <w:spacing w:line="400" w:lineRule="exact"/>
              <w:jc w:val="center"/>
              <w:rPr>
                <w:rFonts w:hint="eastAsia" w:ascii="宋体" w:hAnsi="宋体" w:cs="宋体"/>
                <w:szCs w:val="21"/>
              </w:rPr>
            </w:pPr>
            <w:r>
              <w:rPr>
                <w:rFonts w:hint="eastAsia" w:ascii="宋体" w:hAnsi="宋体" w:cs="宋体"/>
                <w:szCs w:val="21"/>
              </w:rPr>
              <w:t>综合部分（40分）</w:t>
            </w: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rPr>
              <w:t xml:space="preserve">企业业绩 </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9 分</w:t>
            </w:r>
          </w:p>
        </w:tc>
        <w:tc>
          <w:tcPr>
            <w:tcW w:w="5508" w:type="dxa"/>
          </w:tcPr>
          <w:p>
            <w:pPr>
              <w:spacing w:line="400" w:lineRule="exact"/>
              <w:jc w:val="left"/>
              <w:rPr>
                <w:rFonts w:hint="eastAsia" w:ascii="宋体" w:hAnsi="宋体" w:cs="宋体"/>
                <w:szCs w:val="21"/>
              </w:rPr>
            </w:pPr>
            <w:r>
              <w:rPr>
                <w:rFonts w:hint="eastAsia" w:ascii="宋体" w:hAnsi="宋体" w:cs="宋体"/>
                <w:szCs w:val="21"/>
              </w:rPr>
              <w:t>投标人（若为联合体，包含联合体成员</w:t>
            </w:r>
            <w:r>
              <w:rPr>
                <w:rFonts w:hint="eastAsia" w:ascii="宋体" w:hAnsi="宋体" w:cs="宋体"/>
                <w:szCs w:val="21"/>
                <w:highlight w:val="none"/>
              </w:rPr>
              <w:t>）2019 年 1 月 1 日以来完成类似项目</w:t>
            </w:r>
            <w:r>
              <w:rPr>
                <w:rFonts w:hint="eastAsia" w:ascii="宋体" w:hAnsi="宋体" w:cs="宋体"/>
                <w:szCs w:val="21"/>
                <w:highlight w:val="none"/>
                <w:lang w:val="en-US" w:eastAsia="zh-CN"/>
              </w:rPr>
              <w:t>业绩</w:t>
            </w:r>
            <w:r>
              <w:rPr>
                <w:rFonts w:hint="eastAsia" w:ascii="宋体" w:hAnsi="宋体" w:cs="宋体"/>
                <w:szCs w:val="21"/>
                <w:highlight w:val="none"/>
              </w:rPr>
              <w:t>，每份合同得 3 分</w:t>
            </w:r>
            <w:r>
              <w:rPr>
                <w:rFonts w:hint="eastAsia" w:ascii="宋体" w:hAnsi="宋体" w:cs="宋体"/>
                <w:szCs w:val="21"/>
              </w:rPr>
              <w:t>，最高不超过 9 分。（提供合同，时间以合同签订日期为准）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Merge w:val="continue"/>
            <w:vAlign w:val="center"/>
          </w:tcPr>
          <w:p>
            <w:pPr>
              <w:spacing w:line="400" w:lineRule="exact"/>
              <w:jc w:val="center"/>
              <w:rPr>
                <w:rFonts w:hint="eastAsia" w:ascii="宋体" w:hAnsi="宋体" w:cs="宋体"/>
                <w:szCs w:val="21"/>
              </w:rPr>
            </w:pPr>
          </w:p>
        </w:tc>
        <w:tc>
          <w:tcPr>
            <w:tcW w:w="1208" w:type="dxa"/>
            <w:vMerge w:val="continue"/>
            <w:vAlign w:val="center"/>
          </w:tcPr>
          <w:p>
            <w:pPr>
              <w:spacing w:line="400" w:lineRule="exact"/>
              <w:jc w:val="center"/>
              <w:rPr>
                <w:rFonts w:hint="eastAsia" w:ascii="宋体" w:hAnsi="宋体" w:cs="宋体"/>
                <w:szCs w:val="21"/>
              </w:rPr>
            </w:pPr>
          </w:p>
        </w:tc>
        <w:tc>
          <w:tcPr>
            <w:tcW w:w="1696" w:type="dxa"/>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 xml:space="preserve">项目人员配备 </w:t>
            </w:r>
          </w:p>
        </w:tc>
        <w:tc>
          <w:tcPr>
            <w:tcW w:w="1154" w:type="dxa"/>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13 分</w:t>
            </w:r>
          </w:p>
        </w:tc>
        <w:tc>
          <w:tcPr>
            <w:tcW w:w="5508" w:type="dxa"/>
          </w:tcPr>
          <w:p>
            <w:pPr>
              <w:spacing w:line="400" w:lineRule="exact"/>
              <w:jc w:val="left"/>
              <w:rPr>
                <w:rFonts w:hint="eastAsia" w:ascii="宋体" w:hAnsi="宋体" w:cs="宋体"/>
                <w:szCs w:val="21"/>
                <w:highlight w:val="none"/>
              </w:rPr>
            </w:pPr>
            <w:r>
              <w:rPr>
                <w:rFonts w:hint="eastAsia" w:ascii="宋体" w:hAnsi="宋体" w:cs="宋体"/>
                <w:szCs w:val="21"/>
                <w:highlight w:val="none"/>
              </w:rPr>
              <w:t>项目组成人员每有一名具有高级职称的得 1 分，具有注册会计师证书的得 2 分，此项最多得 1</w:t>
            </w:r>
            <w:r>
              <w:rPr>
                <w:rFonts w:hint="eastAsia" w:ascii="宋体" w:hAnsi="宋体" w:cs="宋体"/>
                <w:szCs w:val="21"/>
                <w:highlight w:val="none"/>
                <w:lang w:val="en-US" w:eastAsia="zh-CN"/>
              </w:rPr>
              <w:t>3</w:t>
            </w:r>
            <w:r>
              <w:rPr>
                <w:rFonts w:hint="eastAsia" w:ascii="宋体" w:hAnsi="宋体" w:cs="宋体"/>
                <w:szCs w:val="21"/>
                <w:highlight w:val="none"/>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6" w:type="dxa"/>
            <w:vMerge w:val="continue"/>
            <w:vAlign w:val="center"/>
          </w:tcPr>
          <w:p>
            <w:pPr>
              <w:spacing w:line="400" w:lineRule="exact"/>
              <w:jc w:val="center"/>
              <w:rPr>
                <w:rFonts w:hint="eastAsia" w:ascii="宋体" w:hAnsi="宋体" w:cs="宋体"/>
                <w:szCs w:val="21"/>
              </w:rPr>
            </w:pPr>
          </w:p>
        </w:tc>
        <w:tc>
          <w:tcPr>
            <w:tcW w:w="1208" w:type="dxa"/>
            <w:vMerge w:val="continue"/>
            <w:vAlign w:val="center"/>
          </w:tcPr>
          <w:p>
            <w:pPr>
              <w:spacing w:line="400" w:lineRule="exact"/>
              <w:jc w:val="center"/>
              <w:rPr>
                <w:rFonts w:hint="eastAsia" w:ascii="宋体" w:hAnsi="宋体" w:cs="宋体"/>
                <w:szCs w:val="21"/>
              </w:rPr>
            </w:pP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highlight w:val="none"/>
              </w:rPr>
              <w:t xml:space="preserve">售后服务 </w:t>
            </w:r>
          </w:p>
        </w:tc>
        <w:tc>
          <w:tcPr>
            <w:tcW w:w="1154" w:type="dxa"/>
            <w:vAlign w:val="center"/>
          </w:tcPr>
          <w:p>
            <w:pPr>
              <w:spacing w:line="400" w:lineRule="exact"/>
              <w:rPr>
                <w:rFonts w:hint="eastAsia" w:ascii="宋体" w:hAnsi="宋体" w:eastAsia="宋体" w:cs="宋体"/>
                <w:szCs w:val="21"/>
              </w:rPr>
            </w:pPr>
            <w:r>
              <w:rPr>
                <w:rFonts w:hint="eastAsia" w:ascii="宋体" w:hAnsi="宋体" w:eastAsia="宋体" w:cs="宋体"/>
                <w:szCs w:val="21"/>
              </w:rPr>
              <w:t>18 分</w:t>
            </w:r>
          </w:p>
        </w:tc>
        <w:tc>
          <w:tcPr>
            <w:tcW w:w="5508" w:type="dxa"/>
          </w:tcPr>
          <w:p>
            <w:pPr>
              <w:spacing w:line="400" w:lineRule="exact"/>
              <w:rPr>
                <w:rFonts w:hint="eastAsia" w:ascii="宋体" w:hAnsi="宋体" w:eastAsia="宋体" w:cs="宋体"/>
                <w:szCs w:val="21"/>
                <w:lang w:val="en-US" w:eastAsia="zh-CN"/>
              </w:rPr>
            </w:pPr>
            <w:r>
              <w:rPr>
                <w:rFonts w:hint="eastAsia" w:ascii="宋体" w:hAnsi="宋体" w:eastAsia="宋体" w:cs="宋体"/>
                <w:szCs w:val="21"/>
                <w:lang w:val="en-US" w:eastAsia="zh-CN"/>
              </w:rPr>
              <w:t>1、根据投标人承诺在接到采购人服务要求时为采购人提供完整性、全面性、可行性等及时的响应服务承诺，由评委0-6分之间酌情打分。</w:t>
            </w:r>
          </w:p>
          <w:p>
            <w:pPr>
              <w:spacing w:line="400" w:lineRule="exact"/>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2、根据投标人承诺在采购人委托范围之外，提出更加切实可行的合理化建议与措施等的承诺，由评委0-6分之间酌情打分。 </w:t>
            </w:r>
          </w:p>
          <w:p>
            <w:pPr>
              <w:spacing w:line="400" w:lineRule="exact"/>
              <w:rPr>
                <w:rFonts w:hint="eastAsia" w:ascii="宋体" w:hAnsi="宋体" w:eastAsia="宋体" w:cs="宋体"/>
                <w:szCs w:val="21"/>
              </w:rPr>
            </w:pPr>
            <w:r>
              <w:rPr>
                <w:rFonts w:hint="eastAsia" w:ascii="宋体" w:hAnsi="宋体" w:eastAsia="宋体" w:cs="宋体"/>
                <w:szCs w:val="21"/>
                <w:lang w:val="en-US" w:eastAsia="zh-CN"/>
              </w:rPr>
              <w:t xml:space="preserve">3、根据投标人其他实质性优惠服务承诺的，由评委0-6分之间酌情打分。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6" w:hRule="atLeast"/>
          <w:jc w:val="center"/>
        </w:trPr>
        <w:tc>
          <w:tcPr>
            <w:tcW w:w="676" w:type="dxa"/>
            <w:vMerge w:val="restart"/>
            <w:vAlign w:val="center"/>
          </w:tcPr>
          <w:p>
            <w:pPr>
              <w:spacing w:line="400" w:lineRule="exact"/>
              <w:jc w:val="center"/>
              <w:rPr>
                <w:rFonts w:hint="eastAsia" w:ascii="宋体" w:hAnsi="宋体" w:cs="宋体"/>
                <w:szCs w:val="21"/>
              </w:rPr>
            </w:pPr>
            <w:r>
              <w:rPr>
                <w:rFonts w:hint="eastAsia" w:ascii="宋体" w:hAnsi="宋体" w:cs="宋体"/>
                <w:szCs w:val="21"/>
              </w:rPr>
              <w:t>3</w:t>
            </w:r>
          </w:p>
        </w:tc>
        <w:tc>
          <w:tcPr>
            <w:tcW w:w="1208" w:type="dxa"/>
            <w:vMerge w:val="restart"/>
            <w:vAlign w:val="center"/>
          </w:tcPr>
          <w:p>
            <w:pPr>
              <w:pStyle w:val="62"/>
              <w:spacing w:line="400" w:lineRule="exact"/>
              <w:ind w:firstLine="420"/>
              <w:jc w:val="center"/>
              <w:rPr>
                <w:rFonts w:hint="eastAsia" w:ascii="宋体" w:hAnsi="宋体" w:cs="宋体"/>
                <w:szCs w:val="21"/>
              </w:rPr>
            </w:pPr>
            <w:r>
              <w:rPr>
                <w:rFonts w:hint="eastAsia" w:ascii="宋体" w:hAnsi="宋体" w:cs="宋体"/>
                <w:szCs w:val="21"/>
                <w:lang w:val="en-US"/>
              </w:rPr>
              <w:t>技术部 分（50 分）</w:t>
            </w: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rPr>
              <w:t xml:space="preserve">项目技术实施方案 </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10 分</w:t>
            </w:r>
          </w:p>
        </w:tc>
        <w:tc>
          <w:tcPr>
            <w:tcW w:w="5508" w:type="dxa"/>
            <w:vAlign w:val="center"/>
          </w:tcPr>
          <w:p>
            <w:pPr>
              <w:spacing w:line="400" w:lineRule="exact"/>
              <w:rPr>
                <w:rFonts w:hint="eastAsia" w:ascii="宋体" w:hAnsi="宋体" w:cs="宋体"/>
                <w:szCs w:val="21"/>
              </w:rPr>
            </w:pPr>
            <w:r>
              <w:rPr>
                <w:rFonts w:hint="eastAsia" w:ascii="宋体" w:hAnsi="宋体" w:cs="宋体"/>
                <w:szCs w:val="21"/>
              </w:rPr>
              <w:t>针对本项目提供项目技术实施方案至少包含：项目概况分析；项目情况描述；项目背景理解；项目技术措</w:t>
            </w:r>
            <w:r>
              <w:rPr>
                <w:rFonts w:hint="eastAsia" w:ascii="宋体" w:hAnsi="宋体" w:cs="宋体"/>
                <w:szCs w:val="21"/>
                <w:highlight w:val="none"/>
              </w:rPr>
              <w:t>施，</w:t>
            </w:r>
            <w:r>
              <w:rPr>
                <w:rFonts w:hint="eastAsia" w:ascii="宋体" w:hAnsi="宋体" w:cs="宋体"/>
                <w:szCs w:val="21"/>
              </w:rPr>
              <w:t>满足以上全部评定方向且切实可行操作性强的得基础分 5 分，投标人每有一项有利于项目实施、具有针对性、优于招标文件要求且被评审委员会认可的增项的加 1 分，最多加 5 分，不提供不得分，此项最多得 10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6" w:type="dxa"/>
            <w:vMerge w:val="continue"/>
            <w:vAlign w:val="center"/>
          </w:tcPr>
          <w:p>
            <w:pPr>
              <w:spacing w:line="400" w:lineRule="exact"/>
              <w:jc w:val="center"/>
              <w:rPr>
                <w:rFonts w:hint="eastAsia" w:ascii="宋体" w:hAnsi="宋体" w:cs="宋体"/>
                <w:szCs w:val="21"/>
              </w:rPr>
            </w:pPr>
          </w:p>
        </w:tc>
        <w:tc>
          <w:tcPr>
            <w:tcW w:w="1208" w:type="dxa"/>
            <w:vMerge w:val="continue"/>
            <w:vAlign w:val="center"/>
          </w:tcPr>
          <w:p>
            <w:pPr>
              <w:spacing w:line="400" w:lineRule="exact"/>
              <w:jc w:val="center"/>
              <w:rPr>
                <w:rFonts w:hint="eastAsia" w:ascii="宋体" w:hAnsi="宋体" w:cs="宋体"/>
                <w:szCs w:val="21"/>
              </w:rPr>
            </w:pP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rPr>
              <w:t>项目组织管理方案</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10 分</w:t>
            </w:r>
          </w:p>
        </w:tc>
        <w:tc>
          <w:tcPr>
            <w:tcW w:w="5508" w:type="dxa"/>
          </w:tcPr>
          <w:p>
            <w:pPr>
              <w:spacing w:line="400" w:lineRule="exact"/>
              <w:jc w:val="left"/>
              <w:rPr>
                <w:rFonts w:hint="eastAsia" w:ascii="宋体" w:hAnsi="宋体" w:cs="宋体"/>
                <w:szCs w:val="21"/>
              </w:rPr>
            </w:pPr>
            <w:r>
              <w:rPr>
                <w:rFonts w:hint="eastAsia" w:ascii="宋体" w:hAnsi="宋体" w:cs="宋体"/>
                <w:szCs w:val="21"/>
              </w:rPr>
              <w:t>针对本项目提供项目组织管理方案至少包含：明确的管理分工及岗位职责；廉洁从业制度；从业人员职业道德规范制度</w:t>
            </w:r>
            <w:r>
              <w:rPr>
                <w:rFonts w:hint="eastAsia" w:ascii="宋体" w:hAnsi="宋体" w:cs="宋体"/>
                <w:szCs w:val="21"/>
                <w:highlight w:val="none"/>
              </w:rPr>
              <w:t>，</w:t>
            </w:r>
            <w:r>
              <w:rPr>
                <w:rFonts w:hint="eastAsia" w:ascii="宋体" w:hAnsi="宋体" w:cs="宋体"/>
                <w:szCs w:val="21"/>
              </w:rPr>
              <w:t xml:space="preserve"> 满足以上全部评定方向且切实可行操作性强的得基础分 5 分，投标人每有一项有利于项目实施、具有针对性、优于招标文件要求且被评审委员会认可的增项的加 1 分，最多加 5 分，不提供不得分，此项最多得 10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6" w:type="dxa"/>
            <w:vMerge w:val="continue"/>
            <w:vAlign w:val="center"/>
          </w:tcPr>
          <w:p>
            <w:pPr>
              <w:spacing w:line="400" w:lineRule="exact"/>
              <w:jc w:val="center"/>
              <w:rPr>
                <w:rFonts w:hint="eastAsia" w:ascii="宋体" w:hAnsi="宋体" w:cs="宋体"/>
                <w:szCs w:val="21"/>
              </w:rPr>
            </w:pPr>
          </w:p>
        </w:tc>
        <w:tc>
          <w:tcPr>
            <w:tcW w:w="1208" w:type="dxa"/>
            <w:vMerge w:val="continue"/>
            <w:vAlign w:val="center"/>
          </w:tcPr>
          <w:p>
            <w:pPr>
              <w:spacing w:line="400" w:lineRule="exact"/>
              <w:jc w:val="center"/>
              <w:rPr>
                <w:rFonts w:hint="eastAsia" w:ascii="宋体" w:hAnsi="宋体" w:cs="宋体"/>
                <w:szCs w:val="21"/>
              </w:rPr>
            </w:pP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rPr>
              <w:t xml:space="preserve">质量保证方案 </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10 分</w:t>
            </w:r>
          </w:p>
        </w:tc>
        <w:tc>
          <w:tcPr>
            <w:tcW w:w="5508" w:type="dxa"/>
          </w:tcPr>
          <w:p>
            <w:pPr>
              <w:spacing w:line="400" w:lineRule="exact"/>
              <w:jc w:val="left"/>
              <w:rPr>
                <w:rFonts w:hint="eastAsia" w:ascii="宋体" w:hAnsi="宋体" w:cs="宋体"/>
                <w:szCs w:val="21"/>
              </w:rPr>
            </w:pPr>
            <w:r>
              <w:rPr>
                <w:rFonts w:hint="eastAsia" w:ascii="宋体" w:hAnsi="宋体" w:cs="宋体"/>
                <w:szCs w:val="21"/>
              </w:rPr>
              <w:t>针对本项目提供质量保证方案至少包含：项目实施重点管理；建立健全内部质量控制制度；明确的质量控制目标；完整清晰的服务流</w:t>
            </w:r>
            <w:r>
              <w:rPr>
                <w:rFonts w:hint="eastAsia" w:ascii="宋体" w:hAnsi="宋体" w:cs="宋体"/>
                <w:szCs w:val="21"/>
                <w:highlight w:val="none"/>
              </w:rPr>
              <w:t>程</w:t>
            </w:r>
            <w:r>
              <w:rPr>
                <w:rFonts w:hint="eastAsia" w:ascii="宋体" w:hAnsi="宋体" w:cs="宋体"/>
                <w:szCs w:val="21"/>
              </w:rPr>
              <w:t>，满足以上全部评定方向且切实可行操作性强的得基础分 5 分，投标人每有一项有利于项目实施、具有针对性、优于招标文件要求且被评审委员会认可的增项的加 1 分，最多加 5 分，不提供不得分，此项最多得 10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6" w:type="dxa"/>
            <w:vMerge w:val="continue"/>
            <w:vAlign w:val="center"/>
          </w:tcPr>
          <w:p>
            <w:pPr>
              <w:spacing w:line="400" w:lineRule="exact"/>
              <w:jc w:val="center"/>
              <w:rPr>
                <w:rFonts w:hint="eastAsia" w:ascii="宋体" w:hAnsi="宋体" w:cs="宋体"/>
                <w:szCs w:val="21"/>
              </w:rPr>
            </w:pPr>
          </w:p>
        </w:tc>
        <w:tc>
          <w:tcPr>
            <w:tcW w:w="1208" w:type="dxa"/>
            <w:vMerge w:val="continue"/>
            <w:vAlign w:val="center"/>
          </w:tcPr>
          <w:p>
            <w:pPr>
              <w:spacing w:line="400" w:lineRule="exact"/>
              <w:jc w:val="center"/>
              <w:rPr>
                <w:rFonts w:hint="eastAsia" w:ascii="宋体" w:hAnsi="宋体" w:cs="宋体"/>
                <w:szCs w:val="21"/>
              </w:rPr>
            </w:pP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rPr>
              <w:t xml:space="preserve">服务进度控制方案 </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10 分</w:t>
            </w:r>
          </w:p>
        </w:tc>
        <w:tc>
          <w:tcPr>
            <w:tcW w:w="5508" w:type="dxa"/>
          </w:tcPr>
          <w:p>
            <w:pPr>
              <w:spacing w:line="400" w:lineRule="exact"/>
              <w:jc w:val="left"/>
              <w:rPr>
                <w:rFonts w:hint="eastAsia" w:ascii="宋体" w:hAnsi="宋体" w:cs="宋体"/>
                <w:szCs w:val="21"/>
              </w:rPr>
            </w:pPr>
            <w:r>
              <w:rPr>
                <w:rFonts w:hint="eastAsia" w:ascii="宋体" w:hAnsi="宋体" w:cs="宋体"/>
                <w:szCs w:val="21"/>
              </w:rPr>
              <w:t>针对本项目提供服务进度控制方案至少包含：合理计划安排；明确的质量控制环节和内容；投标人对项目响应及时的 承诺等</w:t>
            </w:r>
            <w:r>
              <w:rPr>
                <w:rFonts w:hint="eastAsia" w:ascii="宋体" w:hAnsi="宋体" w:cs="宋体"/>
                <w:szCs w:val="21"/>
                <w:lang w:eastAsia="zh-CN"/>
              </w:rPr>
              <w:t>，</w:t>
            </w:r>
            <w:r>
              <w:rPr>
                <w:rFonts w:hint="eastAsia" w:ascii="宋体" w:hAnsi="宋体" w:cs="宋体"/>
                <w:szCs w:val="21"/>
              </w:rPr>
              <w:t>满足以上全部评定方向且切实可行操作性强的得基础分 5 分，投标人每有一项有利于项目实施、具有针对性、优于招标文件要求且被评审委员会认可的增项的加 1 分，最多加 5 分，不提供不得分，此项最多得 10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6" w:type="dxa"/>
            <w:vMerge w:val="continue"/>
            <w:vAlign w:val="center"/>
          </w:tcPr>
          <w:p>
            <w:pPr>
              <w:spacing w:line="400" w:lineRule="exact"/>
              <w:jc w:val="center"/>
              <w:rPr>
                <w:rFonts w:hint="eastAsia" w:ascii="宋体" w:hAnsi="宋体" w:cs="宋体"/>
                <w:szCs w:val="21"/>
              </w:rPr>
            </w:pPr>
          </w:p>
        </w:tc>
        <w:tc>
          <w:tcPr>
            <w:tcW w:w="1208" w:type="dxa"/>
            <w:vMerge w:val="continue"/>
            <w:vAlign w:val="center"/>
          </w:tcPr>
          <w:p>
            <w:pPr>
              <w:spacing w:line="400" w:lineRule="exact"/>
              <w:jc w:val="center"/>
              <w:rPr>
                <w:rFonts w:hint="eastAsia" w:ascii="宋体" w:hAnsi="宋体" w:cs="宋体"/>
                <w:szCs w:val="21"/>
              </w:rPr>
            </w:pPr>
          </w:p>
        </w:tc>
        <w:tc>
          <w:tcPr>
            <w:tcW w:w="1696" w:type="dxa"/>
            <w:vAlign w:val="center"/>
          </w:tcPr>
          <w:p>
            <w:pPr>
              <w:spacing w:line="400" w:lineRule="exact"/>
              <w:jc w:val="center"/>
              <w:rPr>
                <w:rFonts w:hint="eastAsia" w:ascii="宋体" w:hAnsi="宋体" w:cs="宋体"/>
                <w:szCs w:val="21"/>
              </w:rPr>
            </w:pPr>
            <w:r>
              <w:rPr>
                <w:rFonts w:hint="eastAsia" w:ascii="宋体" w:hAnsi="宋体" w:cs="宋体"/>
                <w:szCs w:val="21"/>
                <w:highlight w:val="none"/>
              </w:rPr>
              <w:t>资料管理方案</w:t>
            </w:r>
          </w:p>
        </w:tc>
        <w:tc>
          <w:tcPr>
            <w:tcW w:w="1154" w:type="dxa"/>
            <w:vAlign w:val="center"/>
          </w:tcPr>
          <w:p>
            <w:pPr>
              <w:spacing w:line="400" w:lineRule="exact"/>
              <w:jc w:val="center"/>
              <w:rPr>
                <w:rFonts w:hint="eastAsia" w:ascii="宋体" w:hAnsi="宋体" w:cs="宋体"/>
                <w:szCs w:val="21"/>
              </w:rPr>
            </w:pPr>
            <w:r>
              <w:rPr>
                <w:rFonts w:hint="eastAsia" w:ascii="宋体" w:hAnsi="宋体" w:cs="宋体"/>
                <w:szCs w:val="21"/>
              </w:rPr>
              <w:t>10 分</w:t>
            </w:r>
          </w:p>
        </w:tc>
        <w:tc>
          <w:tcPr>
            <w:tcW w:w="5508" w:type="dxa"/>
          </w:tcPr>
          <w:p>
            <w:pPr>
              <w:spacing w:line="400" w:lineRule="exact"/>
              <w:jc w:val="left"/>
              <w:rPr>
                <w:rFonts w:hint="eastAsia" w:ascii="宋体" w:hAnsi="宋体" w:cs="宋体"/>
                <w:szCs w:val="21"/>
              </w:rPr>
            </w:pPr>
            <w:r>
              <w:rPr>
                <w:rFonts w:hint="eastAsia" w:ascii="宋体" w:hAnsi="宋体" w:cs="宋体"/>
                <w:szCs w:val="21"/>
              </w:rPr>
              <w:t>针对本项目提供档案资料管理方案</w:t>
            </w:r>
            <w:r>
              <w:rPr>
                <w:rFonts w:hint="eastAsia" w:ascii="宋体" w:hAnsi="宋体" w:cs="宋体"/>
                <w:szCs w:val="21"/>
                <w:lang w:eastAsia="zh-CN"/>
              </w:rPr>
              <w:t>（</w:t>
            </w:r>
            <w:r>
              <w:rPr>
                <w:rFonts w:hint="eastAsia" w:ascii="宋体" w:hAnsi="宋体" w:cs="宋体"/>
                <w:szCs w:val="21"/>
              </w:rPr>
              <w:t>至少包含：制度管理完善；归档制度；档案保存等，以上是否满足招标文件要求并满足实际工作需要</w:t>
            </w:r>
            <w:r>
              <w:rPr>
                <w:rFonts w:hint="eastAsia" w:ascii="宋体" w:hAnsi="宋体" w:cs="宋体"/>
                <w:szCs w:val="21"/>
                <w:lang w:eastAsia="zh-CN"/>
              </w:rPr>
              <w:t>）</w:t>
            </w:r>
            <w:r>
              <w:rPr>
                <w:rFonts w:hint="eastAsia" w:ascii="宋体" w:hAnsi="宋体" w:cs="宋体"/>
                <w:szCs w:val="21"/>
              </w:rPr>
              <w:t>，满足以上全部评定方向且切实可行操作性强的得基础分 5 分，投标人每有一项有利于项目实施、具有针对性、优于招标文件要求且被评审委员会认可的增项的加 1 分，最多加 5 分，不提供不得分，此项最多得 10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10242" w:type="dxa"/>
            <w:gridSpan w:val="5"/>
            <w:vAlign w:val="center"/>
          </w:tcPr>
          <w:p>
            <w:pPr>
              <w:spacing w:line="400" w:lineRule="exact"/>
              <w:jc w:val="left"/>
              <w:rPr>
                <w:rFonts w:hint="eastAsia" w:ascii="宋体" w:hAnsi="宋体" w:cs="宋体"/>
                <w:b/>
                <w:szCs w:val="21"/>
              </w:rPr>
            </w:pPr>
            <w:r>
              <w:rPr>
                <w:rFonts w:hint="eastAsia" w:ascii="宋体" w:hAnsi="宋体" w:cs="宋体"/>
                <w:b/>
                <w:szCs w:val="21"/>
              </w:rPr>
              <w:t>注明：以上所有涉及的合同、证书、证件、文件等证明材料，须在投标文件中附相应复印件并加盖单位公章，否则不得分。</w:t>
            </w:r>
          </w:p>
        </w:tc>
      </w:tr>
    </w:tbl>
    <w:p/>
    <w:p>
      <w:pPr>
        <w:tabs>
          <w:tab w:val="left" w:pos="170"/>
          <w:tab w:val="left" w:pos="303"/>
          <w:tab w:val="left" w:pos="420"/>
        </w:tabs>
        <w:adjustRightInd w:val="0"/>
        <w:snapToGrid w:val="0"/>
        <w:spacing w:line="560" w:lineRule="exact"/>
        <w:outlineLvl w:val="1"/>
        <w:rPr>
          <w:rFonts w:ascii="宋体" w:hAnsi="宋体" w:cs="宋体"/>
          <w:b/>
          <w:szCs w:val="21"/>
        </w:rPr>
      </w:pPr>
      <w:r>
        <w:rPr>
          <w:rFonts w:ascii="宋体" w:hAnsi="宋体" w:cs="宋体"/>
          <w:b/>
          <w:szCs w:val="21"/>
        </w:rPr>
        <w:t>1.</w:t>
      </w:r>
      <w:r>
        <w:rPr>
          <w:rFonts w:hint="eastAsia" w:ascii="宋体" w:hAnsi="宋体" w:cs="宋体"/>
          <w:b/>
          <w:szCs w:val="21"/>
        </w:rPr>
        <w:t xml:space="preserve"> </w:t>
      </w:r>
      <w:bookmarkStart w:id="265" w:name="_Toc6843"/>
      <w:bookmarkStart w:id="266" w:name="_Toc10429"/>
      <w:bookmarkStart w:id="267" w:name="_Toc3350"/>
      <w:r>
        <w:rPr>
          <w:rFonts w:hint="eastAsia" w:ascii="宋体" w:hAnsi="宋体" w:cs="宋体"/>
          <w:b/>
          <w:szCs w:val="21"/>
        </w:rPr>
        <w:t>评标准则和评标方法</w:t>
      </w:r>
      <w:bookmarkEnd w:id="257"/>
      <w:bookmarkEnd w:id="258"/>
      <w:bookmarkEnd w:id="259"/>
      <w:bookmarkEnd w:id="260"/>
      <w:bookmarkEnd w:id="261"/>
      <w:bookmarkEnd w:id="265"/>
      <w:bookmarkEnd w:id="266"/>
      <w:bookmarkEnd w:id="267"/>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1.1 评标过程将遵循“公平、公正、科学、择优”的原则进行。</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1.2 评标将严格按照招标文件的要求和条件进行。</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1.3 本次评标采用综合评分法。</w:t>
      </w:r>
    </w:p>
    <w:p>
      <w:pPr>
        <w:tabs>
          <w:tab w:val="left" w:pos="170"/>
          <w:tab w:val="left" w:pos="303"/>
          <w:tab w:val="left" w:pos="420"/>
        </w:tabs>
        <w:adjustRightInd w:val="0"/>
        <w:snapToGrid w:val="0"/>
        <w:spacing w:line="560" w:lineRule="exact"/>
        <w:outlineLvl w:val="1"/>
        <w:rPr>
          <w:rFonts w:ascii="宋体" w:hAnsi="宋体" w:cs="宋体"/>
          <w:b/>
          <w:szCs w:val="21"/>
        </w:rPr>
      </w:pPr>
      <w:bookmarkStart w:id="268" w:name="_Toc13195"/>
      <w:bookmarkStart w:id="269" w:name="_Toc3472"/>
      <w:bookmarkStart w:id="270" w:name="_Toc466017208"/>
      <w:bookmarkStart w:id="271" w:name="_Toc465502580"/>
      <w:bookmarkStart w:id="272" w:name="_Toc454147539"/>
      <w:bookmarkStart w:id="273" w:name="_Toc15449"/>
      <w:bookmarkStart w:id="274" w:name="_Toc8852"/>
      <w:bookmarkStart w:id="275" w:name="_Toc7951"/>
      <w:r>
        <w:rPr>
          <w:rFonts w:ascii="宋体" w:hAnsi="宋体" w:cs="宋体"/>
          <w:b/>
          <w:szCs w:val="21"/>
        </w:rPr>
        <w:t>2.</w:t>
      </w:r>
      <w:r>
        <w:rPr>
          <w:rFonts w:hint="eastAsia" w:ascii="宋体" w:hAnsi="宋体" w:cs="宋体"/>
          <w:b/>
          <w:szCs w:val="21"/>
        </w:rPr>
        <w:t>评审标准</w:t>
      </w:r>
      <w:bookmarkEnd w:id="268"/>
      <w:bookmarkEnd w:id="269"/>
      <w:bookmarkEnd w:id="270"/>
      <w:bookmarkEnd w:id="271"/>
      <w:bookmarkEnd w:id="272"/>
      <w:bookmarkEnd w:id="273"/>
      <w:bookmarkEnd w:id="274"/>
      <w:bookmarkEnd w:id="275"/>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2.1 资格评审标准：详见《评分办法前附表》中资格评审标准。</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2.2 评分标准：详</w:t>
      </w:r>
      <w:r>
        <w:rPr>
          <w:rFonts w:hint="eastAsia" w:ascii="宋体" w:hAnsi="宋体" w:cs="宋体"/>
          <w:szCs w:val="21"/>
          <w:highlight w:val="none"/>
        </w:rPr>
        <w:t>见《评分办法前附表》报价部分、技术部分、</w:t>
      </w:r>
      <w:r>
        <w:rPr>
          <w:rFonts w:hint="eastAsia" w:ascii="宋体" w:hAnsi="宋体" w:cs="宋体"/>
          <w:szCs w:val="21"/>
          <w:highlight w:val="none"/>
          <w:lang w:val="en-US" w:eastAsia="zh-CN"/>
        </w:rPr>
        <w:t>综合</w:t>
      </w:r>
      <w:r>
        <w:rPr>
          <w:rFonts w:hint="eastAsia" w:ascii="宋体" w:hAnsi="宋体" w:cs="宋体"/>
          <w:szCs w:val="21"/>
          <w:highlight w:val="none"/>
        </w:rPr>
        <w:t>部分评审因素</w:t>
      </w:r>
      <w:r>
        <w:rPr>
          <w:rFonts w:hint="eastAsia" w:ascii="宋体" w:hAnsi="宋体" w:cs="宋体"/>
          <w:szCs w:val="21"/>
        </w:rPr>
        <w:t>。</w:t>
      </w:r>
    </w:p>
    <w:p>
      <w:pPr>
        <w:tabs>
          <w:tab w:val="left" w:pos="170"/>
          <w:tab w:val="left" w:pos="303"/>
          <w:tab w:val="left" w:pos="420"/>
        </w:tabs>
        <w:adjustRightInd w:val="0"/>
        <w:snapToGrid w:val="0"/>
        <w:spacing w:line="560" w:lineRule="exact"/>
        <w:outlineLvl w:val="1"/>
        <w:rPr>
          <w:rFonts w:ascii="宋体" w:hAnsi="宋体" w:cs="宋体"/>
          <w:b/>
          <w:szCs w:val="21"/>
        </w:rPr>
      </w:pPr>
      <w:bookmarkStart w:id="276" w:name="_Toc11065"/>
      <w:bookmarkStart w:id="277" w:name="_Toc4292"/>
      <w:bookmarkStart w:id="278" w:name="_Toc7963"/>
      <w:bookmarkStart w:id="279" w:name="_Toc19609"/>
      <w:r>
        <w:rPr>
          <w:rFonts w:ascii="宋体" w:hAnsi="宋体" w:cs="宋体"/>
          <w:b/>
          <w:szCs w:val="21"/>
        </w:rPr>
        <w:t>3.</w:t>
      </w:r>
      <w:r>
        <w:rPr>
          <w:rFonts w:hint="eastAsia" w:ascii="宋体" w:hAnsi="宋体" w:cs="宋体"/>
          <w:b/>
          <w:szCs w:val="21"/>
        </w:rPr>
        <w:t>评标程序</w:t>
      </w:r>
      <w:bookmarkEnd w:id="276"/>
      <w:bookmarkEnd w:id="277"/>
      <w:bookmarkEnd w:id="278"/>
      <w:bookmarkEnd w:id="279"/>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3.1初步评审</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3.11 </w:t>
      </w:r>
      <w:r>
        <w:rPr>
          <w:rFonts w:hint="eastAsia" w:ascii="宋体" w:hAnsi="宋体" w:cs="宋体"/>
          <w:szCs w:val="21"/>
          <w:lang w:val="zh-CN"/>
        </w:rPr>
        <w:t>采购人或代理机构可以要求投标人提交第二章“投标人须知”规定的有关证明。</w:t>
      </w:r>
      <w:r>
        <w:rPr>
          <w:rFonts w:hint="eastAsia" w:ascii="宋体" w:hAnsi="宋体" w:cs="宋体"/>
          <w:b/>
          <w:bCs/>
          <w:szCs w:val="21"/>
          <w:lang w:val="zh-CN"/>
        </w:rPr>
        <w:t>采购人或代理机构依据本章资格评审标准规定的标准对投标文件进行资格评审</w:t>
      </w:r>
      <w:r>
        <w:rPr>
          <w:rFonts w:hint="eastAsia" w:ascii="宋体" w:hAnsi="宋体" w:cs="宋体"/>
          <w:szCs w:val="21"/>
          <w:lang w:val="zh-CN"/>
        </w:rPr>
        <w:t>。有一项不符合资格评审标准的，作无效投标处理。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3.12 </w:t>
      </w:r>
      <w:r>
        <w:rPr>
          <w:rFonts w:hint="eastAsia" w:ascii="宋体" w:hAnsi="宋体" w:cs="宋体"/>
          <w:szCs w:val="21"/>
          <w:lang w:val="zh-CN"/>
        </w:rPr>
        <w:t>投标文件属下列情况之一的，应当在资格性、符合性检查时按照无效投标处理：</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（1）未按照招标文件规定要求签署、盖章的；</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（2）不具备招标文件中规定资格要求的；</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（3）不符合法律、法规和招标文件中规定的其他实质性要求的。</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3.13 </w:t>
      </w:r>
      <w:r>
        <w:rPr>
          <w:rFonts w:hint="eastAsia" w:ascii="宋体" w:hAnsi="宋体" w:cs="宋体"/>
          <w:szCs w:val="21"/>
          <w:lang w:val="zh-CN"/>
        </w:rPr>
        <w:t>投标报价有算数错误的，评标委员会按以下原则对投标报价进行修正，修正的价格经投标人书面确认后具有约束力。投标人不接受修正价格的，其投标作无效投标处理。</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（1）投标文件中的大写金额与小写金额不一致的，以大写金额为准；</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（2）投标文件中开标一览表内容与投标文件中明细表内容不一致的，以开标一览表为准。</w:t>
      </w:r>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3.2 详细评审</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3.2.1 </w:t>
      </w:r>
      <w:r>
        <w:rPr>
          <w:rFonts w:hint="eastAsia" w:ascii="宋体" w:hAnsi="宋体" w:cs="宋体"/>
          <w:szCs w:val="21"/>
          <w:lang w:val="zh-CN"/>
        </w:rPr>
        <w:t>评标委员会按本章第2.2款的评分标准进行打分，并计算出综合评审得分。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3.2.2 </w:t>
      </w:r>
      <w:r>
        <w:rPr>
          <w:rFonts w:hint="eastAsia" w:ascii="宋体" w:hAnsi="宋体" w:cs="宋体"/>
          <w:szCs w:val="21"/>
          <w:lang w:val="zh-CN"/>
        </w:rPr>
        <w:t>评标委员会发现投标人的投标总报价</w:t>
      </w:r>
      <w:r>
        <w:rPr>
          <w:rFonts w:hint="eastAsia" w:ascii="宋体" w:hAnsi="宋体" w:cs="宋体"/>
          <w:szCs w:val="21"/>
        </w:rPr>
        <w:t>高</w:t>
      </w:r>
      <w:r>
        <w:rPr>
          <w:rFonts w:hint="eastAsia" w:ascii="宋体" w:hAnsi="宋体" w:cs="宋体"/>
          <w:szCs w:val="21"/>
          <w:lang w:val="zh-CN"/>
        </w:rPr>
        <w:t>于</w:t>
      </w:r>
      <w:r>
        <w:rPr>
          <w:rFonts w:hint="eastAsia" w:ascii="宋体" w:hAnsi="宋体" w:cs="宋体"/>
          <w:szCs w:val="21"/>
        </w:rPr>
        <w:t>招标文件规定的控制价</w:t>
      </w:r>
      <w:r>
        <w:rPr>
          <w:rFonts w:hint="eastAsia" w:ascii="宋体" w:hAnsi="宋体" w:cs="宋体"/>
          <w:szCs w:val="21"/>
          <w:lang w:val="zh-CN"/>
        </w:rPr>
        <w:t>，评标委员会应按无效投标处理。</w:t>
      </w:r>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3.3 投标文件的澄清和补正</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3.3.1 </w:t>
      </w:r>
      <w:r>
        <w:rPr>
          <w:rFonts w:hint="eastAsia" w:ascii="宋体" w:hAnsi="宋体" w:cs="宋体"/>
          <w:szCs w:val="21"/>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3.3.2 </w:t>
      </w:r>
      <w:r>
        <w:rPr>
          <w:rFonts w:hint="eastAsia" w:ascii="宋体" w:hAnsi="宋体" w:cs="宋体"/>
          <w:szCs w:val="21"/>
          <w:lang w:val="zh-CN"/>
        </w:rPr>
        <w:t>澄清、说明和补正不得改变投标文件的实质性内容（算术性错误修正的除外）。投标人的书面澄清、说明和补正属于投标文件的组成部分。</w:t>
      </w:r>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3.4 评标结果</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 xml:space="preserve">3.4.1 </w:t>
      </w:r>
      <w:r>
        <w:rPr>
          <w:rFonts w:hint="eastAsia" w:ascii="宋体" w:hAnsi="宋体" w:cs="宋体"/>
          <w:szCs w:val="21"/>
          <w:lang w:val="zh-CN"/>
        </w:rPr>
        <w:t>投标人得分=报价</w:t>
      </w:r>
      <w:r>
        <w:rPr>
          <w:rFonts w:hint="eastAsia" w:ascii="宋体" w:hAnsi="宋体" w:cs="宋体"/>
          <w:szCs w:val="21"/>
        </w:rPr>
        <w:t>部分</w:t>
      </w:r>
      <w:r>
        <w:rPr>
          <w:rFonts w:hint="eastAsia" w:ascii="宋体" w:hAnsi="宋体" w:cs="宋体"/>
          <w:szCs w:val="21"/>
          <w:lang w:val="zh-CN"/>
        </w:rPr>
        <w:t>得分+</w:t>
      </w:r>
      <w:r>
        <w:rPr>
          <w:rFonts w:hint="eastAsia" w:ascii="宋体" w:hAnsi="宋体" w:cs="宋体"/>
          <w:szCs w:val="21"/>
        </w:rPr>
        <w:t>技术部分得分</w:t>
      </w:r>
      <w:r>
        <w:rPr>
          <w:rFonts w:hint="eastAsia" w:ascii="宋体" w:hAnsi="宋体" w:cs="宋体"/>
          <w:szCs w:val="21"/>
          <w:lang w:val="zh-CN"/>
        </w:rPr>
        <w:t>+</w:t>
      </w:r>
      <w:r>
        <w:rPr>
          <w:rFonts w:hint="eastAsia" w:ascii="宋体" w:hAnsi="宋体" w:cs="宋体"/>
          <w:szCs w:val="21"/>
          <w:highlight w:val="none"/>
          <w:lang w:val="en-US" w:eastAsia="zh-CN"/>
        </w:rPr>
        <w:t>综合</w:t>
      </w:r>
      <w:r>
        <w:rPr>
          <w:rFonts w:hint="eastAsia" w:ascii="宋体" w:hAnsi="宋体" w:cs="宋体"/>
          <w:szCs w:val="21"/>
          <w:highlight w:val="none"/>
        </w:rPr>
        <w:t>部分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3.4.2</w:t>
      </w:r>
      <w:r>
        <w:rPr>
          <w:rFonts w:hint="eastAsia" w:ascii="宋体" w:hAnsi="宋体" w:cs="宋体"/>
          <w:szCs w:val="21"/>
          <w:lang w:val="zh-CN"/>
        </w:rPr>
        <w:t>投标人最终得分为评标委员会完成评审后所有评分的算术平均值，作为该投标人最终得分。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3.4.3 </w:t>
      </w:r>
      <w:r>
        <w:rPr>
          <w:rFonts w:hint="eastAsia" w:ascii="宋体" w:hAnsi="宋体" w:cs="宋体"/>
          <w:b/>
          <w:bCs/>
          <w:szCs w:val="21"/>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3.4.4 </w:t>
      </w:r>
      <w:r>
        <w:rPr>
          <w:rFonts w:hint="eastAsia" w:ascii="宋体" w:hAnsi="宋体" w:cs="宋体"/>
          <w:szCs w:val="21"/>
          <w:lang w:val="zh-CN"/>
        </w:rPr>
        <w:t>计分过程中按四舍五入的法则，最终结果取至小数点后两位。</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3.4.5 </w:t>
      </w:r>
      <w:r>
        <w:rPr>
          <w:rFonts w:hint="eastAsia" w:ascii="宋体" w:hAnsi="宋体" w:cs="宋体"/>
          <w:szCs w:val="21"/>
          <w:lang w:val="zh-CN"/>
        </w:rPr>
        <w:t>评标委员会按照得分由高到低的顺序推荐</w:t>
      </w:r>
      <w:r>
        <w:rPr>
          <w:rFonts w:hint="eastAsia" w:ascii="宋体" w:hAnsi="宋体" w:cs="宋体"/>
          <w:szCs w:val="21"/>
        </w:rPr>
        <w:t>3名</w:t>
      </w:r>
      <w:r>
        <w:rPr>
          <w:rFonts w:hint="eastAsia" w:ascii="宋体" w:hAnsi="宋体" w:cs="宋体"/>
          <w:szCs w:val="21"/>
          <w:lang w:val="zh-CN"/>
        </w:rPr>
        <w:t>中标候选人。</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3.4.6 </w:t>
      </w:r>
      <w:r>
        <w:rPr>
          <w:rFonts w:hint="eastAsia" w:ascii="宋体" w:hAnsi="宋体" w:cs="宋体"/>
          <w:szCs w:val="21"/>
          <w:lang w:val="zh-CN"/>
        </w:rPr>
        <w:t>评标委员会完成评标后，应当向采购人提交书面评标报告。</w:t>
      </w:r>
    </w:p>
    <w:p>
      <w:pPr>
        <w:adjustRightInd w:val="0"/>
        <w:snapToGrid w:val="0"/>
        <w:spacing w:line="560" w:lineRule="exact"/>
        <w:ind w:firstLine="422" w:firstLineChars="200"/>
        <w:rPr>
          <w:rFonts w:ascii="宋体" w:hAnsi="宋体" w:cs="宋体"/>
          <w:b/>
          <w:bCs/>
          <w:szCs w:val="21"/>
          <w:lang w:val="zh-CN"/>
        </w:rPr>
      </w:pPr>
      <w:r>
        <w:rPr>
          <w:rFonts w:hint="eastAsia" w:ascii="宋体" w:hAnsi="宋体" w:cs="宋体"/>
          <w:b/>
          <w:bCs/>
          <w:szCs w:val="21"/>
        </w:rPr>
        <w:t xml:space="preserve">3.5 </w:t>
      </w:r>
      <w:r>
        <w:rPr>
          <w:rFonts w:hint="eastAsia" w:ascii="宋体" w:hAnsi="宋体" w:cs="宋体"/>
          <w:b/>
          <w:bCs/>
          <w:szCs w:val="21"/>
          <w:lang w:val="zh-CN"/>
        </w:rPr>
        <w:t>顺延中标人或重新招标</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ind w:firstLine="422" w:firstLineChars="200"/>
        <w:rPr>
          <w:rFonts w:ascii="宋体" w:hAnsi="宋体" w:cs="宋体"/>
          <w:b/>
          <w:bCs/>
          <w:szCs w:val="21"/>
        </w:rPr>
      </w:pPr>
      <w:bookmarkStart w:id="280" w:name="_Toc54"/>
      <w:bookmarkStart w:id="281" w:name="_Toc16293"/>
      <w:bookmarkStart w:id="282" w:name="_Toc11630"/>
      <w:bookmarkStart w:id="283" w:name="_Toc28863"/>
      <w:bookmarkStart w:id="284" w:name="_Toc17922"/>
      <w:bookmarkStart w:id="285" w:name="_Toc7468"/>
      <w:bookmarkStart w:id="286" w:name="_Toc19590"/>
      <w:r>
        <w:rPr>
          <w:rFonts w:hint="eastAsia" w:ascii="宋体" w:hAnsi="宋体" w:cs="宋体"/>
          <w:b/>
          <w:bCs/>
          <w:szCs w:val="21"/>
        </w:rPr>
        <w:t>3.6 保密及其他注意事项</w:t>
      </w:r>
      <w:bookmarkEnd w:id="280"/>
      <w:bookmarkEnd w:id="281"/>
      <w:bookmarkEnd w:id="282"/>
      <w:bookmarkEnd w:id="283"/>
      <w:bookmarkEnd w:id="284"/>
      <w:bookmarkEnd w:id="285"/>
      <w:bookmarkEnd w:id="286"/>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3.6.1 </w:t>
      </w:r>
      <w:r>
        <w:rPr>
          <w:rFonts w:hint="eastAsia" w:ascii="宋体" w:hAnsi="宋体" w:cs="宋体"/>
          <w:szCs w:val="21"/>
          <w:lang w:val="zh-CN"/>
        </w:rPr>
        <w:t>在评标期间，投标企业不得向评标委员会成员询问评标情况，不得进行旨在影响中标结果的活动。</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3.6.2 </w:t>
      </w:r>
      <w:r>
        <w:rPr>
          <w:rFonts w:hint="eastAsia" w:ascii="宋体" w:hAnsi="宋体" w:cs="宋体"/>
          <w:szCs w:val="21"/>
          <w:lang w:val="zh-CN"/>
        </w:rPr>
        <w:t>在评标结束后，凡与评标情况有接触的任何人不得也不应将评标情况扩散出评标委员会成员之外。</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3.6.3</w:t>
      </w:r>
      <w:r>
        <w:rPr>
          <w:rFonts w:hint="eastAsia" w:ascii="宋体" w:hAnsi="宋体" w:cs="宋体"/>
          <w:szCs w:val="21"/>
          <w:lang w:val="zh-CN"/>
        </w:rPr>
        <w:t>招标代理机构不向落标方解释落标原因，不退还投标文件。</w:t>
      </w:r>
    </w:p>
    <w:p>
      <w:pPr>
        <w:tabs>
          <w:tab w:val="left" w:pos="720"/>
        </w:tabs>
        <w:spacing w:line="440" w:lineRule="exact"/>
        <w:ind w:firstLine="420" w:firstLineChars="200"/>
        <w:rPr>
          <w:rFonts w:ascii="宋体" w:hAnsi="宋体" w:cs="宋体"/>
          <w:szCs w:val="28"/>
        </w:rPr>
      </w:pPr>
      <w:r>
        <w:rPr>
          <w:rFonts w:hint="eastAsia" w:ascii="宋体" w:hAnsi="宋体" w:cs="宋体"/>
          <w:bCs/>
          <w:kern w:val="0"/>
          <w:szCs w:val="21"/>
        </w:rPr>
        <w:br w:type="page"/>
      </w:r>
    </w:p>
    <w:p>
      <w:pPr>
        <w:pStyle w:val="24"/>
        <w:spacing w:line="600" w:lineRule="exact"/>
        <w:ind w:right="-63" w:rightChars="-30"/>
        <w:rPr>
          <w:rFonts w:ascii="宋体" w:hAnsi="宋体" w:eastAsia="宋体" w:cs="宋体"/>
          <w:sz w:val="28"/>
          <w:szCs w:val="28"/>
        </w:rPr>
      </w:pPr>
      <w:bookmarkStart w:id="287" w:name="_Toc1909"/>
      <w:r>
        <w:rPr>
          <w:rFonts w:hint="eastAsia" w:ascii="宋体" w:hAnsi="宋体" w:eastAsia="宋体" w:cs="宋体"/>
          <w:sz w:val="28"/>
          <w:szCs w:val="28"/>
        </w:rPr>
        <w:t>第四章 合同条款及格式</w:t>
      </w:r>
      <w:bookmarkEnd w:id="262"/>
      <w:bookmarkEnd w:id="263"/>
      <w:bookmarkEnd w:id="264"/>
      <w:bookmarkEnd w:id="287"/>
    </w:p>
    <w:p>
      <w:pPr>
        <w:jc w:val="center"/>
        <w:rPr>
          <w:rFonts w:ascii="宋体" w:hAnsi="宋体" w:cs="宋体"/>
          <w:sz w:val="28"/>
          <w:szCs w:val="28"/>
        </w:rPr>
      </w:pPr>
      <w:r>
        <w:rPr>
          <w:rFonts w:hint="eastAsia" w:ascii="宋体" w:hAnsi="宋体" w:cs="宋体"/>
          <w:b/>
          <w:sz w:val="28"/>
          <w:szCs w:val="28"/>
        </w:rPr>
        <w:t>（仅供参考）</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kern w:val="0"/>
                <w:sz w:val="20"/>
              </w:rPr>
            </w:pPr>
            <w:bookmarkStart w:id="288" w:name="_Toc12807"/>
            <w:r>
              <w:rPr>
                <w:rFonts w:hint="eastAsia"/>
                <w:kern w:val="0"/>
                <w:sz w:val="20"/>
              </w:rPr>
              <w:t>注释：</w:t>
            </w:r>
          </w:p>
          <w:p>
            <w:pPr>
              <w:rPr>
                <w:rFonts w:hint="eastAsia"/>
                <w:kern w:val="0"/>
                <w:sz w:val="20"/>
              </w:rPr>
            </w:pPr>
            <w:r>
              <w:rPr>
                <w:rFonts w:hint="eastAsia"/>
                <w:kern w:val="0"/>
                <w:sz w:val="20"/>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szCs w:val="21"/>
        </w:rPr>
      </w:pPr>
      <w:r>
        <w:rPr>
          <w:rFonts w:hint="eastAsia" w:ascii="宋体" w:hAnsi="宋体"/>
          <w:bCs/>
          <w:szCs w:val="21"/>
        </w:rPr>
        <w:t>以下为合同签订时的基本内容，</w:t>
      </w:r>
      <w:r>
        <w:rPr>
          <w:rFonts w:hint="eastAsia" w:ascii="宋体" w:hAnsi="宋体"/>
          <w:szCs w:val="21"/>
        </w:rPr>
        <w:t>若需修改及未尽事宜，待投标人中标后签订合同时与</w:t>
      </w:r>
      <w:r>
        <w:rPr>
          <w:rFonts w:hint="eastAsia" w:ascii="宋体" w:hAnsi="宋体"/>
          <w:bCs/>
          <w:szCs w:val="21"/>
        </w:rPr>
        <w:t>招标人</w:t>
      </w:r>
      <w:r>
        <w:rPr>
          <w:rFonts w:hint="eastAsia" w:ascii="宋体" w:hAnsi="宋体"/>
          <w:szCs w:val="21"/>
        </w:rPr>
        <w:t>协商确定。</w:t>
      </w:r>
      <w:r>
        <w:rPr>
          <w:rFonts w:hint="eastAsia" w:ascii="宋体" w:hAnsi="宋体"/>
          <w:bCs/>
          <w:szCs w:val="21"/>
        </w:rPr>
        <w:t>最终文本是以招标人招标文件和中标人投标文件（包括评标时质询文件）相关内容为基础，经双方谈判后形成的</w:t>
      </w:r>
      <w:r>
        <w:rPr>
          <w:rFonts w:hint="eastAsia" w:ascii="宋体" w:hAnsi="宋体"/>
          <w:szCs w:val="21"/>
        </w:rPr>
        <w:t>合同文本</w:t>
      </w:r>
      <w:r>
        <w:rPr>
          <w:rFonts w:hint="eastAsia" w:ascii="宋体" w:hAnsi="宋体"/>
          <w:bCs/>
          <w:szCs w:val="21"/>
        </w:rPr>
        <w:t>。</w:t>
      </w:r>
    </w:p>
    <w:p>
      <w:pPr>
        <w:spacing w:line="440" w:lineRule="exact"/>
        <w:ind w:firstLine="420" w:firstLineChars="200"/>
        <w:jc w:val="left"/>
        <w:rPr>
          <w:rFonts w:hint="eastAsia" w:ascii="宋体" w:hAnsi="宋体"/>
          <w:szCs w:val="21"/>
        </w:rPr>
      </w:pPr>
      <w:r>
        <w:rPr>
          <w:rFonts w:hint="eastAsia" w:ascii="宋体" w:hAnsi="宋体"/>
          <w:szCs w:val="21"/>
        </w:rPr>
        <w:t>甲方（需方）：_________</w:t>
      </w:r>
    </w:p>
    <w:p>
      <w:pPr>
        <w:spacing w:line="440" w:lineRule="exact"/>
        <w:ind w:firstLine="420" w:firstLineChars="200"/>
        <w:jc w:val="left"/>
        <w:rPr>
          <w:rFonts w:hint="eastAsia" w:ascii="宋体" w:hAnsi="宋体"/>
          <w:szCs w:val="21"/>
        </w:rPr>
      </w:pPr>
      <w:r>
        <w:rPr>
          <w:rFonts w:hint="eastAsia" w:ascii="宋体" w:hAnsi="宋体"/>
          <w:szCs w:val="21"/>
        </w:rPr>
        <w:t>乙方（供方）：_________</w:t>
      </w:r>
    </w:p>
    <w:p>
      <w:pPr>
        <w:spacing w:line="440" w:lineRule="exact"/>
        <w:ind w:firstLine="420" w:firstLineChars="200"/>
        <w:jc w:val="left"/>
        <w:rPr>
          <w:rFonts w:hint="eastAsia" w:ascii="宋体" w:hAnsi="宋体"/>
          <w:szCs w:val="21"/>
        </w:rPr>
      </w:pPr>
      <w:r>
        <w:rPr>
          <w:rFonts w:hint="eastAsia" w:ascii="宋体" w:hAnsi="宋体"/>
          <w:szCs w:val="21"/>
        </w:rPr>
        <w:t>经过双方友好协商，依据《</w:t>
      </w:r>
      <w:r>
        <w:rPr>
          <w:rFonts w:hint="eastAsia" w:ascii="宋体" w:hAnsi="宋体"/>
          <w:bCs/>
          <w:szCs w:val="21"/>
        </w:rPr>
        <w:t>中华人民共和国民法典合同编</w:t>
      </w:r>
      <w:r>
        <w:rPr>
          <w:rFonts w:hint="eastAsia" w:ascii="宋体" w:hAnsi="宋体"/>
          <w:szCs w:val="21"/>
        </w:rPr>
        <w:t>》，双方同意签订以下合同条款，以便双方共同遵守、履行合同。</w:t>
      </w:r>
    </w:p>
    <w:p>
      <w:pPr>
        <w:spacing w:line="440" w:lineRule="exact"/>
        <w:ind w:firstLine="420" w:firstLineChars="200"/>
        <w:jc w:val="left"/>
        <w:rPr>
          <w:rFonts w:hint="eastAsia" w:ascii="宋体" w:hAnsi="宋体"/>
          <w:bCs/>
          <w:szCs w:val="21"/>
        </w:rPr>
      </w:pPr>
      <w:r>
        <w:rPr>
          <w:rFonts w:ascii="宋体" w:hAnsi="宋体"/>
          <w:bCs/>
          <w:szCs w:val="21"/>
        </w:rPr>
        <w:t xml:space="preserve">1. 项目信息 </w:t>
      </w:r>
    </w:p>
    <w:p>
      <w:pPr>
        <w:spacing w:line="440" w:lineRule="exact"/>
        <w:ind w:firstLine="420" w:firstLineChars="200"/>
        <w:jc w:val="left"/>
        <w:rPr>
          <w:rFonts w:hint="eastAsia" w:ascii="宋体" w:hAnsi="宋体"/>
          <w:bCs/>
          <w:szCs w:val="21"/>
        </w:rPr>
      </w:pPr>
      <w:r>
        <w:rPr>
          <w:rFonts w:ascii="宋体" w:hAnsi="宋体"/>
          <w:bCs/>
          <w:szCs w:val="21"/>
        </w:rPr>
        <w:t xml:space="preserve">（1）采购项目名称： </w:t>
      </w:r>
    </w:p>
    <w:p>
      <w:pPr>
        <w:spacing w:line="440" w:lineRule="exact"/>
        <w:ind w:firstLine="420" w:firstLineChars="200"/>
        <w:jc w:val="left"/>
        <w:rPr>
          <w:rFonts w:hint="eastAsia" w:ascii="宋体" w:hAnsi="宋体"/>
          <w:bCs/>
          <w:szCs w:val="21"/>
        </w:rPr>
      </w:pPr>
      <w:r>
        <w:rPr>
          <w:rFonts w:ascii="宋体" w:hAnsi="宋体"/>
          <w:bCs/>
          <w:szCs w:val="21"/>
        </w:rPr>
        <w:t xml:space="preserve">（2）采购计划编号： </w:t>
      </w:r>
    </w:p>
    <w:p>
      <w:pPr>
        <w:spacing w:line="440" w:lineRule="exact"/>
        <w:ind w:firstLine="420" w:firstLineChars="200"/>
        <w:jc w:val="left"/>
        <w:rPr>
          <w:rFonts w:hint="eastAsia" w:ascii="宋体" w:hAnsi="宋体"/>
          <w:bCs/>
          <w:szCs w:val="21"/>
        </w:rPr>
      </w:pPr>
      <w:r>
        <w:rPr>
          <w:rFonts w:ascii="宋体" w:hAnsi="宋体"/>
          <w:bCs/>
          <w:szCs w:val="21"/>
        </w:rPr>
        <w:t xml:space="preserve">（3）项目内容： </w:t>
      </w:r>
    </w:p>
    <w:p>
      <w:pPr>
        <w:spacing w:line="440" w:lineRule="exact"/>
        <w:ind w:firstLine="420" w:firstLineChars="200"/>
        <w:jc w:val="left"/>
        <w:rPr>
          <w:rFonts w:hint="eastAsia" w:ascii="宋体" w:hAnsi="宋体"/>
          <w:bCs/>
          <w:szCs w:val="21"/>
        </w:rPr>
      </w:pPr>
      <w:r>
        <w:rPr>
          <w:rFonts w:ascii="宋体" w:hAnsi="宋体"/>
          <w:bCs/>
          <w:szCs w:val="21"/>
        </w:rPr>
        <w:t xml:space="preserve">2. 合同金额 </w:t>
      </w:r>
    </w:p>
    <w:p>
      <w:pPr>
        <w:spacing w:line="440" w:lineRule="exact"/>
        <w:ind w:firstLine="420" w:firstLineChars="200"/>
        <w:jc w:val="left"/>
        <w:rPr>
          <w:rFonts w:hint="eastAsia" w:ascii="宋体" w:hAnsi="宋体"/>
          <w:bCs/>
          <w:szCs w:val="21"/>
        </w:rPr>
      </w:pPr>
      <w:r>
        <w:rPr>
          <w:rFonts w:ascii="宋体" w:hAnsi="宋体"/>
          <w:bCs/>
          <w:szCs w:val="21"/>
        </w:rPr>
        <w:t xml:space="preserve">（1）合同金额小写： 大写： </w:t>
      </w:r>
    </w:p>
    <w:p>
      <w:pPr>
        <w:spacing w:line="440" w:lineRule="exact"/>
        <w:ind w:firstLine="420" w:firstLineChars="200"/>
        <w:jc w:val="left"/>
        <w:rPr>
          <w:rFonts w:hint="eastAsia" w:ascii="宋体" w:hAnsi="宋体"/>
          <w:bCs/>
          <w:szCs w:val="21"/>
        </w:rPr>
      </w:pPr>
      <w:r>
        <w:rPr>
          <w:rFonts w:ascii="宋体" w:hAnsi="宋体"/>
          <w:bCs/>
          <w:szCs w:val="21"/>
        </w:rPr>
        <w:t xml:space="preserve">（2）具体标的见附件。 </w:t>
      </w:r>
    </w:p>
    <w:p>
      <w:pPr>
        <w:spacing w:line="440" w:lineRule="exact"/>
        <w:ind w:firstLine="420" w:firstLineChars="200"/>
        <w:jc w:val="left"/>
        <w:rPr>
          <w:rFonts w:hint="eastAsia" w:ascii="宋体" w:hAnsi="宋体"/>
          <w:bCs/>
          <w:szCs w:val="21"/>
        </w:rPr>
      </w:pPr>
      <w:r>
        <w:rPr>
          <w:rFonts w:ascii="宋体" w:hAnsi="宋体"/>
          <w:bCs/>
          <w:szCs w:val="21"/>
        </w:rPr>
        <w:t xml:space="preserve">（3）合同价格形式：固定总价合同 。 </w:t>
      </w:r>
    </w:p>
    <w:p>
      <w:pPr>
        <w:spacing w:line="440" w:lineRule="exact"/>
        <w:ind w:firstLine="420" w:firstLineChars="200"/>
        <w:jc w:val="left"/>
        <w:rPr>
          <w:rFonts w:hint="eastAsia" w:ascii="宋体" w:hAnsi="宋体"/>
          <w:bCs/>
          <w:szCs w:val="21"/>
        </w:rPr>
      </w:pPr>
      <w:r>
        <w:rPr>
          <w:rFonts w:ascii="宋体" w:hAnsi="宋体"/>
          <w:bCs/>
          <w:szCs w:val="21"/>
        </w:rPr>
        <w:t xml:space="preserve">3. 履行合同的时间、地点及方式 </w:t>
      </w:r>
    </w:p>
    <w:p>
      <w:pPr>
        <w:spacing w:line="440" w:lineRule="exact"/>
        <w:ind w:firstLine="420" w:firstLineChars="200"/>
        <w:jc w:val="left"/>
        <w:rPr>
          <w:rFonts w:hint="eastAsia" w:ascii="宋体" w:hAnsi="宋体"/>
          <w:bCs/>
          <w:szCs w:val="21"/>
        </w:rPr>
      </w:pPr>
      <w:r>
        <w:rPr>
          <w:rFonts w:ascii="宋体" w:hAnsi="宋体"/>
          <w:bCs/>
          <w:szCs w:val="21"/>
        </w:rPr>
        <w:t xml:space="preserve">起始日期： </w:t>
      </w:r>
    </w:p>
    <w:p>
      <w:pPr>
        <w:spacing w:line="440" w:lineRule="exact"/>
        <w:ind w:firstLine="420" w:firstLineChars="200"/>
        <w:jc w:val="left"/>
        <w:rPr>
          <w:rFonts w:hint="eastAsia" w:ascii="宋体" w:hAnsi="宋体"/>
          <w:bCs/>
          <w:szCs w:val="21"/>
        </w:rPr>
      </w:pPr>
      <w:r>
        <w:rPr>
          <w:rFonts w:ascii="宋体" w:hAnsi="宋体"/>
          <w:bCs/>
          <w:szCs w:val="21"/>
        </w:rPr>
        <w:t xml:space="preserve">地点： </w:t>
      </w:r>
    </w:p>
    <w:p>
      <w:pPr>
        <w:spacing w:line="440" w:lineRule="exact"/>
        <w:ind w:firstLine="420" w:firstLineChars="200"/>
        <w:jc w:val="left"/>
        <w:rPr>
          <w:rFonts w:hint="eastAsia" w:ascii="宋体" w:hAnsi="宋体"/>
          <w:bCs/>
          <w:szCs w:val="21"/>
        </w:rPr>
      </w:pPr>
      <w:r>
        <w:rPr>
          <w:rFonts w:ascii="宋体" w:hAnsi="宋体"/>
          <w:bCs/>
          <w:szCs w:val="21"/>
        </w:rPr>
        <w:t xml:space="preserve">方式： </w:t>
      </w:r>
    </w:p>
    <w:p>
      <w:pPr>
        <w:spacing w:line="440" w:lineRule="exact"/>
        <w:ind w:firstLine="420" w:firstLineChars="200"/>
        <w:jc w:val="left"/>
        <w:rPr>
          <w:rFonts w:hint="eastAsia" w:ascii="宋体" w:hAnsi="宋体"/>
          <w:bCs/>
          <w:szCs w:val="21"/>
        </w:rPr>
      </w:pPr>
      <w:r>
        <w:rPr>
          <w:rFonts w:ascii="宋体" w:hAnsi="宋体"/>
          <w:bCs/>
          <w:szCs w:val="21"/>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szCs w:val="21"/>
        </w:rPr>
      </w:pPr>
      <w:r>
        <w:rPr>
          <w:rFonts w:ascii="宋体" w:hAnsi="宋体"/>
          <w:bCs/>
          <w:szCs w:val="21"/>
        </w:rPr>
        <w:t xml:space="preserve">5. 组成合同的文件 </w:t>
      </w:r>
    </w:p>
    <w:p>
      <w:pPr>
        <w:spacing w:line="440" w:lineRule="exact"/>
        <w:ind w:firstLine="420" w:firstLineChars="200"/>
        <w:jc w:val="left"/>
        <w:rPr>
          <w:rFonts w:hint="eastAsia" w:ascii="宋体" w:hAnsi="宋体"/>
          <w:bCs/>
          <w:szCs w:val="21"/>
        </w:rPr>
      </w:pPr>
      <w:r>
        <w:rPr>
          <w:rFonts w:ascii="宋体" w:hAnsi="宋体"/>
          <w:bCs/>
          <w:szCs w:val="21"/>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szCs w:val="21"/>
        </w:rPr>
      </w:pPr>
      <w:r>
        <w:rPr>
          <w:rFonts w:ascii="宋体" w:hAnsi="宋体"/>
          <w:bCs/>
          <w:szCs w:val="21"/>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szCs w:val="21"/>
        </w:rPr>
      </w:pPr>
      <w:r>
        <w:rPr>
          <w:rFonts w:ascii="宋体" w:hAnsi="宋体"/>
          <w:bCs/>
          <w:szCs w:val="21"/>
        </w:rPr>
        <w:t xml:space="preserve">（2）中标通知书 </w:t>
      </w:r>
    </w:p>
    <w:p>
      <w:pPr>
        <w:spacing w:line="440" w:lineRule="exact"/>
        <w:ind w:firstLine="420" w:firstLineChars="200"/>
        <w:jc w:val="left"/>
        <w:rPr>
          <w:rFonts w:hint="eastAsia" w:ascii="宋体" w:hAnsi="宋体"/>
          <w:bCs/>
          <w:szCs w:val="21"/>
        </w:rPr>
      </w:pPr>
      <w:r>
        <w:rPr>
          <w:rFonts w:ascii="宋体" w:hAnsi="宋体"/>
          <w:bCs/>
          <w:szCs w:val="21"/>
        </w:rPr>
        <w:t xml:space="preserve">（3）投标文件 </w:t>
      </w:r>
    </w:p>
    <w:p>
      <w:pPr>
        <w:spacing w:line="440" w:lineRule="exact"/>
        <w:ind w:firstLine="420" w:firstLineChars="200"/>
        <w:jc w:val="left"/>
        <w:rPr>
          <w:rFonts w:hint="eastAsia" w:ascii="宋体" w:hAnsi="宋体"/>
          <w:bCs/>
          <w:szCs w:val="21"/>
        </w:rPr>
      </w:pPr>
      <w:r>
        <w:rPr>
          <w:rFonts w:ascii="宋体" w:hAnsi="宋体"/>
          <w:bCs/>
          <w:szCs w:val="21"/>
        </w:rPr>
        <w:t>（4）政府采购合同格式条款及其附件</w:t>
      </w:r>
    </w:p>
    <w:p>
      <w:pPr>
        <w:spacing w:line="440" w:lineRule="exact"/>
        <w:ind w:firstLine="420" w:firstLineChars="200"/>
        <w:jc w:val="left"/>
        <w:rPr>
          <w:rFonts w:hint="eastAsia" w:ascii="宋体" w:hAnsi="宋体"/>
          <w:bCs/>
          <w:szCs w:val="21"/>
        </w:rPr>
      </w:pPr>
      <w:r>
        <w:rPr>
          <w:rFonts w:ascii="宋体" w:hAnsi="宋体"/>
          <w:bCs/>
          <w:szCs w:val="21"/>
        </w:rPr>
        <w:t xml:space="preserve"> （5）专用合同条款 </w:t>
      </w:r>
    </w:p>
    <w:p>
      <w:pPr>
        <w:spacing w:line="440" w:lineRule="exact"/>
        <w:ind w:firstLine="420" w:firstLineChars="200"/>
        <w:jc w:val="left"/>
        <w:rPr>
          <w:rFonts w:hint="eastAsia" w:ascii="宋体" w:hAnsi="宋体"/>
          <w:bCs/>
          <w:szCs w:val="21"/>
        </w:rPr>
      </w:pPr>
      <w:r>
        <w:rPr>
          <w:rFonts w:ascii="宋体" w:hAnsi="宋体"/>
          <w:bCs/>
          <w:szCs w:val="21"/>
        </w:rPr>
        <w:t xml:space="preserve">（6）通用合同条款（如果有） </w:t>
      </w:r>
    </w:p>
    <w:p>
      <w:pPr>
        <w:spacing w:line="440" w:lineRule="exact"/>
        <w:ind w:firstLine="420" w:firstLineChars="200"/>
        <w:jc w:val="left"/>
        <w:rPr>
          <w:rFonts w:hint="eastAsia" w:ascii="宋体" w:hAnsi="宋体"/>
          <w:bCs/>
          <w:szCs w:val="21"/>
        </w:rPr>
      </w:pPr>
      <w:r>
        <w:rPr>
          <w:rFonts w:ascii="宋体" w:hAnsi="宋体"/>
          <w:bCs/>
          <w:szCs w:val="21"/>
        </w:rPr>
        <w:t xml:space="preserve">（7）标准、规范及有关技术文件 </w:t>
      </w:r>
    </w:p>
    <w:p>
      <w:pPr>
        <w:spacing w:line="440" w:lineRule="exact"/>
        <w:ind w:firstLine="420" w:firstLineChars="200"/>
        <w:jc w:val="left"/>
        <w:rPr>
          <w:rFonts w:hint="eastAsia" w:ascii="宋体" w:hAnsi="宋体"/>
          <w:bCs/>
          <w:szCs w:val="21"/>
        </w:rPr>
      </w:pPr>
      <w:r>
        <w:rPr>
          <w:rFonts w:ascii="宋体" w:hAnsi="宋体"/>
          <w:bCs/>
          <w:szCs w:val="21"/>
        </w:rPr>
        <w:t xml:space="preserve">（8）其他合同文件。 </w:t>
      </w:r>
    </w:p>
    <w:p>
      <w:pPr>
        <w:spacing w:line="440" w:lineRule="exact"/>
        <w:ind w:firstLine="420" w:firstLineChars="200"/>
        <w:jc w:val="left"/>
        <w:rPr>
          <w:rFonts w:hint="eastAsia" w:ascii="宋体" w:hAnsi="宋体"/>
          <w:bCs/>
          <w:szCs w:val="21"/>
        </w:rPr>
      </w:pPr>
      <w:r>
        <w:rPr>
          <w:rFonts w:hint="eastAsia" w:ascii="宋体" w:hAnsi="宋体"/>
          <w:bCs/>
          <w:szCs w:val="21"/>
        </w:rPr>
        <w:t>6.其它</w:t>
      </w:r>
    </w:p>
    <w:p>
      <w:pPr>
        <w:spacing w:line="440" w:lineRule="exact"/>
        <w:ind w:firstLine="420" w:firstLineChars="200"/>
        <w:jc w:val="left"/>
        <w:rPr>
          <w:rFonts w:hint="eastAsia" w:ascii="宋体" w:hAnsi="宋体"/>
          <w:szCs w:val="21"/>
        </w:rPr>
      </w:pPr>
      <w:r>
        <w:rPr>
          <w:rFonts w:hint="eastAsia" w:ascii="宋体" w:hAnsi="宋体"/>
          <w:bCs/>
          <w:szCs w:val="21"/>
        </w:rPr>
        <w:t>6.1．本合同一式肆份，甲乙双方各执贰份，</w:t>
      </w:r>
      <w:r>
        <w:rPr>
          <w:rFonts w:hint="eastAsia" w:ascii="宋体" w:hAnsi="宋体"/>
          <w:szCs w:val="21"/>
        </w:rPr>
        <w:t>；</w:t>
      </w:r>
    </w:p>
    <w:p>
      <w:pPr>
        <w:spacing w:line="440" w:lineRule="exact"/>
        <w:ind w:firstLine="420" w:firstLineChars="200"/>
        <w:jc w:val="left"/>
        <w:rPr>
          <w:rFonts w:hint="eastAsia" w:ascii="宋体" w:hAnsi="宋体"/>
          <w:szCs w:val="21"/>
        </w:rPr>
      </w:pPr>
      <w:r>
        <w:rPr>
          <w:rFonts w:hint="eastAsia" w:ascii="宋体" w:hAnsi="宋体"/>
          <w:szCs w:val="21"/>
        </w:rPr>
        <w:t>6.2．本合同自签订之日起生效；</w:t>
      </w:r>
    </w:p>
    <w:p>
      <w:pPr>
        <w:spacing w:line="440" w:lineRule="exact"/>
        <w:ind w:firstLine="420" w:firstLineChars="200"/>
        <w:jc w:val="left"/>
        <w:rPr>
          <w:rFonts w:hint="eastAsia" w:ascii="宋体" w:hAnsi="宋体"/>
          <w:bCs/>
          <w:szCs w:val="21"/>
        </w:rPr>
      </w:pPr>
      <w:r>
        <w:rPr>
          <w:rFonts w:hint="eastAsia" w:ascii="宋体" w:hAnsi="宋体"/>
          <w:bCs/>
          <w:szCs w:val="21"/>
        </w:rPr>
        <w:t>6.3．本项目的招标文件、投标文件、中标通知书是合同的附件，与合同具有同等的法律效力；</w:t>
      </w:r>
    </w:p>
    <w:p>
      <w:pPr>
        <w:spacing w:line="440" w:lineRule="exact"/>
        <w:ind w:firstLine="420" w:firstLineChars="200"/>
        <w:jc w:val="left"/>
        <w:rPr>
          <w:rFonts w:hint="eastAsia" w:ascii="宋体" w:hAnsi="宋体"/>
          <w:bCs/>
          <w:szCs w:val="21"/>
        </w:rPr>
      </w:pPr>
      <w:r>
        <w:rPr>
          <w:rFonts w:hint="eastAsia" w:ascii="宋体" w:hAnsi="宋体"/>
          <w:bCs/>
          <w:szCs w:val="21"/>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szCs w:val="21"/>
        </w:rPr>
      </w:pPr>
    </w:p>
    <w:p>
      <w:pPr>
        <w:spacing w:line="440" w:lineRule="exact"/>
        <w:ind w:firstLine="420" w:firstLineChars="200"/>
        <w:jc w:val="left"/>
        <w:rPr>
          <w:rFonts w:hint="eastAsia" w:ascii="宋体" w:hAnsi="宋体"/>
          <w:bCs/>
          <w:szCs w:val="21"/>
        </w:rPr>
      </w:pPr>
    </w:p>
    <w:p>
      <w:pPr>
        <w:pStyle w:val="5"/>
        <w:rPr>
          <w:rFonts w:hint="eastAsia"/>
        </w:rPr>
      </w:pPr>
    </w:p>
    <w:p>
      <w:pPr>
        <w:spacing w:line="440" w:lineRule="exact"/>
        <w:ind w:firstLine="420" w:firstLineChars="200"/>
        <w:jc w:val="left"/>
        <w:rPr>
          <w:rFonts w:hint="eastAsia" w:ascii="宋体" w:hAnsi="宋体"/>
          <w:bCs/>
          <w:szCs w:val="21"/>
        </w:rPr>
      </w:pPr>
      <w:r>
        <w:rPr>
          <w:rFonts w:hint="eastAsia" w:ascii="宋体" w:hAnsi="宋体"/>
          <w:bCs/>
          <w:szCs w:val="21"/>
        </w:rPr>
        <w:t>甲方（盖章）：_________               乙方（盖章）：_________</w:t>
      </w:r>
    </w:p>
    <w:p>
      <w:pPr>
        <w:spacing w:line="440" w:lineRule="exact"/>
        <w:ind w:firstLine="420" w:firstLineChars="200"/>
        <w:jc w:val="left"/>
        <w:rPr>
          <w:rFonts w:hint="eastAsia" w:ascii="宋体" w:hAnsi="宋体"/>
          <w:bCs/>
          <w:szCs w:val="21"/>
        </w:rPr>
      </w:pPr>
      <w:r>
        <w:rPr>
          <w:rFonts w:hint="eastAsia" w:ascii="宋体" w:hAnsi="宋体"/>
          <w:bCs/>
          <w:szCs w:val="21"/>
        </w:rPr>
        <w:t>法定代表人（签字）：_________         法定代表人（签字）：_________</w:t>
      </w:r>
    </w:p>
    <w:p>
      <w:pPr>
        <w:spacing w:line="440" w:lineRule="exact"/>
        <w:ind w:firstLine="420" w:firstLineChars="200"/>
        <w:jc w:val="left"/>
        <w:rPr>
          <w:rFonts w:hint="eastAsia" w:ascii="宋体" w:hAnsi="宋体"/>
          <w:bCs/>
          <w:szCs w:val="21"/>
        </w:rPr>
      </w:pPr>
      <w:r>
        <w:rPr>
          <w:rFonts w:hint="eastAsia" w:ascii="宋体" w:hAnsi="宋体"/>
          <w:bCs/>
          <w:szCs w:val="21"/>
        </w:rPr>
        <w:t>_________年____月____日               _________年____月____日</w:t>
      </w:r>
    </w:p>
    <w:p>
      <w:pPr>
        <w:spacing w:line="440" w:lineRule="exact"/>
        <w:ind w:firstLine="420" w:firstLineChars="200"/>
        <w:rPr>
          <w:rFonts w:hint="eastAsia" w:ascii="宋体" w:hAnsi="宋体"/>
          <w:bCs/>
          <w:szCs w:val="21"/>
        </w:rPr>
      </w:pPr>
      <w:bookmarkStart w:id="289" w:name="_Toc25464"/>
      <w:r>
        <w:rPr>
          <w:rFonts w:hint="eastAsia" w:ascii="宋体" w:hAnsi="宋体"/>
          <w:bCs/>
          <w:szCs w:val="21"/>
        </w:rPr>
        <w:t>签订地点：_________                   签订地点：_________</w:t>
      </w:r>
      <w:bookmarkEnd w:id="289"/>
    </w:p>
    <w:p>
      <w:pPr>
        <w:rPr>
          <w:rFonts w:hint="eastAsia"/>
        </w:rPr>
      </w:pPr>
    </w:p>
    <w:p>
      <w:pPr>
        <w:rPr>
          <w:rFonts w:hint="eastAsia"/>
        </w:rPr>
      </w:pPr>
    </w:p>
    <w:p>
      <w:pPr>
        <w:rPr>
          <w:rFonts w:hint="eastAsia"/>
        </w:rPr>
      </w:pPr>
    </w:p>
    <w:p>
      <w:pPr>
        <w:pStyle w:val="5"/>
        <w:rPr>
          <w:rFonts w:hint="eastAsia"/>
        </w:rPr>
      </w:pPr>
    </w:p>
    <w:p>
      <w:pPr>
        <w:rPr>
          <w:rFonts w:hint="eastAsia"/>
        </w:rPr>
      </w:pPr>
    </w:p>
    <w:p>
      <w:pPr>
        <w:pStyle w:val="5"/>
        <w:rPr>
          <w:rFonts w:hint="eastAsia"/>
        </w:rPr>
      </w:pPr>
    </w:p>
    <w:p>
      <w:pPr>
        <w:pStyle w:val="15"/>
        <w:jc w:val="center"/>
        <w:outlineLvl w:val="0"/>
        <w:rPr>
          <w:rFonts w:ascii="宋体" w:hAnsi="宋体" w:cs="宋体"/>
          <w:b/>
          <w:bCs/>
          <w:sz w:val="21"/>
          <w:szCs w:val="21"/>
        </w:rPr>
      </w:pPr>
    </w:p>
    <w:p>
      <w:pPr>
        <w:pStyle w:val="15"/>
        <w:jc w:val="center"/>
        <w:outlineLvl w:val="0"/>
        <w:rPr>
          <w:rFonts w:ascii="宋体" w:hAnsi="宋体" w:cs="宋体"/>
          <w:b/>
          <w:bCs/>
          <w:sz w:val="21"/>
          <w:szCs w:val="21"/>
        </w:rPr>
      </w:pPr>
    </w:p>
    <w:p>
      <w:pPr>
        <w:pStyle w:val="15"/>
        <w:jc w:val="center"/>
        <w:outlineLvl w:val="0"/>
        <w:rPr>
          <w:rFonts w:ascii="宋体" w:hAnsi="宋体" w:cs="宋体"/>
          <w:b/>
          <w:bCs/>
          <w:sz w:val="21"/>
          <w:szCs w:val="21"/>
        </w:rPr>
      </w:pPr>
    </w:p>
    <w:p>
      <w:pPr>
        <w:pStyle w:val="15"/>
        <w:jc w:val="center"/>
        <w:outlineLvl w:val="0"/>
        <w:rPr>
          <w:rFonts w:ascii="宋体" w:hAnsi="宋体" w:cs="宋体"/>
          <w:b/>
          <w:bCs/>
          <w:sz w:val="21"/>
          <w:szCs w:val="21"/>
        </w:rPr>
      </w:pPr>
    </w:p>
    <w:p>
      <w:pPr>
        <w:pStyle w:val="15"/>
        <w:jc w:val="center"/>
        <w:outlineLvl w:val="0"/>
        <w:rPr>
          <w:rFonts w:hint="eastAsia" w:ascii="宋体" w:hAnsi="宋体" w:cs="宋体"/>
          <w:b/>
          <w:bCs/>
          <w:sz w:val="21"/>
          <w:szCs w:val="21"/>
        </w:rPr>
      </w:pPr>
    </w:p>
    <w:p>
      <w:pPr>
        <w:pStyle w:val="15"/>
        <w:jc w:val="center"/>
        <w:outlineLvl w:val="0"/>
        <w:rPr>
          <w:rFonts w:hint="eastAsia" w:ascii="宋体" w:hAnsi="宋体" w:cs="宋体"/>
          <w:b/>
          <w:bCs/>
          <w:sz w:val="21"/>
          <w:szCs w:val="21"/>
        </w:rPr>
      </w:pPr>
    </w:p>
    <w:p>
      <w:pPr>
        <w:pStyle w:val="15"/>
        <w:jc w:val="center"/>
        <w:outlineLvl w:val="0"/>
        <w:rPr>
          <w:rFonts w:ascii="宋体" w:hAnsi="宋体" w:cs="宋体"/>
          <w:b/>
          <w:bCs/>
          <w:sz w:val="21"/>
          <w:szCs w:val="21"/>
        </w:rPr>
      </w:pPr>
    </w:p>
    <w:p>
      <w:pPr>
        <w:pStyle w:val="15"/>
        <w:jc w:val="center"/>
        <w:outlineLvl w:val="0"/>
        <w:rPr>
          <w:rFonts w:ascii="宋体" w:hAnsi="宋体" w:cs="宋体"/>
          <w:b/>
          <w:bCs/>
          <w:sz w:val="21"/>
          <w:szCs w:val="21"/>
        </w:rPr>
      </w:pPr>
    </w:p>
    <w:p>
      <w:pPr>
        <w:pStyle w:val="15"/>
        <w:spacing w:after="0" w:line="360" w:lineRule="auto"/>
        <w:jc w:val="center"/>
        <w:outlineLvl w:val="0"/>
        <w:rPr>
          <w:rFonts w:ascii="宋体" w:hAnsi="宋体" w:cs="宋体"/>
          <w:b/>
          <w:bCs/>
          <w:sz w:val="32"/>
          <w:szCs w:val="32"/>
        </w:rPr>
      </w:pPr>
      <w:bookmarkStart w:id="290" w:name="_Toc13770"/>
      <w:r>
        <w:rPr>
          <w:rFonts w:hint="eastAsia" w:ascii="宋体" w:hAnsi="宋体" w:cs="宋体"/>
          <w:b/>
          <w:bCs/>
          <w:sz w:val="32"/>
          <w:szCs w:val="32"/>
        </w:rPr>
        <w:t>第五章 采购内容及要求</w:t>
      </w:r>
      <w:bookmarkEnd w:id="290"/>
    </w:p>
    <w:bookmarkEnd w:id="288"/>
    <w:p>
      <w:pPr>
        <w:pStyle w:val="23"/>
        <w:spacing w:before="0" w:beforeAutospacing="0" w:after="0" w:afterAutospacing="0" w:line="440" w:lineRule="exact"/>
        <w:ind w:firstLine="480" w:firstLineChars="200"/>
        <w:rPr>
          <w:rFonts w:hint="eastAsia" w:asciiTheme="minorEastAsia" w:hAnsiTheme="minorEastAsia" w:eastAsiaTheme="minorEastAsia"/>
          <w:color w:val="000000"/>
          <w:lang w:eastAsia="zh-CN"/>
        </w:rPr>
      </w:pPr>
      <w:bookmarkStart w:id="291" w:name="_Toc7906"/>
      <w:bookmarkStart w:id="292" w:name="_Toc426369533"/>
      <w:bookmarkStart w:id="293" w:name="_Toc403122572"/>
      <w:r>
        <w:rPr>
          <w:rFonts w:hint="eastAsia" w:asciiTheme="minorEastAsia" w:hAnsiTheme="minorEastAsia" w:eastAsiaTheme="minorEastAsia"/>
          <w:color w:val="000000"/>
        </w:rPr>
        <w:t>1、项目名称：</w:t>
      </w:r>
      <w:r>
        <w:rPr>
          <w:rFonts w:hint="eastAsia" w:asciiTheme="minorEastAsia" w:hAnsiTheme="minorEastAsia" w:eastAsiaTheme="minorEastAsia"/>
          <w:color w:val="000000"/>
          <w:lang w:eastAsia="zh-CN"/>
        </w:rPr>
        <w:t>博爱县时代交通投资发展有限公司资源整合和主体评级咨询服务采购项目</w:t>
      </w:r>
    </w:p>
    <w:p>
      <w:pPr>
        <w:pStyle w:val="23"/>
        <w:spacing w:before="0" w:beforeAutospacing="0" w:after="0" w:afterAutospacing="0" w:line="440" w:lineRule="exact"/>
        <w:ind w:firstLine="480" w:firstLineChars="200"/>
        <w:rPr>
          <w:rFonts w:asciiTheme="minorEastAsia" w:hAnsiTheme="minorEastAsia" w:eastAsiaTheme="minorEastAsia"/>
          <w:color w:val="000000"/>
        </w:rPr>
      </w:pPr>
      <w:r>
        <w:rPr>
          <w:rFonts w:hint="eastAsia" w:asciiTheme="minorEastAsia" w:hAnsiTheme="minorEastAsia" w:eastAsiaTheme="minorEastAsia"/>
          <w:color w:val="000000"/>
        </w:rPr>
        <w:t>2、服务期限（合同履行期限）：合同签订后</w:t>
      </w:r>
      <w:r>
        <w:rPr>
          <w:rFonts w:hint="eastAsia" w:asciiTheme="minorEastAsia" w:hAnsiTheme="minorEastAsia" w:eastAsiaTheme="minorEastAsia"/>
          <w:color w:val="000000"/>
          <w:lang w:val="en-US" w:eastAsia="zh-CN"/>
        </w:rPr>
        <w:t>100</w:t>
      </w:r>
      <w:r>
        <w:rPr>
          <w:rFonts w:hint="eastAsia" w:asciiTheme="minorEastAsia" w:hAnsiTheme="minorEastAsia" w:eastAsiaTheme="minorEastAsia"/>
          <w:color w:val="000000"/>
        </w:rPr>
        <w:t>日历天</w:t>
      </w:r>
    </w:p>
    <w:p>
      <w:pPr>
        <w:pStyle w:val="23"/>
        <w:spacing w:before="0" w:beforeAutospacing="0" w:after="0" w:afterAutospacing="0" w:line="440" w:lineRule="exact"/>
        <w:ind w:firstLine="480" w:firstLineChars="200"/>
        <w:rPr>
          <w:rFonts w:asciiTheme="minorEastAsia" w:hAnsiTheme="minorEastAsia" w:eastAsiaTheme="minorEastAsia"/>
          <w:color w:val="000000"/>
        </w:rPr>
      </w:pPr>
      <w:r>
        <w:rPr>
          <w:rFonts w:hint="eastAsia" w:asciiTheme="minorEastAsia" w:hAnsiTheme="minorEastAsia" w:eastAsiaTheme="minorEastAsia"/>
          <w:color w:val="000000"/>
        </w:rPr>
        <w:t>3、质量要求：符合国家及行业相关标准和规范要求 ，并通过采购人验收。</w:t>
      </w:r>
    </w:p>
    <w:p>
      <w:pPr>
        <w:pStyle w:val="3"/>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4、服务要求：</w:t>
      </w:r>
    </w:p>
    <w:p>
      <w:pPr>
        <w:widowControl/>
        <w:spacing w:line="560" w:lineRule="exact"/>
        <w:ind w:firstLine="482"/>
        <w:rPr>
          <w:rFonts w:cs="宋体" w:asciiTheme="minorEastAsia" w:hAnsiTheme="minorEastAsia" w:eastAsiaTheme="minorEastAsia"/>
          <w:sz w:val="24"/>
        </w:rPr>
      </w:pPr>
      <w:r>
        <w:rPr>
          <w:rFonts w:hint="eastAsia" w:cs="宋体" w:asciiTheme="minorEastAsia" w:hAnsiTheme="minorEastAsia" w:eastAsiaTheme="minorEastAsia"/>
          <w:sz w:val="24"/>
        </w:rPr>
        <w:t>（1）资产整合咨询：组建、整合与咨询服务目的相关的专业团队， 协助博爱县时代交通投资发展有限公司、博爱县投资集团有限公司</w:t>
      </w:r>
      <w:r>
        <w:rPr>
          <w:rFonts w:hint="eastAsia" w:cs="宋体" w:asciiTheme="minorEastAsia" w:hAnsiTheme="minorEastAsia" w:eastAsiaTheme="minorEastAsia"/>
          <w:sz w:val="24"/>
          <w:lang w:val="en-US" w:eastAsia="zh-CN"/>
        </w:rPr>
        <w:t>等</w:t>
      </w:r>
      <w:r>
        <w:rPr>
          <w:rFonts w:hint="eastAsia" w:cs="宋体" w:asciiTheme="minorEastAsia" w:hAnsiTheme="minorEastAsia" w:eastAsiaTheme="minorEastAsia"/>
          <w:sz w:val="24"/>
        </w:rPr>
        <w:t>国有企业、国有资产进行摸底调查，并提出资产整合建议、股权划转建议及相关具体实施方案；</w:t>
      </w:r>
    </w:p>
    <w:p>
      <w:pPr>
        <w:widowControl/>
        <w:spacing w:line="560" w:lineRule="exact"/>
        <w:ind w:firstLine="482"/>
        <w:rPr>
          <w:rFonts w:cs="宋体" w:asciiTheme="minorEastAsia" w:hAnsiTheme="minorEastAsia" w:eastAsiaTheme="minorEastAsia"/>
          <w:sz w:val="24"/>
        </w:rPr>
      </w:pPr>
      <w:r>
        <w:rPr>
          <w:rFonts w:hint="eastAsia" w:cs="宋体" w:asciiTheme="minorEastAsia" w:hAnsiTheme="minorEastAsia" w:eastAsiaTheme="minorEastAsia"/>
          <w:sz w:val="24"/>
        </w:rPr>
        <w:t>（2）根据会计师事务所出具的审计报告，对博爱县时代交通投资发展有限公司、博爱县投资集团有限公司</w:t>
      </w:r>
      <w:r>
        <w:rPr>
          <w:rFonts w:hint="eastAsia" w:cs="宋体" w:asciiTheme="minorEastAsia" w:hAnsiTheme="minorEastAsia" w:eastAsiaTheme="minorEastAsia"/>
          <w:sz w:val="24"/>
          <w:lang w:val="en-US" w:eastAsia="zh-CN"/>
        </w:rPr>
        <w:t>等</w:t>
      </w:r>
      <w:r>
        <w:rPr>
          <w:rFonts w:hint="eastAsia" w:cs="宋体" w:asciiTheme="minorEastAsia" w:hAnsiTheme="minorEastAsia" w:eastAsiaTheme="minorEastAsia"/>
          <w:sz w:val="24"/>
        </w:rPr>
        <w:t>国有企业进行主体信用评级，完成公司主体信用评级需求；</w:t>
      </w:r>
    </w:p>
    <w:p>
      <w:pPr>
        <w:widowControl/>
        <w:spacing w:line="560" w:lineRule="exact"/>
        <w:ind w:firstLine="482"/>
        <w:rPr>
          <w:rFonts w:cs="宋体" w:asciiTheme="minorEastAsia" w:hAnsiTheme="minorEastAsia" w:eastAsiaTheme="minorEastAsia"/>
          <w:sz w:val="24"/>
        </w:rPr>
      </w:pPr>
      <w:r>
        <w:rPr>
          <w:rFonts w:hint="eastAsia" w:cs="宋体" w:asciiTheme="minorEastAsia" w:hAnsiTheme="minorEastAsia" w:eastAsiaTheme="minorEastAsia"/>
          <w:sz w:val="24"/>
        </w:rPr>
        <w:t>（3）根据咨询服务公司制定的资产整合方案，由具备证券服务资质的资产评估机构出具符合公司信用所需的资产评估报告；</w:t>
      </w:r>
    </w:p>
    <w:p>
      <w:pPr>
        <w:widowControl/>
        <w:spacing w:line="560" w:lineRule="exact"/>
        <w:ind w:firstLine="482"/>
        <w:rPr>
          <w:rFonts w:cs="宋体" w:asciiTheme="minorEastAsia" w:hAnsiTheme="minorEastAsia" w:eastAsiaTheme="minorEastAsia"/>
          <w:sz w:val="24"/>
        </w:rPr>
      </w:pPr>
      <w:r>
        <w:rPr>
          <w:rFonts w:hint="eastAsia" w:cs="宋体" w:asciiTheme="minorEastAsia" w:hAnsiTheme="minorEastAsia" w:eastAsiaTheme="minorEastAsia"/>
          <w:sz w:val="24"/>
        </w:rPr>
        <w:t>（4）根据咨询服务公司制定的资产整合、股权划转的相关具体实施方案，由具备证券服务资质的会计师事务所出具符合公司信用所需的审计报告。</w:t>
      </w:r>
    </w:p>
    <w:p>
      <w:pPr>
        <w:pStyle w:val="9"/>
        <w:spacing w:before="0" w:after="0" w:line="360" w:lineRule="auto"/>
        <w:ind w:firstLine="643" w:firstLineChars="200"/>
        <w:rPr>
          <w:rFonts w:ascii="宋体" w:hAnsi="宋体" w:cs="宋体"/>
          <w:sz w:val="32"/>
          <w:szCs w:val="32"/>
        </w:rPr>
      </w:pPr>
    </w:p>
    <w:p/>
    <w:p>
      <w:pPr>
        <w:pStyle w:val="2"/>
        <w:ind w:firstLine="320"/>
      </w:pPr>
      <w:r>
        <w:t xml:space="preserve"> </w:t>
      </w:r>
    </w:p>
    <w:p>
      <w:pPr>
        <w:rPr>
          <w:rFonts w:ascii="宋体" w:hAnsi="宋体" w:cs="宋体"/>
          <w:sz w:val="32"/>
          <w:szCs w:val="32"/>
        </w:rPr>
      </w:pPr>
    </w:p>
    <w:p>
      <w:pPr>
        <w:pStyle w:val="2"/>
        <w:ind w:firstLine="320"/>
        <w:rPr>
          <w:rFonts w:hint="default" w:ascii="宋体" w:hAnsi="宋体" w:cs="宋体"/>
          <w:szCs w:val="32"/>
        </w:rPr>
      </w:pPr>
    </w:p>
    <w:p>
      <w:pPr>
        <w:pStyle w:val="5"/>
        <w:ind w:firstLine="640"/>
        <w:rPr>
          <w:rFonts w:ascii="宋体" w:hAnsi="宋体" w:cs="宋体"/>
          <w:sz w:val="32"/>
          <w:szCs w:val="32"/>
        </w:rPr>
      </w:pPr>
    </w:p>
    <w:p>
      <w:pPr>
        <w:pStyle w:val="8"/>
        <w:rPr>
          <w:rFonts w:ascii="宋体" w:hAnsi="宋体" w:cs="宋体"/>
          <w:sz w:val="32"/>
          <w:szCs w:val="32"/>
        </w:rPr>
      </w:pPr>
    </w:p>
    <w:p>
      <w:pPr>
        <w:pStyle w:val="8"/>
        <w:rPr>
          <w:rFonts w:ascii="宋体" w:hAnsi="宋体" w:cs="宋体"/>
          <w:sz w:val="32"/>
          <w:szCs w:val="32"/>
        </w:rPr>
      </w:pPr>
    </w:p>
    <w:p>
      <w:pPr>
        <w:pStyle w:val="8"/>
        <w:rPr>
          <w:rFonts w:ascii="宋体" w:hAnsi="宋体" w:cs="宋体"/>
          <w:sz w:val="32"/>
          <w:szCs w:val="32"/>
        </w:rPr>
      </w:pPr>
    </w:p>
    <w:p>
      <w:pPr>
        <w:pStyle w:val="9"/>
        <w:spacing w:before="0" w:after="0" w:line="360" w:lineRule="auto"/>
        <w:ind w:firstLine="643" w:firstLineChars="200"/>
        <w:rPr>
          <w:rFonts w:ascii="宋体" w:hAnsi="宋体" w:cs="宋体"/>
          <w:sz w:val="32"/>
          <w:szCs w:val="32"/>
        </w:rPr>
      </w:pPr>
    </w:p>
    <w:p>
      <w:pPr>
        <w:rPr>
          <w:rFonts w:ascii="宋体" w:hAnsi="宋体" w:cs="宋体"/>
          <w:sz w:val="32"/>
          <w:szCs w:val="32"/>
        </w:rPr>
      </w:pPr>
    </w:p>
    <w:p>
      <w:pPr>
        <w:pStyle w:val="9"/>
        <w:spacing w:before="0" w:after="0" w:line="360" w:lineRule="auto"/>
        <w:ind w:firstLine="643" w:firstLineChars="200"/>
        <w:rPr>
          <w:rFonts w:ascii="宋体" w:hAnsi="宋体" w:cs="宋体"/>
        </w:rPr>
      </w:pPr>
      <w:bookmarkStart w:id="294" w:name="_Toc14121"/>
      <w:r>
        <w:rPr>
          <w:rFonts w:hint="eastAsia" w:ascii="宋体" w:hAnsi="宋体" w:cs="宋体"/>
          <w:sz w:val="32"/>
          <w:szCs w:val="32"/>
        </w:rPr>
        <w:t>第六章 质疑与投诉</w:t>
      </w:r>
      <w:bookmarkEnd w:id="294"/>
    </w:p>
    <w:p>
      <w:pPr>
        <w:spacing w:line="360" w:lineRule="auto"/>
        <w:rPr>
          <w:rFonts w:ascii="宋体" w:hAnsi="宋体" w:cs="宋体"/>
          <w:b/>
          <w:bCs/>
          <w:szCs w:val="21"/>
        </w:rPr>
      </w:pPr>
      <w:r>
        <w:rPr>
          <w:rFonts w:hint="eastAsia" w:ascii="宋体" w:hAnsi="宋体" w:cs="宋体"/>
          <w:b/>
          <w:bCs/>
          <w:szCs w:val="21"/>
        </w:rPr>
        <w:t>一、质疑与答复</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5"/>
        <w:spacing w:line="360" w:lineRule="auto"/>
        <w:rPr>
          <w:rFonts w:ascii="宋体" w:hAnsi="宋体" w:cs="宋体"/>
          <w:szCs w:val="21"/>
        </w:rPr>
      </w:pPr>
      <w:r>
        <w:rPr>
          <w:rFonts w:hint="eastAsia" w:ascii="宋体" w:hAnsi="宋体" w:cs="宋体"/>
          <w:szCs w:val="21"/>
        </w:rPr>
        <w:t>2. 供应商提出质疑应当提交质疑函和必要的证明材料。政府采购供应商质疑函范本下载地址：</w:t>
      </w:r>
    </w:p>
    <w:p>
      <w:pPr>
        <w:pStyle w:val="5"/>
        <w:spacing w:line="360" w:lineRule="auto"/>
        <w:ind w:left="420" w:leftChars="200" w:firstLine="0" w:firstLineChars="0"/>
        <w:rPr>
          <w:rFonts w:ascii="宋体" w:hAnsi="宋体" w:cs="宋体"/>
          <w:szCs w:val="21"/>
        </w:rPr>
      </w:pPr>
      <w:r>
        <w:fldChar w:fldCharType="begin"/>
      </w:r>
      <w:r>
        <w:instrText xml:space="preserve"> HYPERLINK "http://download.ccgp.gov.cn/2018/zhiyihanfanben.zip；" </w:instrText>
      </w:r>
      <w:r>
        <w:fldChar w:fldCharType="separate"/>
      </w:r>
      <w:r>
        <w:rPr>
          <w:rStyle w:val="30"/>
          <w:rFonts w:hint="eastAsia" w:ascii="宋体" w:hAnsi="宋体" w:cs="宋体"/>
          <w:color w:val="auto"/>
          <w:szCs w:val="21"/>
        </w:rPr>
        <w:t>http://download.ccgp.gov.cn/2018/zhiyihanfanben.zip；</w:t>
      </w:r>
      <w:r>
        <w:rPr>
          <w:rStyle w:val="30"/>
          <w:rFonts w:hint="eastAsia" w:ascii="宋体" w:hAnsi="宋体" w:cs="宋体"/>
          <w:color w:val="auto"/>
          <w:szCs w:val="21"/>
        </w:rPr>
        <w:fldChar w:fldCharType="end"/>
      </w:r>
    </w:p>
    <w:p>
      <w:pPr>
        <w:numPr>
          <w:ilvl w:val="0"/>
          <w:numId w:val="4"/>
        </w:numPr>
        <w:spacing w:line="360" w:lineRule="auto"/>
        <w:ind w:firstLine="420" w:firstLineChars="200"/>
        <w:rPr>
          <w:rFonts w:ascii="宋体" w:hAnsi="宋体" w:cs="宋体"/>
          <w:szCs w:val="21"/>
        </w:rPr>
      </w:pPr>
      <w:r>
        <w:rPr>
          <w:rFonts w:hint="eastAsia" w:ascii="宋体" w:hAnsi="宋体" w:cs="宋体"/>
          <w:szCs w:val="21"/>
        </w:rPr>
        <w:t>采购人、采购代理机构不得拒收质疑供应商在法定质疑期内发出的质疑函，应当在收到质疑函后7个工作日内作出答复，并以书面形式通知质疑供应商和其他有关供应商。</w:t>
      </w:r>
    </w:p>
    <w:p>
      <w:pPr>
        <w:numPr>
          <w:ilvl w:val="0"/>
          <w:numId w:val="4"/>
        </w:numPr>
        <w:spacing w:line="360" w:lineRule="auto"/>
        <w:ind w:firstLine="420" w:firstLineChars="200"/>
        <w:rPr>
          <w:rFonts w:ascii="宋体" w:hAnsi="宋体" w:cs="宋体"/>
          <w:szCs w:val="21"/>
        </w:rPr>
      </w:pPr>
      <w:r>
        <w:rPr>
          <w:rFonts w:hint="eastAsia" w:ascii="宋体" w:hAnsi="宋体" w:cs="宋体"/>
          <w:szCs w:val="21"/>
        </w:rPr>
        <w:t>供应商提出质疑应当提交质疑函和必要的证明材料。质疑函应当包括下列内容：</w:t>
      </w:r>
    </w:p>
    <w:p>
      <w:pPr>
        <w:numPr>
          <w:ilvl w:val="1"/>
          <w:numId w:val="4"/>
        </w:numPr>
        <w:spacing w:line="360" w:lineRule="auto"/>
        <w:ind w:left="420" w:leftChars="200"/>
        <w:rPr>
          <w:rFonts w:ascii="宋体" w:hAnsi="宋体" w:cs="宋体"/>
          <w:szCs w:val="21"/>
        </w:rPr>
      </w:pPr>
      <w:r>
        <w:rPr>
          <w:rFonts w:hint="eastAsia" w:ascii="宋体" w:hAnsi="宋体" w:cs="宋体"/>
          <w:szCs w:val="21"/>
        </w:rPr>
        <w:t>供应商的姓名或者名称、地址、邮编、联系人及联系电话；</w:t>
      </w:r>
    </w:p>
    <w:p>
      <w:pPr>
        <w:numPr>
          <w:ilvl w:val="1"/>
          <w:numId w:val="4"/>
        </w:numPr>
        <w:spacing w:line="360" w:lineRule="auto"/>
        <w:ind w:left="420" w:leftChars="200"/>
        <w:rPr>
          <w:rFonts w:ascii="宋体" w:hAnsi="宋体" w:cs="宋体"/>
          <w:szCs w:val="21"/>
        </w:rPr>
      </w:pPr>
      <w:r>
        <w:rPr>
          <w:rFonts w:hint="eastAsia" w:ascii="宋体" w:hAnsi="宋体" w:cs="宋体"/>
          <w:szCs w:val="21"/>
        </w:rPr>
        <w:t>质疑项目的名称、编号；</w:t>
      </w:r>
    </w:p>
    <w:p>
      <w:pPr>
        <w:numPr>
          <w:ilvl w:val="1"/>
          <w:numId w:val="4"/>
        </w:numPr>
        <w:spacing w:line="360" w:lineRule="auto"/>
        <w:ind w:left="420" w:leftChars="200"/>
        <w:rPr>
          <w:rFonts w:ascii="宋体" w:hAnsi="宋体" w:cs="宋体"/>
          <w:szCs w:val="21"/>
        </w:rPr>
      </w:pPr>
      <w:r>
        <w:rPr>
          <w:rFonts w:hint="eastAsia" w:ascii="宋体" w:hAnsi="宋体" w:cs="宋体"/>
          <w:szCs w:val="21"/>
        </w:rPr>
        <w:t>具体、明确的质疑事项和与质疑事项相关的请求；</w:t>
      </w:r>
    </w:p>
    <w:p>
      <w:pPr>
        <w:numPr>
          <w:ilvl w:val="1"/>
          <w:numId w:val="4"/>
        </w:numPr>
        <w:spacing w:line="360" w:lineRule="auto"/>
        <w:ind w:left="420" w:leftChars="200"/>
        <w:rPr>
          <w:rFonts w:ascii="宋体" w:hAnsi="宋体" w:cs="宋体"/>
          <w:szCs w:val="21"/>
        </w:rPr>
      </w:pPr>
      <w:r>
        <w:rPr>
          <w:rFonts w:hint="eastAsia" w:ascii="宋体" w:hAnsi="宋体" w:cs="宋体"/>
          <w:szCs w:val="21"/>
        </w:rPr>
        <w:t>事实依据；</w:t>
      </w:r>
    </w:p>
    <w:p>
      <w:pPr>
        <w:numPr>
          <w:ilvl w:val="1"/>
          <w:numId w:val="4"/>
        </w:numPr>
        <w:spacing w:line="360" w:lineRule="auto"/>
        <w:ind w:left="420" w:leftChars="200"/>
        <w:rPr>
          <w:rFonts w:ascii="宋体" w:hAnsi="宋体" w:cs="宋体"/>
          <w:szCs w:val="21"/>
        </w:rPr>
      </w:pPr>
      <w:r>
        <w:rPr>
          <w:rFonts w:hint="eastAsia" w:ascii="宋体" w:hAnsi="宋体" w:cs="宋体"/>
          <w:szCs w:val="21"/>
        </w:rPr>
        <w:t>必要的法律依据；</w:t>
      </w:r>
    </w:p>
    <w:p>
      <w:pPr>
        <w:numPr>
          <w:ilvl w:val="1"/>
          <w:numId w:val="4"/>
        </w:numPr>
        <w:spacing w:line="360" w:lineRule="auto"/>
        <w:ind w:left="420" w:leftChars="200"/>
        <w:rPr>
          <w:rFonts w:ascii="宋体" w:hAnsi="宋体" w:cs="宋体"/>
          <w:szCs w:val="21"/>
        </w:rPr>
      </w:pPr>
      <w:r>
        <w:rPr>
          <w:rFonts w:hint="eastAsia" w:ascii="宋体" w:hAnsi="宋体" w:cs="宋体"/>
          <w:szCs w:val="21"/>
        </w:rPr>
        <w:t>提出质疑的日期；</w:t>
      </w:r>
    </w:p>
    <w:p>
      <w:pPr>
        <w:numPr>
          <w:ilvl w:val="1"/>
          <w:numId w:val="4"/>
        </w:numPr>
        <w:spacing w:line="360" w:lineRule="auto"/>
        <w:ind w:left="420" w:leftChars="200"/>
        <w:rPr>
          <w:rFonts w:ascii="宋体" w:hAnsi="宋体" w:cs="宋体"/>
          <w:szCs w:val="21"/>
        </w:rPr>
      </w:pPr>
      <w:r>
        <w:rPr>
          <w:rFonts w:hint="eastAsia" w:ascii="宋体" w:hAnsi="宋体" w:cs="宋体"/>
          <w:szCs w:val="21"/>
        </w:rPr>
        <w:t>获取招标文件的凭证；</w:t>
      </w:r>
    </w:p>
    <w:p>
      <w:pPr>
        <w:numPr>
          <w:ilvl w:val="1"/>
          <w:numId w:val="4"/>
        </w:numPr>
        <w:spacing w:line="360" w:lineRule="auto"/>
        <w:ind w:left="420" w:leftChars="200"/>
        <w:rPr>
          <w:rFonts w:ascii="宋体" w:hAnsi="宋体" w:cs="宋体"/>
          <w:szCs w:val="21"/>
        </w:rPr>
      </w:pPr>
      <w:r>
        <w:rPr>
          <w:rFonts w:hint="eastAsia" w:ascii="宋体" w:hAnsi="宋体" w:cs="宋体"/>
          <w:szCs w:val="21"/>
        </w:rPr>
        <w:t>以上资料一式二份（采购人、采购代理机构各执一份）。</w:t>
      </w:r>
    </w:p>
    <w:p>
      <w:pPr>
        <w:numPr>
          <w:ilvl w:val="0"/>
          <w:numId w:val="4"/>
        </w:numPr>
        <w:spacing w:line="360" w:lineRule="auto"/>
        <w:ind w:firstLine="420" w:firstLineChars="200"/>
        <w:rPr>
          <w:rFonts w:ascii="宋体" w:hAnsi="宋体" w:cs="宋体"/>
          <w:szCs w:val="21"/>
        </w:rPr>
      </w:pPr>
      <w:r>
        <w:rPr>
          <w:rFonts w:hint="eastAsia" w:ascii="宋体" w:hAnsi="宋体" w:cs="宋体"/>
          <w:szCs w:val="21"/>
        </w:rPr>
        <w:t>投标人不得虚假质疑和恶意质疑，并对质疑内容的真实性承担责任。</w:t>
      </w:r>
    </w:p>
    <w:p>
      <w:pPr>
        <w:spacing w:line="360" w:lineRule="auto"/>
        <w:rPr>
          <w:rFonts w:ascii="宋体" w:hAnsi="宋体" w:cs="宋体"/>
          <w:b/>
          <w:bCs/>
          <w:szCs w:val="21"/>
        </w:rPr>
      </w:pPr>
      <w:r>
        <w:rPr>
          <w:rFonts w:hint="eastAsia" w:ascii="宋体" w:hAnsi="宋体" w:cs="宋体"/>
          <w:b/>
          <w:bCs/>
          <w:szCs w:val="21"/>
        </w:rPr>
        <w:t>二、投诉与处理</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1、质疑供应商对采购人、采购代理机构的答复不满意，或者采购人、采购代理机构未在规定时间内作出答复的，可以在答复期满后15个工作日内向本办法第六条规定</w:t>
      </w:r>
      <w:r>
        <w:rPr>
          <w:rFonts w:hint="eastAsia" w:ascii="宋体" w:hAnsi="宋体" w:eastAsia="宋体" w:cs="宋体"/>
          <w:sz w:val="21"/>
          <w:szCs w:val="21"/>
          <w:lang w:val="en-US" w:eastAsia="zh-CN"/>
        </w:rPr>
        <w:t>向相关部门</w:t>
      </w:r>
      <w:r>
        <w:rPr>
          <w:rFonts w:ascii="宋体" w:hAnsi="宋体" w:eastAsia="宋体" w:cs="宋体"/>
          <w:sz w:val="21"/>
          <w:szCs w:val="21"/>
        </w:rPr>
        <w:t>提起投诉。</w:t>
      </w:r>
    </w:p>
    <w:p>
      <w:pPr>
        <w:spacing w:line="360" w:lineRule="auto"/>
        <w:ind w:firstLine="420" w:firstLineChars="200"/>
        <w:rPr>
          <w:rFonts w:ascii="宋体" w:hAnsi="宋体" w:cs="宋体"/>
          <w:szCs w:val="21"/>
        </w:rPr>
      </w:pPr>
      <w:r>
        <w:rPr>
          <w:rFonts w:hint="eastAsia" w:ascii="宋体" w:hAnsi="宋体" w:cs="宋体"/>
          <w:szCs w:val="21"/>
        </w:rPr>
        <w:t>2、质疑供应商对采购人、采购代理机构的答复不满意，或者采购人、采购代理机构未在规定时间内作出答复的，可以在答复期满后15个工作日内</w:t>
      </w:r>
      <w:r>
        <w:rPr>
          <w:rFonts w:hint="eastAsia" w:ascii="宋体" w:hAnsi="宋体" w:eastAsia="宋体" w:cs="宋体"/>
          <w:sz w:val="21"/>
          <w:szCs w:val="21"/>
          <w:lang w:val="en-US" w:eastAsia="zh-CN"/>
        </w:rPr>
        <w:t>向相关部门</w:t>
      </w:r>
      <w:r>
        <w:rPr>
          <w:rFonts w:hint="eastAsia" w:ascii="宋体" w:hAnsi="宋体" w:cs="宋体"/>
          <w:szCs w:val="21"/>
        </w:rPr>
        <w:t>提起投诉。</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
        <w:spacing w:line="360" w:lineRule="auto"/>
        <w:ind w:firstLine="640" w:firstLineChars="200"/>
        <w:rPr>
          <w:rFonts w:hint="default" w:ascii="宋体" w:hAnsi="宋体" w:eastAsia="宋体" w:cs="宋体"/>
          <w:sz w:val="21"/>
          <w:szCs w:val="21"/>
        </w:rPr>
      </w:pPr>
      <w:r>
        <w:fldChar w:fldCharType="begin"/>
      </w:r>
      <w:r>
        <w:instrText xml:space="preserve"> HYPERLINK "http://download.ccgp.gov.cn/2018/tousushufanben.zip" </w:instrText>
      </w:r>
      <w:r>
        <w:fldChar w:fldCharType="separate"/>
      </w:r>
      <w:r>
        <w:rPr>
          <w:rStyle w:val="30"/>
          <w:rFonts w:ascii="宋体" w:hAnsi="宋体" w:eastAsia="宋体" w:cs="宋体"/>
          <w:color w:val="auto"/>
          <w:sz w:val="21"/>
          <w:szCs w:val="21"/>
        </w:rPr>
        <w:t>http://download.ccgp.gov.cn/2018/tousushufanben.zip</w:t>
      </w:r>
      <w:r>
        <w:rPr>
          <w:rStyle w:val="30"/>
          <w:rFonts w:ascii="宋体" w:hAnsi="宋体" w:eastAsia="宋体" w:cs="宋体"/>
          <w:color w:val="auto"/>
          <w:sz w:val="21"/>
          <w:szCs w:val="21"/>
        </w:rPr>
        <w:fldChar w:fldCharType="end"/>
      </w:r>
    </w:p>
    <w:p>
      <w:pPr>
        <w:numPr>
          <w:ilvl w:val="0"/>
          <w:numId w:val="2"/>
        </w:numPr>
        <w:spacing w:line="360" w:lineRule="auto"/>
        <w:ind w:firstLine="420" w:firstLineChars="200"/>
        <w:rPr>
          <w:rFonts w:ascii="宋体" w:hAnsi="宋体" w:cs="宋体"/>
          <w:szCs w:val="21"/>
        </w:rPr>
      </w:pPr>
      <w:r>
        <w:rPr>
          <w:rFonts w:hint="eastAsia" w:ascii="宋体" w:hAnsi="宋体" w:eastAsia="宋体" w:cs="宋体"/>
          <w:sz w:val="21"/>
          <w:szCs w:val="21"/>
          <w:lang w:val="en-US" w:eastAsia="zh-CN"/>
        </w:rPr>
        <w:t>相关部门</w:t>
      </w:r>
      <w:r>
        <w:rPr>
          <w:rFonts w:hint="eastAsia" w:ascii="宋体" w:hAnsi="宋体" w:cs="宋体"/>
          <w:szCs w:val="21"/>
        </w:rPr>
        <w:t>自收到投诉之日起30个工作日内，对投诉事项作出处理决定并公示。</w:t>
      </w:r>
    </w:p>
    <w:p>
      <w:pPr>
        <w:rPr>
          <w:rFonts w:ascii="宋体" w:hAnsi="宋体" w:cs="宋体"/>
          <w:szCs w:val="21"/>
        </w:rPr>
      </w:pPr>
    </w:p>
    <w:p>
      <w:pPr>
        <w:pStyle w:val="10"/>
        <w:rPr>
          <w:rFonts w:ascii="宋体" w:hAnsi="宋体" w:cs="宋体"/>
          <w:sz w:val="21"/>
          <w:szCs w:val="21"/>
        </w:rPr>
      </w:pPr>
    </w:p>
    <w:p>
      <w:pPr>
        <w:rPr>
          <w:rFonts w:ascii="宋体" w:hAnsi="宋体" w:cs="宋体"/>
          <w:szCs w:val="21"/>
        </w:rPr>
      </w:pPr>
    </w:p>
    <w:p>
      <w:pPr>
        <w:pStyle w:val="10"/>
        <w:rPr>
          <w:rFonts w:ascii="宋体" w:hAnsi="宋体" w:cs="宋体"/>
          <w:sz w:val="21"/>
          <w:szCs w:val="21"/>
        </w:rPr>
      </w:pPr>
    </w:p>
    <w:p>
      <w:pPr>
        <w:rPr>
          <w:rFonts w:ascii="宋体" w:hAnsi="宋体" w:cs="宋体"/>
          <w:szCs w:val="21"/>
        </w:rPr>
      </w:pPr>
    </w:p>
    <w:p>
      <w:pPr>
        <w:pStyle w:val="10"/>
        <w:rPr>
          <w:rFonts w:ascii="宋体" w:hAnsi="宋体" w:cs="宋体"/>
          <w:sz w:val="21"/>
          <w:szCs w:val="21"/>
        </w:rPr>
      </w:pPr>
    </w:p>
    <w:p>
      <w:pPr>
        <w:rPr>
          <w:rFonts w:ascii="宋体" w:hAnsi="宋体" w:cs="宋体"/>
        </w:rPr>
      </w:pPr>
    </w:p>
    <w:p>
      <w:pPr>
        <w:pStyle w:val="4"/>
        <w:rPr>
          <w:rFonts w:ascii="宋体" w:hAnsi="宋体" w:cs="宋体"/>
        </w:rPr>
      </w:pPr>
    </w:p>
    <w:p>
      <w:pPr>
        <w:pStyle w:val="3"/>
        <w:rPr>
          <w:rFonts w:ascii="宋体" w:hAnsi="宋体" w:cs="宋体"/>
        </w:rPr>
      </w:pPr>
    </w:p>
    <w:p>
      <w:pPr>
        <w:pStyle w:val="4"/>
        <w:rPr>
          <w:rFonts w:ascii="宋体" w:hAnsi="宋体" w:cs="宋体"/>
        </w:rPr>
      </w:pPr>
    </w:p>
    <w:p>
      <w:pPr>
        <w:pStyle w:val="3"/>
        <w:rPr>
          <w:rFonts w:ascii="宋体" w:hAnsi="宋体" w:cs="宋体"/>
        </w:rPr>
      </w:pPr>
    </w:p>
    <w:p>
      <w:pPr>
        <w:pStyle w:val="4"/>
        <w:rPr>
          <w:rFonts w:ascii="宋体" w:hAnsi="宋体" w:cs="宋体"/>
        </w:rPr>
      </w:pPr>
    </w:p>
    <w:p>
      <w:pPr>
        <w:pStyle w:val="3"/>
        <w:rPr>
          <w:rFonts w:ascii="宋体" w:hAnsi="宋体" w:cs="宋体"/>
        </w:rPr>
      </w:pPr>
    </w:p>
    <w:p>
      <w:pPr>
        <w:pStyle w:val="4"/>
        <w:rPr>
          <w:rFonts w:ascii="宋体" w:hAnsi="宋体" w:cs="宋体"/>
        </w:rPr>
      </w:pPr>
    </w:p>
    <w:p>
      <w:pPr>
        <w:pStyle w:val="9"/>
        <w:spacing w:before="0" w:after="0" w:line="360" w:lineRule="auto"/>
        <w:rPr>
          <w:rFonts w:ascii="宋体" w:hAnsi="宋体" w:cs="宋体"/>
          <w:sz w:val="32"/>
          <w:szCs w:val="32"/>
        </w:rPr>
      </w:pPr>
      <w:bookmarkStart w:id="295" w:name="_Toc8922"/>
      <w:r>
        <w:rPr>
          <w:rFonts w:hint="eastAsia" w:ascii="宋体" w:hAnsi="宋体" w:cs="宋体"/>
          <w:sz w:val="32"/>
          <w:szCs w:val="32"/>
        </w:rPr>
        <w:t>第七章 履约验收</w:t>
      </w:r>
      <w:bookmarkEnd w:id="295"/>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供应商履约完成后，向采购人提出验收建议，采购人自收到验收建议之日起七个工作日内，采购人组织供应商参与，共同完成验收。技术复杂、专业性强等项目可适当延长验收时间。验收流程如下：</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3.按照合同履约验收。验收时，应当按照采购合同的约定对每一项技术、服务、安全标准的履约情况进行确认。验收后，应当出具验收书，列明各项标准的验收情况及项目的总体评价，由验收双方共同签署。履约验收各项资料采购人应当存档备查。</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3"/>
        <w:rPr>
          <w:rFonts w:ascii="宋体" w:hAnsi="宋体" w:cs="宋体"/>
          <w:szCs w:val="21"/>
        </w:rPr>
      </w:pPr>
    </w:p>
    <w:p>
      <w:pPr>
        <w:pStyle w:val="4"/>
        <w:rPr>
          <w:rFonts w:ascii="宋体" w:hAnsi="宋体" w:cs="宋体"/>
          <w:szCs w:val="21"/>
        </w:rPr>
      </w:pPr>
    </w:p>
    <w:p>
      <w:pPr>
        <w:pStyle w:val="3"/>
        <w:rPr>
          <w:rFonts w:ascii="宋体" w:hAnsi="宋体" w:cs="宋体"/>
          <w:szCs w:val="21"/>
        </w:rPr>
      </w:pPr>
    </w:p>
    <w:p>
      <w:pPr>
        <w:pStyle w:val="4"/>
        <w:rPr>
          <w:rFonts w:ascii="宋体" w:hAnsi="宋体" w:cs="宋体"/>
          <w:szCs w:val="21"/>
        </w:rPr>
      </w:pPr>
    </w:p>
    <w:p>
      <w:pPr>
        <w:pStyle w:val="3"/>
        <w:rPr>
          <w:rFonts w:ascii="宋体" w:hAnsi="宋体" w:cs="宋体"/>
          <w:szCs w:val="21"/>
        </w:rPr>
      </w:pPr>
    </w:p>
    <w:p>
      <w:pPr>
        <w:pStyle w:val="4"/>
        <w:rPr>
          <w:rFonts w:ascii="宋体" w:hAnsi="宋体" w:cs="宋体"/>
          <w:szCs w:val="21"/>
        </w:rPr>
      </w:pPr>
    </w:p>
    <w:p>
      <w:pPr>
        <w:pStyle w:val="3"/>
        <w:rPr>
          <w:rFonts w:ascii="宋体" w:hAnsi="宋体" w:cs="宋体"/>
        </w:rPr>
      </w:pPr>
    </w:p>
    <w:p>
      <w:pPr>
        <w:pStyle w:val="3"/>
        <w:rPr>
          <w:rFonts w:ascii="宋体" w:hAnsi="宋体" w:cs="宋体"/>
        </w:rPr>
      </w:pPr>
    </w:p>
    <w:p>
      <w:pPr>
        <w:pStyle w:val="9"/>
        <w:spacing w:before="0" w:after="0" w:line="360" w:lineRule="auto"/>
        <w:rPr>
          <w:rFonts w:ascii="宋体" w:hAnsi="宋体" w:cs="宋体"/>
          <w:sz w:val="32"/>
          <w:szCs w:val="32"/>
        </w:rPr>
      </w:pPr>
      <w:bookmarkStart w:id="296" w:name="_Toc19054"/>
      <w:bookmarkStart w:id="297" w:name="_Toc12999"/>
      <w:bookmarkStart w:id="298" w:name="_Toc23628"/>
      <w:r>
        <w:rPr>
          <w:rFonts w:hint="eastAsia" w:ascii="宋体" w:hAnsi="宋体" w:cs="宋体"/>
          <w:sz w:val="32"/>
          <w:szCs w:val="32"/>
        </w:rPr>
        <w:t>第八章 投标文件格式</w:t>
      </w:r>
      <w:bookmarkEnd w:id="291"/>
      <w:bookmarkEnd w:id="292"/>
      <w:bookmarkEnd w:id="293"/>
      <w:bookmarkEnd w:id="296"/>
      <w:bookmarkEnd w:id="297"/>
      <w:bookmarkEnd w:id="298"/>
    </w:p>
    <w:p>
      <w:pPr>
        <w:rPr>
          <w:rFonts w:ascii="宋体" w:hAnsi="宋体" w:cs="宋体"/>
        </w:rPr>
      </w:pPr>
      <w:bookmarkStart w:id="299" w:name="_Toc403122573"/>
      <w:bookmarkStart w:id="300" w:name="_Toc27452"/>
      <w:bookmarkStart w:id="301" w:name="_Toc18905"/>
      <w:bookmarkStart w:id="302" w:name="_Toc402961301"/>
    </w:p>
    <w:bookmarkEnd w:id="299"/>
    <w:bookmarkEnd w:id="300"/>
    <w:bookmarkEnd w:id="301"/>
    <w:bookmarkEnd w:id="302"/>
    <w:p>
      <w:pPr>
        <w:ind w:firstLine="2891" w:firstLineChars="800"/>
        <w:rPr>
          <w:rFonts w:ascii="宋体" w:hAnsi="宋体" w:cs="宋体"/>
          <w:b/>
          <w:sz w:val="36"/>
          <w:szCs w:val="36"/>
        </w:rPr>
      </w:pPr>
    </w:p>
    <w:p>
      <w:pPr>
        <w:jc w:val="center"/>
        <w:rPr>
          <w:rFonts w:ascii="宋体" w:hAnsi="宋体" w:cs="宋体"/>
        </w:rPr>
      </w:pPr>
      <w:r>
        <w:rPr>
          <w:rFonts w:hint="eastAsia" w:ascii="宋体" w:hAnsi="宋体" w:cs="宋体"/>
          <w:b/>
          <w:sz w:val="36"/>
          <w:szCs w:val="36"/>
        </w:rPr>
        <w:t>（项目名称）</w:t>
      </w:r>
    </w:p>
    <w:p>
      <w:pPr>
        <w:spacing w:line="360" w:lineRule="auto"/>
        <w:jc w:val="center"/>
        <w:rPr>
          <w:rFonts w:ascii="宋体" w:hAnsi="宋体" w:cs="宋体"/>
          <w:b/>
          <w:sz w:val="32"/>
          <w:szCs w:val="32"/>
        </w:rPr>
      </w:pPr>
    </w:p>
    <w:p>
      <w:pPr>
        <w:pStyle w:val="5"/>
        <w:rPr>
          <w:rFonts w:ascii="宋体" w:hAnsi="宋体" w:cs="宋体"/>
        </w:rPr>
      </w:pPr>
    </w:p>
    <w:p>
      <w:pPr>
        <w:pStyle w:val="5"/>
        <w:rPr>
          <w:rFonts w:ascii="宋体" w:hAnsi="宋体" w:cs="宋体"/>
        </w:rPr>
      </w:pPr>
    </w:p>
    <w:p>
      <w:pPr>
        <w:pStyle w:val="5"/>
        <w:rPr>
          <w:rFonts w:ascii="宋体" w:hAnsi="宋体" w:cs="宋体"/>
        </w:rPr>
      </w:pPr>
    </w:p>
    <w:p>
      <w:pPr>
        <w:spacing w:line="360" w:lineRule="auto"/>
        <w:jc w:val="center"/>
        <w:rPr>
          <w:rFonts w:ascii="宋体" w:hAnsi="宋体" w:cs="宋体"/>
          <w:b/>
          <w:spacing w:val="24"/>
          <w:kern w:val="10"/>
          <w:sz w:val="52"/>
          <w:szCs w:val="52"/>
        </w:rPr>
      </w:pPr>
      <w:r>
        <w:rPr>
          <w:rFonts w:hint="eastAsia" w:ascii="宋体" w:hAnsi="宋体" w:cs="宋体"/>
          <w:b/>
          <w:spacing w:val="24"/>
          <w:kern w:val="10"/>
          <w:sz w:val="52"/>
          <w:szCs w:val="52"/>
        </w:rPr>
        <w:t>投  标  文  件</w:t>
      </w:r>
    </w:p>
    <w:p>
      <w:pPr>
        <w:jc w:val="center"/>
        <w:rPr>
          <w:rFonts w:ascii="宋体" w:hAnsi="宋体" w:cs="宋体"/>
          <w:sz w:val="24"/>
        </w:rPr>
      </w:pPr>
    </w:p>
    <w:p>
      <w:pPr>
        <w:pStyle w:val="13"/>
        <w:rPr>
          <w:rFonts w:ascii="宋体" w:hAnsi="宋体" w:cs="宋体"/>
        </w:rPr>
      </w:pPr>
      <w:r>
        <w:rPr>
          <w:rFonts w:hint="eastAsia" w:ascii="宋体" w:hAnsi="宋体" w:cs="宋体"/>
        </w:rPr>
        <w:t xml:space="preserve"> </w:t>
      </w:r>
    </w:p>
    <w:p>
      <w:pPr>
        <w:jc w:val="center"/>
        <w:rPr>
          <w:rFonts w:ascii="宋体" w:hAnsi="宋体" w:cs="宋体"/>
          <w:sz w:val="24"/>
        </w:rPr>
      </w:pPr>
      <w:r>
        <w:rPr>
          <w:rFonts w:hint="eastAsia" w:ascii="宋体" w:hAnsi="宋体" w:cs="宋体"/>
          <w:sz w:val="24"/>
        </w:rPr>
        <w:t>（封面）</w:t>
      </w:r>
    </w:p>
    <w:p>
      <w:pPr>
        <w:jc w:val="center"/>
        <w:rPr>
          <w:rFonts w:ascii="宋体" w:hAnsi="宋体" w:cs="宋体"/>
          <w:sz w:val="24"/>
        </w:rPr>
      </w:pPr>
    </w:p>
    <w:p>
      <w:pPr>
        <w:jc w:val="center"/>
        <w:rPr>
          <w:rFonts w:ascii="宋体" w:hAnsi="宋体" w:cs="宋体"/>
          <w:sz w:val="24"/>
        </w:rPr>
      </w:pPr>
    </w:p>
    <w:p>
      <w:pPr>
        <w:jc w:val="center"/>
        <w:rPr>
          <w:rFonts w:ascii="宋体" w:hAnsi="宋体" w:cs="宋体"/>
          <w:sz w:val="24"/>
        </w:rPr>
      </w:pPr>
    </w:p>
    <w:p>
      <w:pPr>
        <w:rPr>
          <w:rFonts w:ascii="宋体" w:hAnsi="宋体" w:cs="宋体"/>
          <w:sz w:val="24"/>
        </w:rPr>
      </w:pPr>
    </w:p>
    <w:p>
      <w:pPr>
        <w:jc w:val="center"/>
        <w:rPr>
          <w:rFonts w:ascii="宋体" w:hAnsi="宋体" w:cs="宋体"/>
          <w:sz w:val="24"/>
        </w:rPr>
      </w:pPr>
    </w:p>
    <w:p>
      <w:pPr>
        <w:jc w:val="center"/>
        <w:rPr>
          <w:rFonts w:ascii="宋体" w:hAnsi="宋体" w:cs="宋体"/>
          <w:sz w:val="24"/>
        </w:rPr>
      </w:pPr>
    </w:p>
    <w:p>
      <w:pPr>
        <w:jc w:val="center"/>
        <w:rPr>
          <w:rFonts w:ascii="宋体" w:hAnsi="宋体" w:cs="宋体"/>
          <w:sz w:val="24"/>
        </w:rPr>
      </w:pPr>
    </w:p>
    <w:p>
      <w:pPr>
        <w:jc w:val="center"/>
        <w:rPr>
          <w:rFonts w:ascii="宋体" w:hAnsi="宋体" w:cs="宋体"/>
          <w:b/>
          <w:sz w:val="24"/>
        </w:rPr>
      </w:pPr>
    </w:p>
    <w:p>
      <w:pPr>
        <w:pStyle w:val="17"/>
        <w:spacing w:line="600" w:lineRule="exact"/>
        <w:ind w:left="1050" w:leftChars="500" w:firstLine="1152" w:firstLineChars="450"/>
        <w:rPr>
          <w:rFonts w:hint="default" w:hAnsi="宋体" w:cs="宋体"/>
          <w:sz w:val="24"/>
        </w:rPr>
      </w:pPr>
      <w:r>
        <w:rPr>
          <w:rFonts w:hAnsi="宋体" w:cs="宋体"/>
          <w:spacing w:val="8"/>
          <w:sz w:val="24"/>
        </w:rPr>
        <w:t>供  应  商：</w:t>
      </w:r>
      <w:r>
        <w:rPr>
          <w:rFonts w:hAnsi="宋体" w:cs="宋体"/>
          <w:sz w:val="24"/>
        </w:rPr>
        <w:t>（企业电子签章）</w:t>
      </w:r>
    </w:p>
    <w:p>
      <w:pPr>
        <w:pStyle w:val="17"/>
        <w:spacing w:line="600" w:lineRule="exact"/>
        <w:ind w:left="1050" w:leftChars="500" w:firstLine="1200" w:firstLineChars="500"/>
        <w:rPr>
          <w:rFonts w:hint="default" w:hAnsi="宋体" w:cs="宋体"/>
          <w:sz w:val="24"/>
        </w:rPr>
      </w:pPr>
      <w:r>
        <w:rPr>
          <w:rFonts w:hAnsi="宋体" w:cs="宋体"/>
          <w:sz w:val="24"/>
        </w:rPr>
        <w:t>法定代表人或</w:t>
      </w:r>
      <w:r>
        <w:rPr>
          <w:rFonts w:hAnsi="宋体" w:cs="宋体"/>
          <w:spacing w:val="12"/>
          <w:sz w:val="24"/>
        </w:rPr>
        <w:t>委托代理人：</w:t>
      </w:r>
      <w:r>
        <w:rPr>
          <w:rFonts w:hAnsi="宋体" w:cs="宋体"/>
          <w:sz w:val="24"/>
        </w:rPr>
        <w:t xml:space="preserve">（签字或盖章）  </w:t>
      </w:r>
    </w:p>
    <w:p>
      <w:pPr>
        <w:pStyle w:val="17"/>
        <w:spacing w:line="600" w:lineRule="exact"/>
        <w:ind w:left="1050" w:leftChars="500" w:firstLine="1200" w:firstLineChars="500"/>
        <w:rPr>
          <w:rFonts w:hint="default" w:hAnsi="宋体" w:cs="宋体"/>
          <w:b/>
          <w:bCs/>
          <w:sz w:val="28"/>
          <w:szCs w:val="28"/>
        </w:rPr>
      </w:pPr>
      <w:r>
        <w:rPr>
          <w:rFonts w:hAnsi="宋体" w:cs="宋体"/>
          <w:sz w:val="24"/>
        </w:rPr>
        <w:t>日       期：       年    月    日</w:t>
      </w:r>
    </w:p>
    <w:p>
      <w:pPr>
        <w:ind w:firstLine="540" w:firstLineChars="192"/>
        <w:jc w:val="center"/>
        <w:rPr>
          <w:rFonts w:ascii="宋体" w:hAnsi="宋体" w:cs="宋体"/>
          <w:b/>
          <w:bCs/>
          <w:sz w:val="28"/>
          <w:szCs w:val="28"/>
        </w:rPr>
      </w:pPr>
    </w:p>
    <w:p>
      <w:pPr>
        <w:ind w:firstLine="848" w:firstLineChars="192"/>
        <w:jc w:val="center"/>
        <w:rPr>
          <w:rFonts w:ascii="宋体" w:hAnsi="宋体" w:cs="宋体"/>
          <w:b/>
          <w:bCs/>
          <w:sz w:val="44"/>
          <w:szCs w:val="44"/>
        </w:rPr>
      </w:pPr>
    </w:p>
    <w:p>
      <w:pPr>
        <w:pStyle w:val="2"/>
        <w:ind w:firstLine="320"/>
        <w:rPr>
          <w:rFonts w:hint="default"/>
        </w:rPr>
      </w:pPr>
    </w:p>
    <w:p>
      <w:pPr>
        <w:pStyle w:val="5"/>
        <w:ind w:firstLine="883"/>
        <w:rPr>
          <w:rFonts w:ascii="宋体" w:hAnsi="宋体" w:cs="宋体"/>
          <w:b/>
          <w:bCs/>
          <w:sz w:val="44"/>
          <w:szCs w:val="44"/>
        </w:rPr>
      </w:pPr>
    </w:p>
    <w:p>
      <w:pPr>
        <w:jc w:val="center"/>
        <w:rPr>
          <w:rFonts w:ascii="宋体" w:hAnsi="宋体" w:cs="宋体"/>
          <w:sz w:val="24"/>
        </w:rPr>
      </w:pPr>
      <w:r>
        <w:rPr>
          <w:rFonts w:hint="eastAsia" w:ascii="宋体" w:hAnsi="宋体" w:cs="宋体"/>
          <w:b/>
          <w:bCs/>
          <w:sz w:val="44"/>
          <w:szCs w:val="44"/>
        </w:rPr>
        <w:t>目 录</w:t>
      </w:r>
    </w:p>
    <w:p>
      <w:pPr>
        <w:widowControl/>
        <w:spacing w:line="360" w:lineRule="auto"/>
        <w:jc w:val="center"/>
        <w:rPr>
          <w:rFonts w:ascii="宋体" w:hAnsi="宋体" w:cs="宋体"/>
          <w:b/>
          <w:bCs/>
          <w:kern w:val="0"/>
          <w:sz w:val="28"/>
          <w:szCs w:val="28"/>
        </w:rPr>
      </w:pPr>
      <w:bookmarkStart w:id="303" w:name="_Toc31547"/>
      <w:bookmarkStart w:id="304" w:name="_Toc19099"/>
      <w:bookmarkStart w:id="305" w:name="_Toc1213"/>
      <w:bookmarkStart w:id="306" w:name="_Toc2130"/>
      <w:r>
        <w:rPr>
          <w:rFonts w:hint="eastAsia" w:ascii="宋体" w:hAnsi="宋体" w:cs="宋体"/>
          <w:szCs w:val="21"/>
        </w:rPr>
        <w:t>（自拟）</w:t>
      </w:r>
      <w:r>
        <w:rPr>
          <w:rFonts w:hint="eastAsia" w:ascii="宋体" w:hAnsi="宋体" w:cs="宋体"/>
          <w:szCs w:val="21"/>
        </w:rPr>
        <w:br w:type="page"/>
      </w:r>
      <w:bookmarkStart w:id="307" w:name="_Toc1921"/>
      <w:r>
        <w:rPr>
          <w:rFonts w:hint="eastAsia" w:ascii="宋体" w:hAnsi="宋体" w:cs="宋体"/>
          <w:b/>
          <w:bCs/>
          <w:kern w:val="0"/>
          <w:sz w:val="28"/>
          <w:szCs w:val="28"/>
        </w:rPr>
        <w:t>一、投标函</w:t>
      </w:r>
      <w:bookmarkEnd w:id="303"/>
      <w:r>
        <w:rPr>
          <w:rFonts w:hint="eastAsia" w:ascii="宋体" w:hAnsi="宋体" w:cs="宋体"/>
          <w:b/>
          <w:bCs/>
          <w:kern w:val="0"/>
          <w:sz w:val="28"/>
          <w:szCs w:val="28"/>
        </w:rPr>
        <w:t>及开标一览表</w:t>
      </w:r>
      <w:bookmarkEnd w:id="304"/>
      <w:bookmarkEnd w:id="305"/>
      <w:bookmarkEnd w:id="306"/>
      <w:bookmarkEnd w:id="307"/>
    </w:p>
    <w:p>
      <w:pPr>
        <w:widowControl/>
        <w:spacing w:line="360" w:lineRule="auto"/>
        <w:jc w:val="center"/>
        <w:rPr>
          <w:rFonts w:ascii="宋体" w:hAnsi="宋体" w:cs="宋体"/>
          <w:b/>
          <w:bCs/>
          <w:kern w:val="0"/>
          <w:sz w:val="28"/>
          <w:szCs w:val="28"/>
        </w:rPr>
      </w:pPr>
      <w:bookmarkStart w:id="308" w:name="_Toc27218"/>
      <w:bookmarkStart w:id="309" w:name="_Toc70"/>
      <w:bookmarkStart w:id="310" w:name="_Toc28684"/>
      <w:bookmarkStart w:id="311" w:name="_Toc12044"/>
      <w:bookmarkStart w:id="312" w:name="_Toc600"/>
      <w:bookmarkStart w:id="313" w:name="_Toc2605"/>
      <w:r>
        <w:rPr>
          <w:rFonts w:hint="eastAsia" w:ascii="宋体" w:hAnsi="宋体" w:cs="宋体"/>
          <w:b/>
          <w:bCs/>
          <w:kern w:val="0"/>
          <w:sz w:val="28"/>
          <w:szCs w:val="28"/>
        </w:rPr>
        <w:t>（一）投标函</w:t>
      </w:r>
      <w:bookmarkEnd w:id="308"/>
      <w:bookmarkEnd w:id="309"/>
      <w:bookmarkEnd w:id="310"/>
      <w:bookmarkEnd w:id="311"/>
      <w:bookmarkEnd w:id="312"/>
      <w:bookmarkEnd w:id="313"/>
    </w:p>
    <w:p>
      <w:pPr>
        <w:widowControl/>
        <w:spacing w:line="360" w:lineRule="auto"/>
        <w:rPr>
          <w:rFonts w:ascii="宋体" w:hAnsi="宋体" w:cs="宋体"/>
          <w:b/>
          <w:bCs/>
          <w:kern w:val="0"/>
          <w:sz w:val="28"/>
          <w:szCs w:val="28"/>
          <w:u w:val="single"/>
        </w:rPr>
      </w:pPr>
      <w:r>
        <w:rPr>
          <w:rFonts w:hint="eastAsia" w:ascii="宋体" w:hAnsi="宋体" w:cs="宋体"/>
          <w:b/>
          <w:bCs/>
          <w:kern w:val="0"/>
          <w:sz w:val="28"/>
          <w:szCs w:val="28"/>
        </w:rPr>
        <w:t>致：</w:t>
      </w:r>
      <w:r>
        <w:rPr>
          <w:rFonts w:hint="eastAsia" w:ascii="宋体" w:hAnsi="宋体" w:cs="宋体"/>
          <w:b/>
          <w:bCs/>
          <w:kern w:val="0"/>
          <w:sz w:val="28"/>
          <w:szCs w:val="28"/>
          <w:u w:val="single"/>
        </w:rPr>
        <w:t>（采购人名称）</w:t>
      </w:r>
    </w:p>
    <w:p>
      <w:pPr>
        <w:pStyle w:val="2"/>
        <w:spacing w:line="360" w:lineRule="auto"/>
        <w:ind w:firstLine="480" w:firstLineChars="200"/>
        <w:rPr>
          <w:rFonts w:hint="default" w:ascii="宋体" w:hAnsi="宋体" w:eastAsia="宋体" w:cs="宋体"/>
          <w:sz w:val="24"/>
        </w:rPr>
      </w:pPr>
      <w:r>
        <w:rPr>
          <w:rFonts w:ascii="宋体" w:hAnsi="宋体" w:eastAsia="宋体" w:cs="宋体"/>
          <w:sz w:val="24"/>
        </w:rPr>
        <w:t>我单位已收到的</w:t>
      </w:r>
      <w:r>
        <w:rPr>
          <w:rFonts w:ascii="宋体" w:hAnsi="宋体" w:eastAsia="宋体" w:cs="宋体"/>
          <w:sz w:val="24"/>
          <w:u w:val="single"/>
        </w:rPr>
        <w:t xml:space="preserve">            </w:t>
      </w:r>
      <w:r>
        <w:rPr>
          <w:rFonts w:ascii="宋体" w:hAnsi="宋体" w:eastAsia="宋体" w:cs="宋体"/>
          <w:sz w:val="24"/>
        </w:rPr>
        <w:t>项目采购文件及有关纪要通知，现对参与投标及中标后工作，做出如下郑重承诺：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 xml:space="preserve">（小写）￥ </w:t>
      </w:r>
      <w:r>
        <w:rPr>
          <w:rFonts w:hint="eastAsia" w:ascii="宋体" w:hAnsi="宋体" w:cs="宋体"/>
          <w:sz w:val="24"/>
          <w:u w:val="single"/>
        </w:rPr>
        <w:t xml:space="preserve">           </w:t>
      </w:r>
      <w:r>
        <w:rPr>
          <w:rFonts w:hint="eastAsia" w:ascii="宋体" w:hAnsi="宋体" w:cs="宋体"/>
          <w:sz w:val="24"/>
        </w:rPr>
        <w:t>元，服务期限（合同履行期限）：</w:t>
      </w:r>
      <w:r>
        <w:rPr>
          <w:rFonts w:hint="eastAsia" w:ascii="宋体" w:hAnsi="宋体" w:cs="宋体"/>
          <w:sz w:val="24"/>
          <w:u w:val="single"/>
        </w:rPr>
        <w:t xml:space="preserve">        </w:t>
      </w:r>
      <w:r>
        <w:rPr>
          <w:rFonts w:hint="eastAsia" w:ascii="宋体" w:hAnsi="宋体" w:cs="宋体"/>
          <w:sz w:val="24"/>
        </w:rPr>
        <w:t>，质量要求：</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2、在响应性文件递交截止时间后至确定成交人的</w:t>
      </w:r>
      <w:r>
        <w:fldChar w:fldCharType="begin"/>
      </w:r>
      <w:r>
        <w:instrText xml:space="preserve"> HYPERLINK "https://baike.so.com/doc/5394983-5632135.html" \t "https://baike.so.com/doc/_blank" </w:instrText>
      </w:r>
      <w:r>
        <w:fldChar w:fldCharType="separate"/>
      </w:r>
      <w:r>
        <w:rPr>
          <w:rFonts w:hint="eastAsia" w:ascii="宋体" w:hAnsi="宋体" w:cs="宋体"/>
          <w:sz w:val="24"/>
        </w:rPr>
        <w:t>投标有效期</w:t>
      </w:r>
      <w:r>
        <w:rPr>
          <w:rFonts w:hint="eastAsia" w:ascii="宋体" w:hAnsi="宋体" w:cs="宋体"/>
          <w:sz w:val="24"/>
        </w:rPr>
        <w:fldChar w:fldCharType="end"/>
      </w:r>
      <w:r>
        <w:rPr>
          <w:rFonts w:hint="eastAsia" w:ascii="宋体" w:hAnsi="宋体" w:cs="宋体"/>
          <w:sz w:val="24"/>
        </w:rPr>
        <w:t>内，我单位不得要求退出竞标或者修改响应性文件。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rFonts w:ascii="宋体" w:hAnsi="宋体" w:cs="宋体"/>
        </w:rPr>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kern w:val="0"/>
          <w:sz w:val="24"/>
        </w:rPr>
      </w:pPr>
      <w:r>
        <w:rPr>
          <w:rFonts w:hint="eastAsia" w:ascii="宋体" w:hAnsi="宋体" w:cs="宋体"/>
          <w:kern w:val="0"/>
          <w:sz w:val="24"/>
        </w:rPr>
        <w:t>供应商：（</w:t>
      </w:r>
      <w:r>
        <w:rPr>
          <w:rFonts w:hint="eastAsia" w:ascii="宋体" w:hAnsi="宋体" w:cs="宋体"/>
          <w:sz w:val="24"/>
        </w:rPr>
        <w:t>企业电子签章</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法定代表人或授权委托代理人：（签字或盖章）</w:t>
      </w:r>
    </w:p>
    <w:p>
      <w:pPr>
        <w:widowControl/>
        <w:spacing w:line="360" w:lineRule="auto"/>
        <w:ind w:firstLine="480" w:firstLineChars="200"/>
        <w:rPr>
          <w:rFonts w:ascii="宋体" w:hAnsi="宋体" w:cs="宋体"/>
          <w:b/>
          <w:bCs/>
          <w:kern w:val="0"/>
          <w:sz w:val="32"/>
          <w:szCs w:val="32"/>
        </w:rPr>
      </w:pPr>
      <w:r>
        <w:rPr>
          <w:rFonts w:hint="eastAsia" w:ascii="宋体" w:hAnsi="宋体" w:cs="宋体"/>
          <w:kern w:val="0"/>
          <w:sz w:val="24"/>
        </w:rPr>
        <w:t>年      月      日</w:t>
      </w:r>
    </w:p>
    <w:p>
      <w:pPr>
        <w:spacing w:line="500" w:lineRule="exact"/>
        <w:jc w:val="center"/>
        <w:outlineLvl w:val="2"/>
        <w:rPr>
          <w:rFonts w:ascii="宋体" w:hAnsi="宋体" w:cs="宋体"/>
          <w:b/>
          <w:bCs/>
          <w:sz w:val="28"/>
          <w:szCs w:val="28"/>
        </w:rPr>
      </w:pPr>
      <w:r>
        <w:rPr>
          <w:rFonts w:hint="eastAsia" w:ascii="宋体" w:hAnsi="宋体" w:cs="宋体"/>
          <w:b/>
          <w:bCs/>
          <w:sz w:val="28"/>
          <w:szCs w:val="28"/>
        </w:rPr>
        <w:br w:type="page"/>
      </w:r>
      <w:bookmarkStart w:id="314" w:name="_Toc31291"/>
      <w:bookmarkStart w:id="315" w:name="_Toc208"/>
      <w:bookmarkStart w:id="316" w:name="_Toc14778"/>
      <w:bookmarkStart w:id="317" w:name="_Toc20165"/>
      <w:bookmarkStart w:id="318" w:name="_Toc11230"/>
      <w:bookmarkStart w:id="319" w:name="_Toc9543"/>
      <w:r>
        <w:rPr>
          <w:rFonts w:hint="eastAsia" w:ascii="宋体" w:hAnsi="宋体" w:cs="宋体"/>
          <w:b/>
          <w:bCs/>
          <w:sz w:val="28"/>
          <w:szCs w:val="28"/>
        </w:rPr>
        <w:t>（二） 开标一览表</w:t>
      </w:r>
      <w:bookmarkEnd w:id="314"/>
      <w:bookmarkEnd w:id="315"/>
      <w:bookmarkEnd w:id="316"/>
      <w:bookmarkEnd w:id="317"/>
      <w:bookmarkEnd w:id="318"/>
      <w:bookmarkEnd w:id="319"/>
    </w:p>
    <w:p>
      <w:pPr>
        <w:jc w:val="center"/>
        <w:rPr>
          <w:rFonts w:ascii="宋体" w:hAnsi="宋体" w:cs="宋体"/>
          <w:b/>
          <w:bCs/>
          <w:sz w:val="28"/>
        </w:rPr>
      </w:pPr>
    </w:p>
    <w:tbl>
      <w:tblPr>
        <w:tblStyle w:val="26"/>
        <w:tblW w:w="8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9"/>
        <w:gridCol w:w="6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项目名称</w:t>
            </w:r>
          </w:p>
        </w:tc>
        <w:tc>
          <w:tcPr>
            <w:tcW w:w="6100" w:type="dxa"/>
            <w:vAlign w:val="center"/>
          </w:tcPr>
          <w:p>
            <w:pPr>
              <w:pStyle w:val="6"/>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投 标 人</w:t>
            </w:r>
          </w:p>
        </w:tc>
        <w:tc>
          <w:tcPr>
            <w:tcW w:w="6100" w:type="dxa"/>
            <w:vAlign w:val="center"/>
          </w:tcPr>
          <w:p>
            <w:pPr>
              <w:pStyle w:val="6"/>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2"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投标总报价</w:t>
            </w:r>
          </w:p>
        </w:tc>
        <w:tc>
          <w:tcPr>
            <w:tcW w:w="6100" w:type="dxa"/>
            <w:vAlign w:val="center"/>
          </w:tcPr>
          <w:p>
            <w:pPr>
              <w:pStyle w:val="6"/>
              <w:spacing w:line="400" w:lineRule="exact"/>
              <w:ind w:firstLine="0" w:firstLineChars="0"/>
              <w:rPr>
                <w:rFonts w:ascii="宋体" w:hAnsi="宋体" w:cs="宋体"/>
                <w:sz w:val="24"/>
                <w:szCs w:val="20"/>
              </w:rPr>
            </w:pPr>
            <w:r>
              <w:rPr>
                <w:rFonts w:hint="eastAsia" w:ascii="宋体" w:hAnsi="宋体" w:cs="宋体"/>
                <w:sz w:val="24"/>
                <w:szCs w:val="20"/>
              </w:rPr>
              <w:t xml:space="preserve">（大写）                                </w:t>
            </w:r>
          </w:p>
          <w:p>
            <w:pPr>
              <w:pStyle w:val="6"/>
              <w:spacing w:line="400" w:lineRule="exact"/>
              <w:ind w:firstLine="0" w:firstLineChars="0"/>
              <w:rPr>
                <w:rFonts w:ascii="宋体" w:hAnsi="宋体" w:cs="宋体"/>
                <w:sz w:val="24"/>
                <w:szCs w:val="20"/>
              </w:rPr>
            </w:pPr>
            <w:r>
              <w:rPr>
                <w:rFonts w:hint="eastAsia" w:ascii="宋体" w:hAnsi="宋体" w:cs="宋体"/>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质量要求</w:t>
            </w:r>
          </w:p>
        </w:tc>
        <w:tc>
          <w:tcPr>
            <w:tcW w:w="6100" w:type="dxa"/>
            <w:vAlign w:val="center"/>
          </w:tcPr>
          <w:p>
            <w:pPr>
              <w:pStyle w:val="6"/>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服务期限</w:t>
            </w:r>
          </w:p>
          <w:p>
            <w:pPr>
              <w:spacing w:line="300" w:lineRule="exact"/>
              <w:jc w:val="center"/>
              <w:rPr>
                <w:rFonts w:ascii="宋体" w:hAnsi="宋体" w:cs="宋体"/>
                <w:sz w:val="24"/>
              </w:rPr>
            </w:pPr>
            <w:r>
              <w:rPr>
                <w:rFonts w:hint="eastAsia" w:ascii="宋体" w:hAnsi="宋体" w:cs="宋体"/>
                <w:sz w:val="24"/>
              </w:rPr>
              <w:t>（合同履行期限）</w:t>
            </w:r>
          </w:p>
        </w:tc>
        <w:tc>
          <w:tcPr>
            <w:tcW w:w="6100" w:type="dxa"/>
            <w:vAlign w:val="center"/>
          </w:tcPr>
          <w:p>
            <w:pPr>
              <w:pStyle w:val="6"/>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2699" w:type="dxa"/>
            <w:vAlign w:val="center"/>
          </w:tcPr>
          <w:p>
            <w:pPr>
              <w:spacing w:line="300" w:lineRule="exact"/>
              <w:jc w:val="center"/>
              <w:rPr>
                <w:rFonts w:ascii="宋体" w:hAnsi="宋体" w:cs="宋体"/>
                <w:bCs/>
                <w:iCs/>
                <w:sz w:val="24"/>
              </w:rPr>
            </w:pPr>
            <w:r>
              <w:rPr>
                <w:rFonts w:hint="eastAsia" w:ascii="宋体" w:hAnsi="宋体" w:cs="宋体"/>
                <w:bCs/>
                <w:iCs/>
                <w:sz w:val="24"/>
              </w:rPr>
              <w:t>投标有效期</w:t>
            </w:r>
          </w:p>
        </w:tc>
        <w:tc>
          <w:tcPr>
            <w:tcW w:w="6100" w:type="dxa"/>
            <w:vAlign w:val="center"/>
          </w:tcPr>
          <w:p>
            <w:pPr>
              <w:pStyle w:val="6"/>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2699" w:type="dxa"/>
            <w:vAlign w:val="center"/>
          </w:tcPr>
          <w:p>
            <w:pPr>
              <w:pStyle w:val="6"/>
              <w:spacing w:line="400" w:lineRule="exact"/>
              <w:ind w:firstLine="0" w:firstLineChars="0"/>
              <w:jc w:val="center"/>
              <w:rPr>
                <w:rFonts w:ascii="宋体" w:hAnsi="宋体" w:cs="宋体"/>
                <w:bCs/>
                <w:iCs/>
                <w:sz w:val="24"/>
              </w:rPr>
            </w:pPr>
            <w:r>
              <w:rPr>
                <w:rFonts w:hint="eastAsia" w:ascii="宋体" w:hAnsi="宋体" w:cs="宋体"/>
                <w:sz w:val="24"/>
                <w:szCs w:val="20"/>
              </w:rPr>
              <w:t>备注</w:t>
            </w:r>
          </w:p>
        </w:tc>
        <w:tc>
          <w:tcPr>
            <w:tcW w:w="6100" w:type="dxa"/>
            <w:vAlign w:val="center"/>
          </w:tcPr>
          <w:p>
            <w:pPr>
              <w:pStyle w:val="6"/>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799" w:type="dxa"/>
            <w:gridSpan w:val="2"/>
            <w:vAlign w:val="center"/>
          </w:tcPr>
          <w:p>
            <w:pPr>
              <w:pStyle w:val="6"/>
              <w:spacing w:line="400" w:lineRule="exact"/>
              <w:ind w:firstLine="480"/>
              <w:rPr>
                <w:rFonts w:ascii="宋体" w:hAnsi="宋体" w:cs="宋体"/>
                <w:sz w:val="24"/>
                <w:szCs w:val="20"/>
              </w:rPr>
            </w:pPr>
          </w:p>
        </w:tc>
      </w:tr>
    </w:tbl>
    <w:p>
      <w:pPr>
        <w:rPr>
          <w:rFonts w:ascii="宋体" w:hAnsi="宋体" w:cs="宋体"/>
          <w:sz w:val="24"/>
        </w:rPr>
      </w:pPr>
    </w:p>
    <w:p>
      <w:pPr>
        <w:ind w:firstLine="3240" w:firstLineChars="1350"/>
        <w:rPr>
          <w:rFonts w:ascii="宋体" w:hAnsi="宋体" w:cs="宋体"/>
          <w:sz w:val="24"/>
        </w:rPr>
      </w:pPr>
    </w:p>
    <w:p>
      <w:pPr>
        <w:rPr>
          <w:rFonts w:ascii="宋体" w:hAnsi="宋体" w:cs="宋体"/>
          <w:sz w:val="24"/>
        </w:rPr>
      </w:pPr>
      <w:r>
        <w:rPr>
          <w:rFonts w:hint="eastAsia" w:ascii="宋体" w:hAnsi="宋体" w:cs="宋体"/>
          <w:sz w:val="24"/>
        </w:rPr>
        <w:t>供应商：（企业电子签章）</w:t>
      </w:r>
    </w:p>
    <w:p>
      <w:pPr>
        <w:ind w:left="1050" w:leftChars="500"/>
        <w:jc w:val="center"/>
        <w:rPr>
          <w:rFonts w:ascii="宋体" w:hAnsi="宋体" w:cs="宋体"/>
          <w:sz w:val="24"/>
        </w:rPr>
      </w:pPr>
    </w:p>
    <w:p>
      <w:pPr>
        <w:rPr>
          <w:rFonts w:ascii="宋体" w:hAnsi="宋体" w:cs="宋体"/>
          <w:sz w:val="24"/>
        </w:rPr>
      </w:pPr>
      <w:r>
        <w:rPr>
          <w:rFonts w:hint="eastAsia" w:ascii="宋体" w:hAnsi="宋体" w:cs="宋体"/>
          <w:sz w:val="24"/>
        </w:rPr>
        <w:t>法定代表人</w:t>
      </w:r>
      <w:r>
        <w:rPr>
          <w:rFonts w:hint="eastAsia" w:ascii="宋体" w:hAnsi="宋体" w:cs="宋体"/>
          <w:sz w:val="24"/>
          <w:szCs w:val="20"/>
        </w:rPr>
        <w:t>或其委托代理人</w:t>
      </w:r>
      <w:r>
        <w:rPr>
          <w:rFonts w:hint="eastAsia" w:ascii="宋体" w:hAnsi="宋体" w:cs="宋体"/>
          <w:sz w:val="24"/>
        </w:rPr>
        <w:t>：（签字或盖章）</w:t>
      </w:r>
    </w:p>
    <w:p>
      <w:pPr>
        <w:ind w:left="1050" w:leftChars="500"/>
        <w:jc w:val="center"/>
        <w:rPr>
          <w:rFonts w:ascii="宋体" w:hAnsi="宋体" w:cs="宋体"/>
          <w:sz w:val="24"/>
        </w:rPr>
      </w:pPr>
    </w:p>
    <w:p>
      <w:pPr>
        <w:rPr>
          <w:rFonts w:ascii="宋体" w:hAnsi="宋体" w:cs="宋体"/>
          <w:sz w:val="24"/>
        </w:rPr>
      </w:pPr>
      <w:r>
        <w:rPr>
          <w:rFonts w:hint="eastAsia" w:ascii="宋体" w:hAnsi="宋体" w:cs="宋体"/>
          <w:sz w:val="24"/>
        </w:rPr>
        <w:t>日  期：     年   月   日</w:t>
      </w:r>
    </w:p>
    <w:p>
      <w:pPr>
        <w:rPr>
          <w:rFonts w:ascii="宋体" w:hAnsi="宋体" w:cs="宋体"/>
        </w:rPr>
      </w:pPr>
    </w:p>
    <w:p>
      <w:pPr>
        <w:rPr>
          <w:rFonts w:ascii="宋体" w:hAnsi="宋体" w:cs="宋体"/>
          <w:b/>
          <w:sz w:val="30"/>
          <w:szCs w:val="30"/>
        </w:rPr>
      </w:pPr>
      <w:r>
        <w:rPr>
          <w:rFonts w:hint="eastAsia" w:ascii="宋体" w:hAnsi="宋体" w:cs="宋体"/>
          <w:b/>
          <w:sz w:val="30"/>
          <w:szCs w:val="30"/>
        </w:rPr>
        <w:br w:type="page"/>
      </w:r>
    </w:p>
    <w:p>
      <w:pPr>
        <w:widowControl/>
        <w:spacing w:line="360" w:lineRule="auto"/>
        <w:jc w:val="center"/>
        <w:rPr>
          <w:rFonts w:hint="eastAsia" w:ascii="宋体" w:hAnsi="宋体" w:cs="宋体"/>
          <w:b/>
          <w:bCs/>
          <w:kern w:val="1"/>
          <w:sz w:val="24"/>
        </w:rPr>
      </w:pPr>
      <w:r>
        <w:rPr>
          <w:rFonts w:hint="eastAsia" w:ascii="宋体" w:hAnsi="宋体" w:cs="宋体"/>
          <w:b/>
          <w:bCs/>
          <w:kern w:val="1"/>
          <w:sz w:val="24"/>
        </w:rPr>
        <w:t>（三） 联合体协议书（适用于联合体投标）</w:t>
      </w:r>
    </w:p>
    <w:p>
      <w:pPr>
        <w:widowControl/>
        <w:spacing w:line="360" w:lineRule="auto"/>
        <w:jc w:val="left"/>
        <w:rPr>
          <w:rFonts w:hint="eastAsia" w:ascii="宋体" w:hAnsi="宋体" w:cs="宋体"/>
          <w:kern w:val="1"/>
          <w:sz w:val="24"/>
        </w:rPr>
      </w:pPr>
      <w:r>
        <w:rPr>
          <w:rFonts w:hint="eastAsia" w:ascii="宋体" w:hAnsi="宋体" w:cs="宋体"/>
          <w:kern w:val="1"/>
          <w:sz w:val="24"/>
        </w:rPr>
        <w:t>牵头人名称：</w:t>
      </w:r>
      <w:r>
        <w:rPr>
          <w:rFonts w:hint="eastAsia" w:ascii="宋体" w:hAnsi="宋体" w:cs="宋体"/>
          <w:kern w:val="1"/>
          <w:sz w:val="24"/>
          <w:u w:val="single"/>
        </w:rPr>
        <w:t xml:space="preserve">                                                  </w:t>
      </w:r>
    </w:p>
    <w:p>
      <w:pPr>
        <w:widowControl/>
        <w:spacing w:line="360" w:lineRule="auto"/>
        <w:jc w:val="left"/>
        <w:rPr>
          <w:rFonts w:hint="eastAsia" w:ascii="宋体" w:hAnsi="宋体" w:cs="宋体"/>
          <w:kern w:val="1"/>
          <w:sz w:val="24"/>
        </w:rPr>
      </w:pPr>
      <w:r>
        <w:rPr>
          <w:rFonts w:hint="eastAsia" w:ascii="宋体" w:hAnsi="宋体" w:cs="宋体"/>
          <w:kern w:val="1"/>
          <w:sz w:val="24"/>
        </w:rPr>
        <w:t>法定代表人：</w:t>
      </w:r>
      <w:r>
        <w:rPr>
          <w:rFonts w:hint="eastAsia" w:ascii="宋体" w:hAnsi="宋体" w:cs="宋体"/>
          <w:kern w:val="1"/>
          <w:sz w:val="24"/>
          <w:u w:val="single"/>
        </w:rPr>
        <w:t xml:space="preserve">                                                  </w:t>
      </w:r>
    </w:p>
    <w:p>
      <w:pPr>
        <w:widowControl/>
        <w:spacing w:line="360" w:lineRule="auto"/>
        <w:jc w:val="left"/>
        <w:rPr>
          <w:rFonts w:hint="eastAsia" w:ascii="宋体" w:hAnsi="宋体" w:cs="宋体"/>
          <w:kern w:val="1"/>
          <w:sz w:val="24"/>
        </w:rPr>
      </w:pPr>
      <w:r>
        <w:rPr>
          <w:rFonts w:hint="eastAsia" w:ascii="宋体" w:hAnsi="宋体" w:cs="宋体"/>
          <w:kern w:val="1"/>
          <w:sz w:val="24"/>
        </w:rPr>
        <w:t>法定住所：</w:t>
      </w:r>
      <w:r>
        <w:rPr>
          <w:rFonts w:hint="eastAsia" w:ascii="宋体" w:hAnsi="宋体" w:cs="宋体"/>
          <w:kern w:val="1"/>
          <w:sz w:val="24"/>
          <w:u w:val="single"/>
        </w:rPr>
        <w:t xml:space="preserve">                                                    </w:t>
      </w:r>
    </w:p>
    <w:p>
      <w:pPr>
        <w:widowControl/>
        <w:spacing w:line="360" w:lineRule="auto"/>
        <w:jc w:val="left"/>
        <w:rPr>
          <w:rFonts w:hint="eastAsia" w:ascii="宋体" w:hAnsi="宋体" w:cs="宋体"/>
          <w:kern w:val="1"/>
          <w:sz w:val="24"/>
        </w:rPr>
      </w:pPr>
      <w:r>
        <w:rPr>
          <w:rFonts w:hint="eastAsia" w:ascii="宋体" w:hAnsi="宋体" w:cs="宋体"/>
          <w:kern w:val="1"/>
          <w:sz w:val="24"/>
        </w:rPr>
        <w:t>成员二名称：</w:t>
      </w:r>
      <w:r>
        <w:rPr>
          <w:rFonts w:hint="eastAsia" w:ascii="宋体" w:hAnsi="宋体" w:cs="宋体"/>
          <w:kern w:val="1"/>
          <w:sz w:val="24"/>
          <w:u w:val="single"/>
        </w:rPr>
        <w:t xml:space="preserve">                                                  </w:t>
      </w:r>
    </w:p>
    <w:p>
      <w:pPr>
        <w:widowControl/>
        <w:spacing w:line="360" w:lineRule="auto"/>
        <w:jc w:val="left"/>
        <w:rPr>
          <w:rFonts w:hint="eastAsia" w:ascii="宋体" w:hAnsi="宋体" w:cs="宋体"/>
          <w:kern w:val="1"/>
          <w:sz w:val="24"/>
        </w:rPr>
      </w:pPr>
      <w:r>
        <w:rPr>
          <w:rFonts w:hint="eastAsia" w:ascii="宋体" w:hAnsi="宋体" w:cs="宋体"/>
          <w:kern w:val="1"/>
          <w:sz w:val="24"/>
        </w:rPr>
        <w:t>法定代表人：</w:t>
      </w:r>
      <w:r>
        <w:rPr>
          <w:rFonts w:hint="eastAsia" w:ascii="宋体" w:hAnsi="宋体" w:cs="宋体"/>
          <w:kern w:val="1"/>
          <w:sz w:val="24"/>
          <w:u w:val="single"/>
        </w:rPr>
        <w:t xml:space="preserve">                                                  </w:t>
      </w:r>
    </w:p>
    <w:p>
      <w:pPr>
        <w:widowControl/>
        <w:spacing w:line="360" w:lineRule="auto"/>
        <w:jc w:val="left"/>
        <w:rPr>
          <w:rFonts w:hint="eastAsia" w:ascii="宋体" w:hAnsi="宋体" w:cs="宋体"/>
          <w:kern w:val="1"/>
          <w:sz w:val="24"/>
          <w:u w:val="single"/>
        </w:rPr>
      </w:pPr>
      <w:r>
        <w:rPr>
          <w:rFonts w:hint="eastAsia" w:ascii="宋体" w:hAnsi="宋体" w:cs="宋体"/>
          <w:kern w:val="1"/>
          <w:sz w:val="24"/>
        </w:rPr>
        <w:t>法定住所：</w:t>
      </w:r>
      <w:r>
        <w:rPr>
          <w:rFonts w:hint="eastAsia" w:ascii="宋体" w:hAnsi="宋体" w:cs="宋体"/>
          <w:kern w:val="1"/>
          <w:sz w:val="24"/>
          <w:u w:val="single"/>
        </w:rPr>
        <w:t xml:space="preserve">                                                    </w:t>
      </w:r>
    </w:p>
    <w:p>
      <w:pPr>
        <w:widowControl/>
        <w:spacing w:line="360" w:lineRule="auto"/>
        <w:ind w:firstLine="525"/>
        <w:jc w:val="left"/>
        <w:rPr>
          <w:rFonts w:hint="eastAsia" w:ascii="宋体" w:hAnsi="宋体" w:cs="宋体"/>
          <w:kern w:val="1"/>
          <w:sz w:val="24"/>
        </w:rPr>
      </w:pPr>
      <w:r>
        <w:rPr>
          <w:rFonts w:hint="eastAsia" w:ascii="宋体" w:hAnsi="宋体" w:cs="宋体"/>
          <w:kern w:val="1"/>
          <w:sz w:val="24"/>
        </w:rPr>
        <w:t>……</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鉴于上述各成员单位经过友好协商，自愿组成</w:t>
      </w:r>
      <w:r>
        <w:rPr>
          <w:rFonts w:hint="eastAsia" w:ascii="宋体" w:hAnsi="宋体" w:cs="宋体"/>
          <w:kern w:val="1"/>
          <w:sz w:val="24"/>
          <w:u w:val="single"/>
        </w:rPr>
        <w:t xml:space="preserve">       </w:t>
      </w:r>
      <w:r>
        <w:rPr>
          <w:rFonts w:hint="eastAsia" w:ascii="宋体" w:hAnsi="宋体" w:cs="宋体"/>
          <w:kern w:val="1"/>
          <w:sz w:val="24"/>
        </w:rPr>
        <w:t>（联合体名称）联合体，共同参加</w:t>
      </w:r>
      <w:r>
        <w:rPr>
          <w:rFonts w:hint="eastAsia" w:ascii="宋体" w:hAnsi="宋体" w:cs="宋体"/>
          <w:kern w:val="1"/>
          <w:sz w:val="24"/>
          <w:u w:val="single"/>
        </w:rPr>
        <w:t xml:space="preserve">                    （项目名称）</w:t>
      </w:r>
      <w:r>
        <w:rPr>
          <w:rFonts w:hint="eastAsia" w:ascii="宋体" w:hAnsi="宋体" w:cs="宋体"/>
          <w:kern w:val="1"/>
          <w:sz w:val="24"/>
        </w:rPr>
        <w:t>的投标，现就联合体投标事宜订立如下协议：</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1．</w:t>
      </w:r>
      <w:r>
        <w:rPr>
          <w:rFonts w:hint="eastAsia" w:ascii="宋体" w:hAnsi="宋体" w:cs="宋体"/>
          <w:kern w:val="1"/>
          <w:sz w:val="24"/>
          <w:u w:val="single"/>
        </w:rPr>
        <w:t xml:space="preserve">        </w:t>
      </w:r>
      <w:r>
        <w:rPr>
          <w:rFonts w:hint="eastAsia" w:ascii="宋体" w:hAnsi="宋体" w:cs="宋体"/>
          <w:kern w:val="1"/>
          <w:sz w:val="24"/>
        </w:rPr>
        <w:t>（某成员单位名称）为</w:t>
      </w:r>
      <w:r>
        <w:rPr>
          <w:rFonts w:hint="eastAsia" w:ascii="宋体" w:hAnsi="宋体" w:cs="宋体"/>
          <w:kern w:val="1"/>
          <w:sz w:val="24"/>
          <w:u w:val="single"/>
        </w:rPr>
        <w:t xml:space="preserve">              </w:t>
      </w:r>
      <w:r>
        <w:rPr>
          <w:rFonts w:hint="eastAsia" w:ascii="宋体" w:hAnsi="宋体" w:cs="宋体"/>
          <w:kern w:val="1"/>
          <w:sz w:val="24"/>
        </w:rPr>
        <w:t>（联合体名称）牵头人。</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2．在本项目投标阶段，联合体牵头人合法代表联合体各成员负责本招标项目投标文件编制、递交和合同谈判活动，代表联合体提交和接收相关的资料、信息及指示，并处理与投标和中标有关的一切事务；联合体中标后，联合体牵头人负责合同订立和合同实施阶段的主办、组织和协调工作，承担主要责任。</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lang w:bidi="ar"/>
        </w:rPr>
        <w:t>4．联合体各成员单位内部的职责分工如下：</w:t>
      </w:r>
      <w:r>
        <w:rPr>
          <w:rFonts w:hint="eastAsia" w:ascii="宋体" w:hAnsi="宋体" w:cs="宋体"/>
          <w:kern w:val="1"/>
          <w:sz w:val="24"/>
          <w:u w:val="single"/>
        </w:rPr>
        <w:t xml:space="preserve">                      </w:t>
      </w:r>
      <w:r>
        <w:rPr>
          <w:rFonts w:hint="eastAsia" w:ascii="宋体" w:hAnsi="宋体" w:cs="宋体"/>
          <w:kern w:val="1"/>
          <w:sz w:val="24"/>
          <w:lang w:bidi="ar"/>
        </w:rPr>
        <w:t xml:space="preserve">                   </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5．联合体中标后，本联合体协议是合同的附件，对联合体各成员单位有合同约束力。</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6．本协议书自签署之日起生效，联合体未中标或者中标时合同履行完毕后自动失效。</w:t>
      </w:r>
    </w:p>
    <w:p>
      <w:pPr>
        <w:widowControl/>
        <w:spacing w:line="360" w:lineRule="auto"/>
        <w:ind w:firstLine="420"/>
        <w:jc w:val="left"/>
        <w:rPr>
          <w:rFonts w:hint="eastAsia" w:ascii="宋体" w:hAnsi="宋体" w:cs="宋体"/>
          <w:kern w:val="1"/>
          <w:sz w:val="24"/>
        </w:rPr>
      </w:pPr>
      <w:r>
        <w:rPr>
          <w:rFonts w:hint="eastAsia" w:ascii="宋体" w:hAnsi="宋体" w:cs="宋体"/>
          <w:kern w:val="1"/>
          <w:sz w:val="24"/>
        </w:rPr>
        <w:t>7．本协议书一式</w:t>
      </w:r>
      <w:r>
        <w:rPr>
          <w:rFonts w:hint="eastAsia" w:ascii="宋体" w:hAnsi="宋体" w:cs="宋体"/>
          <w:kern w:val="1"/>
          <w:sz w:val="24"/>
          <w:u w:val="single"/>
        </w:rPr>
        <w:t xml:space="preserve">            </w:t>
      </w:r>
      <w:r>
        <w:rPr>
          <w:rFonts w:hint="eastAsia" w:ascii="宋体" w:hAnsi="宋体" w:cs="宋体"/>
          <w:kern w:val="1"/>
          <w:sz w:val="24"/>
        </w:rPr>
        <w:t>份，联合体成员和招标人各执一份。</w:t>
      </w:r>
    </w:p>
    <w:p>
      <w:pPr>
        <w:widowControl/>
        <w:spacing w:line="360" w:lineRule="auto"/>
        <w:jc w:val="left"/>
        <w:rPr>
          <w:rFonts w:hint="eastAsia" w:ascii="宋体" w:hAnsi="宋体" w:cs="宋体"/>
          <w:kern w:val="1"/>
          <w:sz w:val="24"/>
        </w:rPr>
      </w:pPr>
      <w:r>
        <w:rPr>
          <w:rFonts w:hint="eastAsia" w:ascii="宋体" w:hAnsi="宋体" w:cs="宋体"/>
          <w:kern w:val="1"/>
          <w:sz w:val="24"/>
        </w:rPr>
        <w:t>牵头人名称：</w:t>
      </w:r>
      <w:r>
        <w:rPr>
          <w:rFonts w:hint="eastAsia" w:ascii="宋体" w:hAnsi="宋体" w:cs="宋体"/>
          <w:kern w:val="1"/>
          <w:sz w:val="24"/>
          <w:u w:val="single"/>
        </w:rPr>
        <w:t xml:space="preserve">                                    </w:t>
      </w:r>
      <w:r>
        <w:rPr>
          <w:rFonts w:hint="eastAsia" w:ascii="宋体" w:hAnsi="宋体" w:cs="宋体"/>
          <w:kern w:val="1"/>
          <w:sz w:val="24"/>
        </w:rPr>
        <w:t>（盖单位公章）</w:t>
      </w:r>
    </w:p>
    <w:p>
      <w:pPr>
        <w:widowControl/>
        <w:spacing w:line="360" w:lineRule="auto"/>
        <w:jc w:val="left"/>
        <w:rPr>
          <w:rFonts w:hint="eastAsia" w:ascii="宋体" w:hAnsi="宋体" w:cs="宋体"/>
          <w:kern w:val="1"/>
          <w:sz w:val="24"/>
        </w:rPr>
      </w:pPr>
      <w:r>
        <w:rPr>
          <w:rFonts w:hint="eastAsia" w:ascii="宋体" w:hAnsi="宋体" w:cs="宋体"/>
          <w:kern w:val="1"/>
          <w:sz w:val="24"/>
        </w:rPr>
        <w:t>法定代表人或其委托代理人：</w:t>
      </w:r>
      <w:r>
        <w:rPr>
          <w:rFonts w:hint="eastAsia" w:ascii="宋体" w:hAnsi="宋体" w:cs="宋体"/>
          <w:kern w:val="1"/>
          <w:sz w:val="24"/>
          <w:u w:val="single"/>
        </w:rPr>
        <w:t xml:space="preserve">                          </w:t>
      </w:r>
      <w:r>
        <w:rPr>
          <w:rFonts w:hint="eastAsia" w:ascii="宋体" w:hAnsi="宋体" w:cs="宋体"/>
          <w:kern w:val="1"/>
          <w:sz w:val="24"/>
        </w:rPr>
        <w:t>（签字）</w:t>
      </w:r>
    </w:p>
    <w:p>
      <w:pPr>
        <w:widowControl/>
        <w:spacing w:line="360" w:lineRule="auto"/>
        <w:jc w:val="left"/>
        <w:rPr>
          <w:rFonts w:hint="eastAsia" w:ascii="宋体" w:hAnsi="宋体" w:cs="宋体"/>
          <w:kern w:val="1"/>
          <w:sz w:val="24"/>
        </w:rPr>
      </w:pPr>
      <w:r>
        <w:rPr>
          <w:rFonts w:hint="eastAsia" w:ascii="宋体" w:hAnsi="宋体" w:cs="宋体"/>
          <w:kern w:val="1"/>
          <w:sz w:val="24"/>
        </w:rPr>
        <w:t>成员二名称：</w:t>
      </w:r>
      <w:r>
        <w:rPr>
          <w:rFonts w:hint="eastAsia" w:ascii="宋体" w:hAnsi="宋体" w:cs="宋体"/>
          <w:kern w:val="1"/>
          <w:sz w:val="24"/>
          <w:u w:val="single"/>
        </w:rPr>
        <w:t xml:space="preserve">                                    </w:t>
      </w:r>
      <w:r>
        <w:rPr>
          <w:rFonts w:hint="eastAsia" w:ascii="宋体" w:hAnsi="宋体" w:cs="宋体"/>
          <w:kern w:val="1"/>
          <w:sz w:val="24"/>
        </w:rPr>
        <w:t>（盖单位公章）</w:t>
      </w:r>
    </w:p>
    <w:p>
      <w:pPr>
        <w:widowControl/>
        <w:spacing w:line="360" w:lineRule="auto"/>
        <w:jc w:val="left"/>
        <w:rPr>
          <w:rFonts w:hint="eastAsia" w:ascii="宋体" w:hAnsi="宋体" w:cs="宋体"/>
          <w:kern w:val="1"/>
          <w:sz w:val="24"/>
        </w:rPr>
      </w:pPr>
      <w:r>
        <w:rPr>
          <w:rFonts w:hint="eastAsia" w:ascii="宋体" w:hAnsi="宋体" w:cs="宋体"/>
          <w:kern w:val="1"/>
          <w:sz w:val="24"/>
        </w:rPr>
        <w:t>法定代表人或其委托代理人：</w:t>
      </w:r>
      <w:r>
        <w:rPr>
          <w:rFonts w:hint="eastAsia" w:ascii="宋体" w:hAnsi="宋体" w:cs="宋体"/>
          <w:kern w:val="1"/>
          <w:sz w:val="24"/>
          <w:u w:val="single"/>
        </w:rPr>
        <w:t xml:space="preserve">                          </w:t>
      </w:r>
      <w:r>
        <w:rPr>
          <w:rFonts w:hint="eastAsia" w:ascii="宋体" w:hAnsi="宋体" w:cs="宋体"/>
          <w:kern w:val="1"/>
          <w:sz w:val="24"/>
        </w:rPr>
        <w:t>（签字）</w:t>
      </w:r>
    </w:p>
    <w:p>
      <w:pPr>
        <w:widowControl/>
        <w:spacing w:line="360" w:lineRule="auto"/>
        <w:ind w:firstLine="2100"/>
        <w:jc w:val="left"/>
        <w:rPr>
          <w:rFonts w:hint="eastAsia" w:ascii="宋体" w:hAnsi="宋体" w:cs="宋体"/>
          <w:kern w:val="1"/>
          <w:sz w:val="24"/>
        </w:rPr>
      </w:pPr>
      <w:r>
        <w:rPr>
          <w:rFonts w:hint="eastAsia" w:ascii="宋体" w:hAnsi="宋体" w:cs="宋体"/>
          <w:kern w:val="1"/>
          <w:sz w:val="24"/>
        </w:rPr>
        <w:t>……</w:t>
      </w:r>
    </w:p>
    <w:p>
      <w:pPr>
        <w:widowControl/>
        <w:spacing w:line="360" w:lineRule="auto"/>
        <w:ind w:firstLine="4080" w:firstLineChars="1700"/>
        <w:jc w:val="left"/>
        <w:rPr>
          <w:rFonts w:hint="eastAsia" w:ascii="宋体" w:hAnsi="宋体" w:cs="宋体"/>
          <w:kern w:val="1"/>
          <w:sz w:val="24"/>
        </w:rPr>
      </w:pPr>
      <w:r>
        <w:rPr>
          <w:rFonts w:hint="eastAsia" w:ascii="宋体" w:hAnsi="宋体" w:cs="宋体"/>
          <w:kern w:val="1"/>
          <w:sz w:val="24"/>
          <w:u w:val="single"/>
        </w:rPr>
        <w:t xml:space="preserve">        </w:t>
      </w:r>
      <w:r>
        <w:rPr>
          <w:rFonts w:hint="eastAsia" w:ascii="宋体" w:hAnsi="宋体" w:cs="宋体"/>
          <w:kern w:val="1"/>
          <w:sz w:val="24"/>
        </w:rPr>
        <w:t>年</w:t>
      </w:r>
      <w:r>
        <w:rPr>
          <w:rFonts w:hint="eastAsia" w:ascii="宋体" w:hAnsi="宋体" w:cs="宋体"/>
          <w:kern w:val="1"/>
          <w:sz w:val="24"/>
          <w:u w:val="single"/>
        </w:rPr>
        <w:t xml:space="preserve">      </w:t>
      </w:r>
      <w:r>
        <w:rPr>
          <w:rFonts w:hint="eastAsia" w:ascii="宋体" w:hAnsi="宋体" w:cs="宋体"/>
          <w:kern w:val="1"/>
          <w:sz w:val="24"/>
        </w:rPr>
        <w:t>月</w:t>
      </w:r>
      <w:r>
        <w:rPr>
          <w:rFonts w:hint="eastAsia" w:ascii="宋体" w:hAnsi="宋体" w:cs="宋体"/>
          <w:kern w:val="1"/>
          <w:sz w:val="24"/>
          <w:u w:val="single"/>
        </w:rPr>
        <w:t xml:space="preserve">     </w:t>
      </w:r>
      <w:r>
        <w:rPr>
          <w:rFonts w:hint="eastAsia" w:ascii="宋体" w:hAnsi="宋体" w:cs="宋体"/>
          <w:kern w:val="1"/>
          <w:sz w:val="24"/>
        </w:rPr>
        <w:t xml:space="preserve">日  </w:t>
      </w:r>
    </w:p>
    <w:p>
      <w:pPr>
        <w:widowControl/>
        <w:spacing w:line="360" w:lineRule="auto"/>
        <w:ind w:firstLine="480" w:firstLineChars="200"/>
        <w:jc w:val="left"/>
        <w:rPr>
          <w:rFonts w:hint="eastAsia" w:ascii="宋体" w:hAnsi="宋体" w:cs="宋体"/>
          <w:kern w:val="1"/>
          <w:sz w:val="24"/>
        </w:rPr>
      </w:pPr>
      <w:r>
        <w:rPr>
          <w:rFonts w:hint="eastAsia" w:ascii="宋体" w:hAnsi="宋体" w:cs="宋体"/>
          <w:kern w:val="1"/>
          <w:sz w:val="24"/>
        </w:rPr>
        <w:t>备注：本协议书由委托代理人签字的，应附法定代表人签字的授权委托书。如投标人为联合体投标，本协议为原件扫描件。</w:t>
      </w:r>
    </w:p>
    <w:p>
      <w:pPr>
        <w:spacing w:line="360" w:lineRule="auto"/>
        <w:rPr>
          <w:rFonts w:ascii="宋体" w:hAnsi="宋体" w:cs="宋体"/>
          <w:sz w:val="24"/>
        </w:rPr>
        <w:sectPr>
          <w:headerReference r:id="rId6" w:type="default"/>
          <w:footerReference r:id="rId7" w:type="default"/>
          <w:pgSz w:w="11907" w:h="16840"/>
          <w:pgMar w:top="1440" w:right="1080" w:bottom="1440" w:left="1080" w:header="850" w:footer="998" w:gutter="0"/>
          <w:cols w:space="0" w:num="1"/>
          <w:docGrid w:type="lines" w:linePitch="379" w:charSpace="0"/>
        </w:sectPr>
      </w:pPr>
    </w:p>
    <w:p>
      <w:pPr>
        <w:pStyle w:val="24"/>
        <w:spacing w:before="0" w:after="0" w:line="360" w:lineRule="auto"/>
        <w:outlineLvl w:val="1"/>
        <w:rPr>
          <w:rFonts w:ascii="宋体" w:hAnsi="宋体" w:eastAsia="宋体" w:cs="宋体"/>
          <w:sz w:val="28"/>
          <w:szCs w:val="28"/>
        </w:rPr>
      </w:pPr>
      <w:bookmarkStart w:id="320" w:name="_Toc5614"/>
      <w:bookmarkStart w:id="321" w:name="_Toc26698"/>
      <w:bookmarkStart w:id="322" w:name="_Toc2213"/>
      <w:bookmarkStart w:id="323" w:name="_Toc16500"/>
      <w:bookmarkStart w:id="324" w:name="_Toc23283"/>
      <w:r>
        <w:rPr>
          <w:rFonts w:hint="eastAsia" w:ascii="宋体" w:hAnsi="宋体" w:eastAsia="宋体" w:cs="宋体"/>
          <w:sz w:val="28"/>
          <w:szCs w:val="28"/>
        </w:rPr>
        <w:t>二、法定代表人身份证明书</w:t>
      </w:r>
      <w:bookmarkEnd w:id="320"/>
      <w:bookmarkEnd w:id="321"/>
      <w:bookmarkEnd w:id="322"/>
      <w:bookmarkEnd w:id="323"/>
      <w:bookmarkEnd w:id="324"/>
    </w:p>
    <w:p>
      <w:pPr>
        <w:rPr>
          <w:rFonts w:ascii="宋体" w:hAnsi="宋体" w:cs="宋体"/>
        </w:rPr>
      </w:pPr>
    </w:p>
    <w:p>
      <w:pPr>
        <w:spacing w:line="360" w:lineRule="auto"/>
        <w:ind w:firstLine="480" w:firstLineChars="200"/>
        <w:rPr>
          <w:rFonts w:ascii="宋体" w:hAnsi="宋体" w:cs="宋体"/>
          <w:sz w:val="24"/>
        </w:rPr>
      </w:pPr>
      <w:r>
        <w:rPr>
          <w:rFonts w:hint="eastAsia" w:ascii="宋体" w:hAnsi="宋体" w:cs="宋体"/>
          <w:sz w:val="24"/>
          <w:szCs w:val="18"/>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单位性质：</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地址：</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成立时间：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480" w:firstLineChars="200"/>
        <w:rPr>
          <w:rFonts w:ascii="宋体" w:hAnsi="宋体" w:cs="宋体"/>
          <w:sz w:val="24"/>
        </w:rPr>
      </w:pPr>
      <w:r>
        <w:rPr>
          <w:rFonts w:hint="eastAsia" w:ascii="宋体" w:hAnsi="宋体" w:cs="宋体"/>
          <w:sz w:val="24"/>
        </w:rPr>
        <w:t>经营期限：</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 xml:space="preserve"> 职务：</w:t>
      </w:r>
      <w:r>
        <w:rPr>
          <w:rFonts w:hint="eastAsia" w:ascii="宋体" w:hAnsi="宋体" w:cs="宋体"/>
          <w:sz w:val="24"/>
          <w:u w:val="single"/>
        </w:rPr>
        <w:t xml:space="preserve">       </w:t>
      </w:r>
      <w:r>
        <w:rPr>
          <w:rFonts w:hint="eastAsia" w:ascii="宋体" w:hAnsi="宋体" w:cs="宋体"/>
          <w:sz w:val="24"/>
        </w:rPr>
        <w:t>_</w:t>
      </w:r>
    </w:p>
    <w:p>
      <w:pPr>
        <w:spacing w:line="360" w:lineRule="auto"/>
        <w:ind w:firstLine="480" w:firstLineChars="200"/>
        <w:rPr>
          <w:rFonts w:ascii="宋体" w:hAnsi="宋体" w:cs="宋体"/>
          <w:sz w:val="24"/>
        </w:rPr>
      </w:pPr>
      <w:r>
        <w:rPr>
          <w:rFonts w:hint="eastAsia" w:ascii="宋体" w:hAnsi="宋体" w:cs="宋体"/>
          <w:sz w:val="24"/>
        </w:rPr>
        <w:t>系</w:t>
      </w:r>
      <w:r>
        <w:rPr>
          <w:rFonts w:hint="eastAsia" w:ascii="宋体" w:hAnsi="宋体" w:cs="宋体"/>
          <w:sz w:val="24"/>
          <w:u w:val="single"/>
        </w:rPr>
        <w:t xml:space="preserve">                                </w:t>
      </w:r>
      <w:r>
        <w:rPr>
          <w:rFonts w:hint="eastAsia" w:ascii="宋体" w:hAnsi="宋体" w:cs="宋体"/>
          <w:sz w:val="24"/>
        </w:rPr>
        <w:t>（供应商名称）的法定代表人。</w:t>
      </w:r>
    </w:p>
    <w:p>
      <w:pPr>
        <w:spacing w:line="360" w:lineRule="auto"/>
        <w:ind w:firstLine="480" w:firstLineChars="200"/>
        <w:rPr>
          <w:rFonts w:ascii="宋体" w:hAnsi="宋体" w:cs="宋体"/>
          <w:sz w:val="24"/>
        </w:rPr>
      </w:pPr>
      <w:r>
        <w:rPr>
          <w:rFonts w:hint="eastAsia" w:ascii="宋体" w:hAnsi="宋体" w:cs="宋体"/>
          <w:sz w:val="24"/>
        </w:rPr>
        <w:t>特此证明。</w:t>
      </w:r>
    </w:p>
    <w:p>
      <w:pPr>
        <w:pStyle w:val="10"/>
        <w:rPr>
          <w:rFonts w:ascii="宋体" w:hAnsi="宋体" w:cs="宋体"/>
          <w:sz w:val="24"/>
        </w:rPr>
      </w:pPr>
      <w:r>
        <w:rPr>
          <w:rFonts w:hint="eastAsia" w:ascii="宋体" w:hAnsi="宋体" w:cs="宋体"/>
          <w:sz w:val="24"/>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p>
    <w:p>
      <w:pPr>
        <w:rPr>
          <w:rFonts w:ascii="宋体" w:hAnsi="宋体" w:cs="宋体"/>
          <w:sz w:val="24"/>
        </w:rPr>
      </w:pPr>
    </w:p>
    <w:p>
      <w:pPr>
        <w:pStyle w:val="10"/>
        <w:rPr>
          <w:rFonts w:ascii="宋体" w:hAnsi="宋体" w:cs="宋体"/>
          <w:sz w:val="24"/>
        </w:rPr>
      </w:pPr>
      <w:r>
        <w:rPr>
          <w:rFonts w:hint="eastAsia" w:ascii="宋体" w:hAnsi="宋体" w:cs="宋体"/>
          <w:sz w:val="24"/>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cs="宋体"/>
          <w:sz w:val="24"/>
        </w:rPr>
      </w:pPr>
    </w:p>
    <w:p>
      <w:pPr>
        <w:pStyle w:val="10"/>
        <w:rPr>
          <w:rFonts w:ascii="宋体" w:hAnsi="宋体" w:cs="宋体"/>
        </w:rPr>
      </w:pPr>
    </w:p>
    <w:p>
      <w:pPr>
        <w:spacing w:line="360" w:lineRule="auto"/>
        <w:ind w:firstLine="480" w:firstLineChars="200"/>
        <w:rPr>
          <w:rFonts w:ascii="宋体" w:hAnsi="宋体" w:cs="宋体"/>
          <w:sz w:val="24"/>
        </w:rPr>
      </w:pPr>
    </w:p>
    <w:p>
      <w:pPr>
        <w:spacing w:line="360" w:lineRule="auto"/>
        <w:rPr>
          <w:rFonts w:ascii="宋体" w:hAnsi="宋体" w:cs="宋体"/>
          <w:sz w:val="24"/>
        </w:rPr>
      </w:pPr>
      <w:r>
        <w:rPr>
          <w:rFonts w:hint="eastAsia" w:ascii="宋体" w:hAnsi="宋体" w:cs="宋体"/>
          <w:sz w:val="24"/>
        </w:rPr>
        <w:t>供应商： （企业电子签章）</w:t>
      </w:r>
    </w:p>
    <w:p>
      <w:pPr>
        <w:spacing w:line="360" w:lineRule="auto"/>
        <w:ind w:firstLine="480" w:firstLineChars="200"/>
        <w:rPr>
          <w:rFonts w:ascii="宋体" w:hAnsi="宋体" w:cs="宋体"/>
          <w:sz w:val="24"/>
        </w:rPr>
      </w:pPr>
      <w:r>
        <w:rPr>
          <w:rFonts w:hint="eastAsia" w:ascii="宋体" w:hAnsi="宋体" w:cs="宋体"/>
          <w:sz w:val="24"/>
        </w:rPr>
        <w:t xml:space="preserve">         </w:t>
      </w:r>
    </w:p>
    <w:p>
      <w:pPr>
        <w:spacing w:line="360" w:lineRule="auto"/>
        <w:ind w:firstLine="480" w:firstLineChars="200"/>
        <w:rPr>
          <w:rFonts w:ascii="宋体" w:hAnsi="宋体" w:cs="宋体"/>
          <w:sz w:val="24"/>
        </w:rPr>
      </w:pPr>
    </w:p>
    <w:p>
      <w:pPr>
        <w:spacing w:line="360" w:lineRule="auto"/>
        <w:ind w:firstLine="5760" w:firstLineChars="2400"/>
        <w:rPr>
          <w:rFonts w:ascii="宋体" w:hAnsi="宋体" w:cs="宋体"/>
          <w:sz w:val="24"/>
        </w:rPr>
      </w:pPr>
      <w:r>
        <w:rPr>
          <w:rFonts w:hint="eastAsia" w:ascii="宋体" w:hAnsi="宋体" w:cs="宋体"/>
          <w:sz w:val="24"/>
        </w:rPr>
        <w:t>年    月    日</w:t>
      </w:r>
    </w:p>
    <w:p>
      <w:pPr>
        <w:spacing w:line="440" w:lineRule="exact"/>
        <w:rPr>
          <w:rFonts w:ascii="宋体" w:hAnsi="宋体" w:cs="宋体"/>
        </w:rPr>
      </w:pPr>
    </w:p>
    <w:p>
      <w:pPr>
        <w:pStyle w:val="2"/>
        <w:ind w:firstLine="320"/>
        <w:rPr>
          <w:rFonts w:hint="default"/>
        </w:rPr>
      </w:pPr>
    </w:p>
    <w:p>
      <w:pPr>
        <w:pStyle w:val="24"/>
        <w:spacing w:before="120" w:after="120" w:line="500" w:lineRule="exact"/>
        <w:ind w:right="29" w:rightChars="14"/>
        <w:outlineLvl w:val="1"/>
        <w:rPr>
          <w:rFonts w:ascii="宋体" w:hAnsi="宋体" w:eastAsia="宋体" w:cs="宋体"/>
          <w:sz w:val="28"/>
          <w:szCs w:val="28"/>
        </w:rPr>
      </w:pPr>
      <w:bookmarkStart w:id="325" w:name="_Toc6009"/>
      <w:bookmarkStart w:id="326" w:name="_Toc729"/>
      <w:bookmarkStart w:id="327" w:name="_Toc17980"/>
      <w:bookmarkStart w:id="328" w:name="_Toc26257"/>
      <w:bookmarkStart w:id="329" w:name="_Toc15395"/>
      <w:r>
        <w:rPr>
          <w:rFonts w:hint="eastAsia" w:ascii="宋体" w:hAnsi="宋体" w:eastAsia="宋体" w:cs="宋体"/>
          <w:sz w:val="28"/>
          <w:szCs w:val="28"/>
        </w:rPr>
        <w:t>三、授权委托书</w:t>
      </w:r>
      <w:bookmarkEnd w:id="325"/>
      <w:bookmarkEnd w:id="326"/>
      <w:bookmarkEnd w:id="327"/>
      <w:bookmarkEnd w:id="328"/>
      <w:bookmarkEnd w:id="329"/>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rPr>
        <w:t xml:space="preserve">            </w:t>
      </w:r>
      <w:r>
        <w:rPr>
          <w:rFonts w:hint="eastAsia" w:ascii="宋体" w:hAnsi="宋体" w:cs="宋体"/>
          <w:sz w:val="24"/>
        </w:rPr>
        <w:t>（姓名）系</w:t>
      </w:r>
      <w:r>
        <w:rPr>
          <w:rFonts w:hint="eastAsia" w:ascii="宋体" w:hAnsi="宋体" w:cs="宋体"/>
          <w:sz w:val="24"/>
          <w:u w:val="single"/>
        </w:rPr>
        <w:t xml:space="preserve">                       </w:t>
      </w:r>
      <w:r>
        <w:rPr>
          <w:rFonts w:hint="eastAsia" w:ascii="宋体" w:hAnsi="宋体" w:cs="宋体"/>
          <w:sz w:val="24"/>
        </w:rPr>
        <w:t>（供应商名称）的法定代表人，现委托</w:t>
      </w:r>
      <w:r>
        <w:rPr>
          <w:rFonts w:hint="eastAsia" w:ascii="宋体" w:hAnsi="宋体" w:cs="宋体"/>
          <w:sz w:val="24"/>
          <w:u w:val="single"/>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u w:val="single"/>
        </w:rPr>
        <w:t xml:space="preserve">                                 </w:t>
      </w:r>
      <w:r>
        <w:rPr>
          <w:rFonts w:hint="eastAsia" w:ascii="宋体" w:hAnsi="宋体" w:cs="宋体"/>
          <w:sz w:val="24"/>
        </w:rPr>
        <w:t>（项目名称）项目响应文件、签订合同和处理有关事宜，其法律后果由我方承担。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代理人无转委托权。</w:t>
      </w:r>
    </w:p>
    <w:p>
      <w:pPr>
        <w:spacing w:line="360" w:lineRule="auto"/>
        <w:ind w:firstLine="480" w:firstLineChars="200"/>
        <w:rPr>
          <w:rFonts w:ascii="宋体" w:hAnsi="宋体" w:cs="宋体"/>
          <w:sz w:val="24"/>
        </w:rPr>
      </w:pPr>
      <w:r>
        <w:rPr>
          <w:rFonts w:hint="eastAsia" w:ascii="宋体" w:hAnsi="宋体" w:cs="宋体"/>
          <w:sz w:val="24"/>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Jm9jYAAAACgEA&#10;AA8AAAAAAAAAAQAgAAAAIgAAAGRycy9kb3ducmV2LnhtbFBLAQIUABQAAAAIAIdO4kCFOY5tGgIA&#10;AEUEAAAOAAAAAAAAAAEAIAAAACcBAABkcnMvZTJvRG9jLnhtbFBLBQYAAAAABgAGAFkBAACzBQAA&#10;AAA=&#10;">
                <v:fill on="t" focussize="0,0"/>
                <v:stroke color="#000000" joinstyle="miter"/>
                <v:imagedata o:title=""/>
                <o:lock v:ext="edit" aspectratio="f"/>
                <v:textbox>
                  <w:txbxContent>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z/e82QAAAAoBAAAPAAAA&#10;AAAAAAEAIAAAACIAAABkcnMvZG93bnJldi54bWxQSwECFAAUAAAACACHTuJADJ3OQh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cs="宋体"/>
          <w:sz w:val="24"/>
        </w:rPr>
      </w:pP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r>
        <w:rPr>
          <w:rFonts w:hint="eastAsia" w:ascii="宋体" w:hAnsi="宋体" w:cs="宋体"/>
          <w:sz w:val="24"/>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WmUn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8R6xf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 xml:space="preserve">（企业电子签章） </w:t>
      </w:r>
    </w:p>
    <w:p>
      <w:pPr>
        <w:spacing w:line="360" w:lineRule="auto"/>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pPr>
        <w:spacing w:line="360" w:lineRule="auto"/>
        <w:jc w:val="left"/>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（签字或盖章）</w:t>
      </w:r>
    </w:p>
    <w:p>
      <w:pPr>
        <w:spacing w:line="360" w:lineRule="auto"/>
        <w:ind w:firstLine="5040" w:firstLineChars="2100"/>
        <w:rPr>
          <w:rFonts w:ascii="宋体" w:hAnsi="宋体" w:cs="宋体"/>
          <w:sz w:val="24"/>
        </w:rPr>
      </w:pPr>
    </w:p>
    <w:p>
      <w:pPr>
        <w:spacing w:line="360" w:lineRule="auto"/>
        <w:ind w:firstLine="6000" w:firstLineChars="2500"/>
        <w:rPr>
          <w:rFonts w:ascii="宋体" w:hAnsi="宋体" w:cs="宋体"/>
          <w:sz w:val="30"/>
          <w:szCs w:val="30"/>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bookmarkEnd w:id="256"/>
    </w:p>
    <w:p>
      <w:pPr>
        <w:pStyle w:val="23"/>
        <w:widowControl w:val="0"/>
        <w:spacing w:before="120" w:beforeAutospacing="0" w:after="120" w:afterAutospacing="0" w:line="500" w:lineRule="exact"/>
        <w:ind w:right="29" w:rightChars="14"/>
        <w:jc w:val="center"/>
        <w:outlineLvl w:val="1"/>
        <w:rPr>
          <w:b/>
          <w:kern w:val="2"/>
          <w:sz w:val="30"/>
          <w:szCs w:val="30"/>
        </w:rPr>
      </w:pPr>
      <w:bookmarkStart w:id="330" w:name="_Toc8304"/>
      <w:bookmarkStart w:id="331" w:name="_Toc25161"/>
    </w:p>
    <w:p>
      <w:pPr>
        <w:pStyle w:val="23"/>
        <w:widowControl w:val="0"/>
        <w:spacing w:before="120" w:beforeAutospacing="0" w:after="120" w:afterAutospacing="0" w:line="500" w:lineRule="exact"/>
        <w:ind w:right="29" w:rightChars="14"/>
        <w:jc w:val="center"/>
        <w:outlineLvl w:val="1"/>
        <w:rPr>
          <w:b/>
          <w:kern w:val="2"/>
          <w:sz w:val="30"/>
          <w:szCs w:val="30"/>
        </w:rPr>
      </w:pPr>
    </w:p>
    <w:bookmarkEnd w:id="330"/>
    <w:bookmarkEnd w:id="331"/>
    <w:p>
      <w:pPr>
        <w:pStyle w:val="23"/>
        <w:widowControl w:val="0"/>
        <w:tabs>
          <w:tab w:val="left" w:pos="0"/>
        </w:tabs>
        <w:spacing w:before="0" w:beforeAutospacing="0" w:after="0" w:afterAutospacing="0" w:line="360" w:lineRule="auto"/>
        <w:outlineLvl w:val="1"/>
        <w:rPr>
          <w:rFonts w:hint="eastAsia"/>
          <w:b/>
          <w:kern w:val="2"/>
          <w:sz w:val="28"/>
          <w:szCs w:val="28"/>
        </w:rPr>
      </w:pPr>
      <w:bookmarkStart w:id="332" w:name="_Toc21039"/>
      <w:bookmarkStart w:id="333" w:name="_Toc19465"/>
    </w:p>
    <w:p>
      <w:pPr>
        <w:pStyle w:val="23"/>
        <w:widowControl w:val="0"/>
        <w:tabs>
          <w:tab w:val="left" w:pos="0"/>
        </w:tabs>
        <w:spacing w:before="0" w:beforeAutospacing="0" w:after="0" w:afterAutospacing="0" w:line="360" w:lineRule="auto"/>
        <w:jc w:val="center"/>
        <w:outlineLvl w:val="1"/>
        <w:rPr>
          <w:b/>
          <w:kern w:val="2"/>
          <w:sz w:val="28"/>
          <w:szCs w:val="28"/>
        </w:rPr>
      </w:pPr>
      <w:r>
        <w:rPr>
          <w:rFonts w:hint="eastAsia"/>
          <w:b/>
          <w:kern w:val="2"/>
          <w:sz w:val="28"/>
          <w:szCs w:val="28"/>
          <w:lang w:val="en-US" w:eastAsia="zh-CN"/>
        </w:rPr>
        <w:t>四</w:t>
      </w:r>
      <w:r>
        <w:rPr>
          <w:rFonts w:hint="eastAsia"/>
          <w:b/>
          <w:kern w:val="2"/>
          <w:sz w:val="28"/>
          <w:szCs w:val="28"/>
        </w:rPr>
        <w:t>、供应商的资格证明承诺函</w:t>
      </w:r>
      <w:bookmarkEnd w:id="332"/>
      <w:bookmarkEnd w:id="333"/>
    </w:p>
    <w:p>
      <w:pPr>
        <w:pStyle w:val="23"/>
        <w:widowControl w:val="0"/>
        <w:tabs>
          <w:tab w:val="left" w:pos="0"/>
        </w:tabs>
        <w:spacing w:before="0" w:beforeAutospacing="0" w:after="0" w:afterAutospacing="0" w:line="360" w:lineRule="auto"/>
        <w:jc w:val="center"/>
        <w:outlineLvl w:val="1"/>
        <w:rPr>
          <w:rFonts w:hint="eastAsia"/>
          <w:b/>
          <w:kern w:val="2"/>
          <w:sz w:val="28"/>
          <w:szCs w:val="28"/>
        </w:rPr>
      </w:pPr>
    </w:p>
    <w:p>
      <w:pPr>
        <w:widowControl/>
        <w:spacing w:line="360" w:lineRule="auto"/>
        <w:jc w:val="left"/>
        <w:rPr>
          <w:rFonts w:ascii="宋体" w:hAnsi="宋体" w:cs="宋体"/>
          <w:sz w:val="24"/>
          <w:szCs w:val="21"/>
        </w:rPr>
      </w:pPr>
      <w:r>
        <w:rPr>
          <w:rFonts w:hint="eastAsia" w:ascii="宋体" w:hAnsi="宋体" w:cs="宋体"/>
          <w:sz w:val="24"/>
          <w:szCs w:val="21"/>
        </w:rPr>
        <w:t xml:space="preserve">致(采购人)：_________________________________ </w:t>
      </w:r>
    </w:p>
    <w:p>
      <w:pPr>
        <w:widowControl/>
        <w:spacing w:line="360" w:lineRule="auto"/>
        <w:jc w:val="left"/>
        <w:rPr>
          <w:rFonts w:ascii="宋体" w:hAnsi="宋体" w:cs="宋体"/>
          <w:sz w:val="24"/>
          <w:szCs w:val="21"/>
        </w:rPr>
      </w:pPr>
      <w:r>
        <w:rPr>
          <w:rFonts w:hint="eastAsia" w:ascii="宋体" w:hAnsi="宋体" w:cs="宋体"/>
          <w:sz w:val="24"/>
          <w:szCs w:val="21"/>
        </w:rPr>
        <w:t>供应商名称： ________________________________</w:t>
      </w:r>
    </w:p>
    <w:p>
      <w:pPr>
        <w:widowControl/>
        <w:spacing w:line="360" w:lineRule="auto"/>
        <w:jc w:val="left"/>
        <w:rPr>
          <w:rFonts w:ascii="宋体" w:hAnsi="宋体" w:cs="宋体"/>
          <w:sz w:val="24"/>
          <w:szCs w:val="21"/>
        </w:rPr>
      </w:pPr>
      <w:r>
        <w:rPr>
          <w:rFonts w:hint="eastAsia" w:ascii="宋体" w:hAnsi="宋体" w:cs="宋体"/>
          <w:sz w:val="24"/>
          <w:szCs w:val="21"/>
        </w:rPr>
        <w:t>统一社会信用代码：___________________________</w:t>
      </w:r>
    </w:p>
    <w:p>
      <w:pPr>
        <w:widowControl/>
        <w:spacing w:line="360" w:lineRule="auto"/>
        <w:jc w:val="left"/>
        <w:rPr>
          <w:rFonts w:ascii="宋体" w:hAnsi="宋体" w:cs="宋体"/>
          <w:sz w:val="24"/>
          <w:szCs w:val="21"/>
        </w:rPr>
      </w:pPr>
      <w:r>
        <w:rPr>
          <w:rFonts w:hint="eastAsia" w:ascii="宋体" w:hAnsi="宋体" w:cs="宋体"/>
          <w:sz w:val="24"/>
          <w:szCs w:val="21"/>
        </w:rPr>
        <w:t>供应商地址：_________________________________</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一、我单位具有有效的营业执照（三证合一）</w:t>
      </w:r>
      <w:r>
        <w:rPr>
          <w:rFonts w:hint="eastAsia" w:ascii="宋体" w:hAnsi="宋体" w:cs="宋体"/>
          <w:sz w:val="24"/>
          <w:szCs w:val="21"/>
          <w:highlight w:val="none"/>
          <w:lang w:eastAsia="zh-CN"/>
        </w:rPr>
        <w:t>、</w:t>
      </w:r>
      <w:r>
        <w:rPr>
          <w:rFonts w:hint="eastAsia" w:ascii="宋体" w:hAnsi="宋体" w:cs="宋体"/>
          <w:sz w:val="24"/>
          <w:szCs w:val="21"/>
          <w:highlight w:val="none"/>
        </w:rPr>
        <w:t>具有行业主管部门颁发的会计师事务所执业证书</w:t>
      </w:r>
      <w:r>
        <w:rPr>
          <w:rFonts w:hint="eastAsia" w:ascii="宋体" w:hAnsi="宋体" w:cs="宋体"/>
          <w:sz w:val="24"/>
          <w:szCs w:val="21"/>
          <w:highlight w:val="none"/>
          <w:lang w:eastAsia="zh-CN"/>
        </w:rPr>
        <w:t>、</w:t>
      </w:r>
      <w:r>
        <w:rPr>
          <w:rFonts w:hint="eastAsia" w:ascii="宋体" w:hAnsi="宋体" w:cs="宋体"/>
          <w:sz w:val="24"/>
          <w:szCs w:val="21"/>
          <w:highlight w:val="none"/>
        </w:rPr>
        <w:t>项目负责人</w:t>
      </w:r>
      <w:bookmarkStart w:id="360" w:name="_GoBack"/>
      <w:bookmarkEnd w:id="360"/>
      <w:r>
        <w:rPr>
          <w:rFonts w:hint="eastAsia" w:ascii="宋体" w:hAnsi="宋体" w:cs="宋体"/>
          <w:sz w:val="24"/>
          <w:szCs w:val="21"/>
          <w:highlight w:val="none"/>
        </w:rPr>
        <w:t>具有注册会计师执业资格；</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二、我单位符合《中华人民共和国政府采购法》第二十二条规定的条件：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1.我单位具有符合采购文件资格要求的独立承担民事责任的能力；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2.我单位具有符合采购文件资格要求的财务状况报告；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3.我单位具有符合采购文件资格要求的依法缴纳税收和社会保障记录的良好记录。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4.我单位具有符合采购文件资格要求的履行合同所必需的设备和专业技术能力；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5.我单位参加政府采购活动前三年内，在经营活动中没有重大违法记录。 </w:t>
      </w:r>
    </w:p>
    <w:p>
      <w:pPr>
        <w:pStyle w:val="10"/>
        <w:keepNext w:val="0"/>
        <w:keepLines w:val="0"/>
        <w:spacing w:before="0" w:line="360" w:lineRule="auto"/>
        <w:ind w:firstLine="482" w:firstLineChars="200"/>
        <w:rPr>
          <w:rFonts w:ascii="宋体" w:hAnsi="宋体" w:cs="宋体"/>
          <w:sz w:val="24"/>
          <w:szCs w:val="21"/>
        </w:rPr>
      </w:pPr>
      <w:bookmarkStart w:id="334" w:name="_Toc19168"/>
      <w:bookmarkStart w:id="335" w:name="_Toc25215"/>
      <w:bookmarkStart w:id="336" w:name="_Toc27289"/>
      <w:r>
        <w:rPr>
          <w:rFonts w:hint="eastAsia" w:ascii="宋体" w:hAnsi="宋体" w:cs="宋体"/>
          <w:sz w:val="24"/>
          <w:szCs w:val="21"/>
        </w:rPr>
        <w:t>若我单位承诺不实，自愿承担提供虚假材料谋取中标、成交的法律责任。</w:t>
      </w:r>
      <w:bookmarkEnd w:id="334"/>
      <w:bookmarkEnd w:id="335"/>
      <w:bookmarkEnd w:id="336"/>
      <w:r>
        <w:rPr>
          <w:rFonts w:hint="eastAsia" w:ascii="宋体" w:hAnsi="宋体" w:cs="宋体"/>
          <w:sz w:val="24"/>
          <w:szCs w:val="21"/>
        </w:rPr>
        <w:t xml:space="preserve"> </w:t>
      </w:r>
    </w:p>
    <w:p>
      <w:pPr>
        <w:widowControl/>
        <w:spacing w:line="480" w:lineRule="exact"/>
        <w:jc w:val="right"/>
        <w:rPr>
          <w:rFonts w:ascii="宋体" w:hAnsi="宋体" w:cs="宋体"/>
          <w:sz w:val="24"/>
          <w:szCs w:val="21"/>
        </w:rPr>
      </w:pPr>
      <w:r>
        <w:rPr>
          <w:rFonts w:hint="eastAsia" w:ascii="宋体" w:hAnsi="宋体" w:cs="宋体"/>
          <w:sz w:val="24"/>
          <w:szCs w:val="21"/>
        </w:rPr>
        <w:t>承诺供应商（</w:t>
      </w:r>
      <w:r>
        <w:rPr>
          <w:rFonts w:hint="eastAsia" w:ascii="宋体" w:hAnsi="宋体" w:cs="宋体"/>
          <w:sz w:val="24"/>
        </w:rPr>
        <w:t>企业电子签章</w:t>
      </w:r>
      <w:r>
        <w:rPr>
          <w:rFonts w:hint="eastAsia" w:ascii="宋体" w:hAnsi="宋体" w:cs="宋体"/>
          <w:sz w:val="24"/>
          <w:szCs w:val="21"/>
        </w:rPr>
        <w:t xml:space="preserve">）：__________________ </w:t>
      </w:r>
    </w:p>
    <w:p>
      <w:pPr>
        <w:widowControl/>
        <w:spacing w:line="480" w:lineRule="exact"/>
        <w:jc w:val="right"/>
        <w:rPr>
          <w:rFonts w:ascii="宋体" w:hAnsi="宋体" w:cs="宋体"/>
          <w:sz w:val="24"/>
          <w:szCs w:val="21"/>
        </w:rPr>
      </w:pPr>
    </w:p>
    <w:p>
      <w:pPr>
        <w:widowControl/>
        <w:spacing w:line="480" w:lineRule="exact"/>
        <w:jc w:val="right"/>
        <w:rPr>
          <w:rFonts w:ascii="宋体" w:hAnsi="宋体" w:cs="宋体"/>
          <w:sz w:val="24"/>
          <w:szCs w:val="21"/>
        </w:rPr>
      </w:pPr>
      <w:r>
        <w:rPr>
          <w:rFonts w:hint="eastAsia" w:ascii="宋体" w:hAnsi="宋体" w:cs="宋体"/>
          <w:sz w:val="24"/>
          <w:szCs w:val="21"/>
        </w:rPr>
        <w:t xml:space="preserve">法定代表人或授权代表(签字或签章)：__________________ </w:t>
      </w:r>
    </w:p>
    <w:p>
      <w:pPr>
        <w:widowControl/>
        <w:spacing w:line="480" w:lineRule="exact"/>
        <w:jc w:val="right"/>
        <w:rPr>
          <w:rFonts w:ascii="宋体" w:hAnsi="宋体" w:cs="宋体"/>
          <w:sz w:val="24"/>
          <w:szCs w:val="21"/>
        </w:rPr>
      </w:pPr>
    </w:p>
    <w:p>
      <w:pPr>
        <w:widowControl/>
        <w:spacing w:line="480" w:lineRule="exact"/>
        <w:jc w:val="right"/>
        <w:rPr>
          <w:rFonts w:ascii="宋体" w:hAnsi="宋体" w:cs="宋体"/>
          <w:sz w:val="24"/>
          <w:szCs w:val="21"/>
        </w:rPr>
      </w:pPr>
      <w:r>
        <w:rPr>
          <w:rFonts w:hint="eastAsia" w:ascii="宋体" w:hAnsi="宋体" w:cs="宋体"/>
          <w:sz w:val="24"/>
          <w:szCs w:val="21"/>
        </w:rPr>
        <w:t>日期：_____年___ 月____ 日</w:t>
      </w:r>
    </w:p>
    <w:p>
      <w:pPr>
        <w:rPr>
          <w:rFonts w:ascii="宋体" w:hAnsi="宋体" w:cs="宋体"/>
          <w:b/>
          <w:bCs/>
          <w:spacing w:val="8"/>
          <w:shd w:val="clear" w:color="auto" w:fill="FFFFFF"/>
        </w:rPr>
      </w:pPr>
      <w:r>
        <w:rPr>
          <w:rFonts w:hint="eastAsia" w:ascii="宋体" w:hAnsi="宋体" w:cs="宋体"/>
          <w:b/>
          <w:bCs/>
          <w:spacing w:val="8"/>
          <w:shd w:val="clear" w:color="auto" w:fill="FFFFFF"/>
        </w:rPr>
        <w:t xml:space="preserve">   </w:t>
      </w:r>
    </w:p>
    <w:p>
      <w:pPr>
        <w:ind w:firstLine="454" w:firstLineChars="200"/>
        <w:rPr>
          <w:rFonts w:ascii="宋体" w:hAnsi="宋体" w:cs="宋体"/>
          <w:b/>
          <w:bCs/>
          <w:spacing w:val="8"/>
          <w:shd w:val="clear" w:color="auto" w:fill="FFFFFF"/>
        </w:rPr>
      </w:pPr>
      <w:r>
        <w:rPr>
          <w:rFonts w:hint="eastAsia" w:ascii="宋体" w:hAnsi="宋体" w:cs="宋体"/>
          <w:b/>
          <w:bCs/>
          <w:spacing w:val="8"/>
          <w:shd w:val="clear" w:color="auto" w:fill="FFFFFF"/>
        </w:rPr>
        <w:t>注：供应商须在投标文件中按此模板提供承诺函，未提供视为未实质性响应招标文件要求，按无效投标处理。</w:t>
      </w:r>
      <w:r>
        <w:rPr>
          <w:rFonts w:hint="eastAsia" w:ascii="宋体" w:hAnsi="宋体" w:cs="宋体"/>
          <w:b/>
          <w:bCs/>
          <w:spacing w:val="8"/>
          <w:shd w:val="clear" w:color="auto" w:fill="FFFFFF"/>
        </w:rPr>
        <w:br w:type="page"/>
      </w:r>
    </w:p>
    <w:p>
      <w:pPr>
        <w:pStyle w:val="23"/>
        <w:widowControl w:val="0"/>
        <w:spacing w:before="120" w:beforeAutospacing="0" w:after="120" w:afterAutospacing="0" w:line="500" w:lineRule="exact"/>
        <w:ind w:right="29" w:rightChars="14"/>
        <w:jc w:val="center"/>
        <w:rPr>
          <w:sz w:val="30"/>
          <w:szCs w:val="30"/>
        </w:rPr>
      </w:pPr>
      <w:bookmarkStart w:id="337" w:name="_Toc31553"/>
    </w:p>
    <w:p>
      <w:pPr>
        <w:pStyle w:val="23"/>
        <w:widowControl w:val="0"/>
        <w:spacing w:before="120" w:beforeAutospacing="0" w:after="120" w:afterAutospacing="0" w:line="500" w:lineRule="exact"/>
        <w:ind w:right="29" w:rightChars="14"/>
        <w:jc w:val="center"/>
        <w:rPr>
          <w:rFonts w:hint="eastAsia"/>
          <w:sz w:val="30"/>
          <w:szCs w:val="30"/>
        </w:rPr>
      </w:pPr>
    </w:p>
    <w:p>
      <w:pPr>
        <w:pStyle w:val="23"/>
        <w:widowControl w:val="0"/>
        <w:spacing w:before="120" w:beforeAutospacing="0" w:after="120" w:afterAutospacing="0" w:line="500" w:lineRule="exact"/>
        <w:ind w:right="29" w:rightChars="14"/>
        <w:jc w:val="center"/>
        <w:outlineLvl w:val="1"/>
        <w:rPr>
          <w:sz w:val="28"/>
          <w:szCs w:val="28"/>
        </w:rPr>
      </w:pPr>
      <w:bookmarkStart w:id="338" w:name="_Toc5743"/>
      <w:bookmarkStart w:id="339" w:name="_Toc24850"/>
      <w:bookmarkStart w:id="340" w:name="_Toc8898"/>
      <w:bookmarkStart w:id="341" w:name="_Toc10717"/>
      <w:bookmarkStart w:id="342" w:name="_Toc23227"/>
      <w:r>
        <w:rPr>
          <w:rFonts w:hint="eastAsia"/>
          <w:b/>
          <w:kern w:val="2"/>
          <w:sz w:val="28"/>
          <w:szCs w:val="28"/>
          <w:lang w:val="en-US" w:eastAsia="zh-CN"/>
        </w:rPr>
        <w:t>五</w:t>
      </w:r>
      <w:r>
        <w:rPr>
          <w:rFonts w:hint="eastAsia"/>
          <w:b/>
          <w:kern w:val="2"/>
          <w:sz w:val="28"/>
          <w:szCs w:val="28"/>
        </w:rPr>
        <w:t>、中小企业声明函</w:t>
      </w:r>
      <w:bookmarkEnd w:id="338"/>
      <w:bookmarkEnd w:id="339"/>
      <w:bookmarkEnd w:id="340"/>
      <w:bookmarkEnd w:id="341"/>
      <w:bookmarkEnd w:id="342"/>
    </w:p>
    <w:p>
      <w:pPr>
        <w:spacing w:line="360" w:lineRule="auto"/>
        <w:jc w:val="center"/>
        <w:outlineLvl w:val="1"/>
        <w:rPr>
          <w:rFonts w:ascii="宋体" w:hAnsi="宋体" w:cs="宋体"/>
          <w:b/>
          <w:bCs/>
          <w:sz w:val="24"/>
        </w:rPr>
      </w:pPr>
      <w:bookmarkStart w:id="343" w:name="_Toc25316"/>
      <w:bookmarkStart w:id="344" w:name="_Toc42601267"/>
      <w:bookmarkStart w:id="345" w:name="_Toc18299"/>
      <w:bookmarkStart w:id="346" w:name="_Toc16077"/>
      <w:bookmarkStart w:id="347" w:name="_Toc23752"/>
      <w:bookmarkStart w:id="348" w:name="_Toc25586"/>
      <w:bookmarkStart w:id="349" w:name="_Toc24800"/>
      <w:r>
        <w:rPr>
          <w:rFonts w:hint="eastAsia" w:ascii="宋体" w:hAnsi="宋体" w:cs="宋体"/>
          <w:b/>
          <w:sz w:val="24"/>
        </w:rPr>
        <w:t>1.</w:t>
      </w:r>
      <w:bookmarkEnd w:id="343"/>
      <w:bookmarkEnd w:id="344"/>
      <w:r>
        <w:rPr>
          <w:rFonts w:hint="eastAsia" w:ascii="宋体" w:hAnsi="宋体" w:cs="宋体"/>
          <w:b/>
          <w:bCs/>
          <w:sz w:val="24"/>
        </w:rPr>
        <w:t>中小企业声明函（服务）</w:t>
      </w:r>
      <w:bookmarkEnd w:id="345"/>
      <w:bookmarkEnd w:id="346"/>
      <w:bookmarkEnd w:id="347"/>
      <w:bookmarkEnd w:id="348"/>
      <w:bookmarkEnd w:id="349"/>
    </w:p>
    <w:p>
      <w:pPr>
        <w:spacing w:line="360" w:lineRule="auto"/>
        <w:ind w:firstLine="480" w:firstLineChars="200"/>
        <w:rPr>
          <w:rFonts w:ascii="宋体" w:hAnsi="宋体" w:cs="宋体"/>
          <w:sz w:val="24"/>
        </w:rPr>
      </w:pPr>
      <w:r>
        <w:rPr>
          <w:rFonts w:hint="eastAsia" w:ascii="宋体" w:hAnsi="宋体" w:cs="宋体"/>
          <w:sz w:val="24"/>
        </w:rPr>
        <w:t>本公司（联合体）郑重声明，根据《政府采购促进中小企业发展管理办法》（财库﹝2020﹞46 号）的规定，本公司（联合体）参加</w:t>
      </w:r>
      <w:r>
        <w:rPr>
          <w:rFonts w:hint="eastAsia" w:ascii="宋体" w:hAnsi="宋体" w:cs="宋体"/>
          <w:sz w:val="24"/>
          <w:u w:val="single"/>
        </w:rPr>
        <w:t>（单位名称）</w:t>
      </w:r>
      <w:r>
        <w:rPr>
          <w:rFonts w:hint="eastAsia" w:ascii="宋体" w:hAnsi="宋体" w:cs="宋体"/>
          <w:sz w:val="24"/>
        </w:rPr>
        <w:t>的</w:t>
      </w:r>
      <w:r>
        <w:rPr>
          <w:rFonts w:hint="eastAsia" w:ascii="宋体" w:hAnsi="宋体" w:cs="宋体"/>
          <w:sz w:val="24"/>
          <w:u w:val="single"/>
        </w:rPr>
        <w:t>（项目名称）</w:t>
      </w:r>
      <w:r>
        <w:rPr>
          <w:rFonts w:hint="eastAsia" w:ascii="宋体" w:hAnsi="宋体" w:cs="宋体"/>
          <w:sz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sz w:val="24"/>
        </w:rPr>
      </w:pP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；承建（承接）企业为</w:t>
      </w:r>
      <w:r>
        <w:rPr>
          <w:rFonts w:hint="eastAsia" w:ascii="宋体" w:hAnsi="宋体" w:cs="宋体"/>
          <w:sz w:val="24"/>
          <w:u w:val="single"/>
        </w:rPr>
        <w:t>（企业名称）</w:t>
      </w:r>
      <w:r>
        <w:rPr>
          <w:rFonts w:hint="eastAsia" w:ascii="宋体" w:hAnsi="宋体" w:cs="宋体"/>
          <w:sz w:val="24"/>
        </w:rPr>
        <w:t>，从业人员人，营业收入为万元，资产总额为万元，属于</w:t>
      </w:r>
      <w:r>
        <w:rPr>
          <w:rFonts w:hint="eastAsia" w:ascii="宋体" w:hAnsi="宋体" w:cs="宋体"/>
          <w:sz w:val="24"/>
          <w:u w:val="single"/>
        </w:rPr>
        <w:t>（中型企业、小型企业、微型企业）</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sz w:val="24"/>
        </w:rPr>
      </w:pPr>
    </w:p>
    <w:p>
      <w:pPr>
        <w:spacing w:line="360" w:lineRule="auto"/>
        <w:ind w:firstLine="6240" w:firstLineChars="2600"/>
        <w:rPr>
          <w:rFonts w:ascii="宋体" w:hAnsi="宋体" w:cs="宋体"/>
          <w:sz w:val="24"/>
        </w:rPr>
      </w:pPr>
      <w:r>
        <w:rPr>
          <w:rFonts w:hint="eastAsia" w:ascii="宋体" w:hAnsi="宋体" w:cs="宋体"/>
          <w:sz w:val="24"/>
        </w:rPr>
        <w:t>企业名称（电子公章）：</w:t>
      </w:r>
    </w:p>
    <w:p>
      <w:pPr>
        <w:spacing w:line="360" w:lineRule="auto"/>
        <w:ind w:firstLine="7440" w:firstLineChars="3100"/>
        <w:rPr>
          <w:rFonts w:ascii="宋体" w:hAnsi="宋体" w:cs="宋体"/>
          <w:sz w:val="24"/>
        </w:rPr>
      </w:pPr>
      <w:r>
        <w:rPr>
          <w:rFonts w:hint="eastAsia" w:ascii="宋体" w:hAnsi="宋体" w:cs="宋体"/>
          <w:sz w:val="24"/>
        </w:rPr>
        <w:t>日期：</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注：</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1.从业人员、营业收入、资产总额填报上一年度数据，无上一年度数据的新成立企业可不填报。</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2.填写前请认真阅读《关于印发中小企业划型标准规定的通知》（工信部联企业[2011]300 号）和《关于 印发＜政府采购促进中小企业发展管理办法＞的通知》(财库﹝2020﹞46号)相关规定。</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3.未按上述要求提供、填写的，评审时不予以考虑。</w:t>
      </w:r>
    </w:p>
    <w:p>
      <w:pPr>
        <w:spacing w:line="600" w:lineRule="exact"/>
        <w:rPr>
          <w:rFonts w:ascii="宋体" w:hAnsi="宋体" w:cs="宋体"/>
          <w:sz w:val="30"/>
          <w:szCs w:val="30"/>
        </w:rPr>
      </w:pPr>
    </w:p>
    <w:p>
      <w:pPr>
        <w:pStyle w:val="2"/>
        <w:ind w:firstLine="320"/>
        <w:rPr>
          <w:rFonts w:hint="default"/>
        </w:rPr>
      </w:pPr>
    </w:p>
    <w:p>
      <w:pPr>
        <w:pStyle w:val="5"/>
        <w:rPr>
          <w:rFonts w:hint="eastAsia"/>
        </w:rPr>
      </w:pPr>
    </w:p>
    <w:p>
      <w:pPr>
        <w:pStyle w:val="23"/>
        <w:widowControl w:val="0"/>
        <w:spacing w:before="120" w:beforeAutospacing="0" w:after="120" w:afterAutospacing="0" w:line="500" w:lineRule="exact"/>
        <w:ind w:right="29" w:rightChars="14"/>
        <w:jc w:val="center"/>
        <w:outlineLvl w:val="1"/>
        <w:rPr>
          <w:b/>
          <w:sz w:val="28"/>
          <w:szCs w:val="28"/>
        </w:rPr>
      </w:pPr>
      <w:bookmarkStart w:id="350" w:name="_Toc13288"/>
      <w:bookmarkStart w:id="351" w:name="_Toc20881"/>
      <w:bookmarkStart w:id="352" w:name="_Toc26108"/>
      <w:bookmarkStart w:id="353" w:name="_Toc11708"/>
      <w:bookmarkStart w:id="354" w:name="_Toc30170"/>
      <w:bookmarkStart w:id="355" w:name="_Toc14292"/>
      <w:r>
        <w:rPr>
          <w:rFonts w:hint="eastAsia"/>
          <w:b/>
          <w:kern w:val="2"/>
          <w:sz w:val="28"/>
          <w:szCs w:val="28"/>
        </w:rPr>
        <w:t>2、监狱企业、残疾人福利性单位声明函（如有）</w:t>
      </w:r>
      <w:bookmarkEnd w:id="350"/>
      <w:bookmarkEnd w:id="351"/>
      <w:bookmarkEnd w:id="352"/>
      <w:bookmarkEnd w:id="353"/>
    </w:p>
    <w:p>
      <w:pPr>
        <w:spacing w:after="758" w:afterLines="200"/>
        <w:ind w:firstLine="2108" w:firstLineChars="750"/>
        <w:rPr>
          <w:rFonts w:ascii="宋体" w:hAnsi="宋体" w:cs="宋体"/>
          <w:b/>
          <w:sz w:val="28"/>
          <w:szCs w:val="28"/>
        </w:rPr>
      </w:pPr>
    </w:p>
    <w:p>
      <w:pPr>
        <w:pStyle w:val="2"/>
        <w:ind w:firstLine="281"/>
        <w:rPr>
          <w:rFonts w:hint="default" w:ascii="宋体" w:hAnsi="宋体" w:eastAsia="宋体" w:cs="宋体"/>
          <w:b/>
          <w:sz w:val="28"/>
          <w:szCs w:val="28"/>
        </w:rPr>
      </w:pPr>
    </w:p>
    <w:p>
      <w:pPr>
        <w:pStyle w:val="5"/>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rPr>
          <w:rFonts w:hint="eastAsia"/>
        </w:rPr>
      </w:pPr>
    </w:p>
    <w:p>
      <w:pPr>
        <w:pStyle w:val="5"/>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pPr>
    </w:p>
    <w:p>
      <w:pPr>
        <w:pStyle w:val="8"/>
        <w:rPr>
          <w:rFonts w:hint="eastAsia"/>
        </w:rPr>
      </w:pPr>
    </w:p>
    <w:p>
      <w:pPr>
        <w:pStyle w:val="8"/>
        <w:rPr>
          <w:rFonts w:hint="eastAsia"/>
        </w:rPr>
      </w:pPr>
    </w:p>
    <w:p>
      <w:pPr>
        <w:pStyle w:val="2"/>
        <w:ind w:firstLine="280"/>
        <w:rPr>
          <w:rFonts w:hint="default"/>
          <w:sz w:val="28"/>
          <w:szCs w:val="28"/>
        </w:rPr>
      </w:pPr>
    </w:p>
    <w:bookmarkEnd w:id="337"/>
    <w:bookmarkEnd w:id="354"/>
    <w:bookmarkEnd w:id="355"/>
    <w:p>
      <w:pPr>
        <w:pStyle w:val="23"/>
        <w:widowControl w:val="0"/>
        <w:spacing w:before="120" w:beforeAutospacing="0" w:after="120" w:afterAutospacing="0" w:line="500" w:lineRule="exact"/>
        <w:ind w:right="29" w:rightChars="14"/>
        <w:jc w:val="center"/>
        <w:outlineLvl w:val="1"/>
        <w:rPr>
          <w:sz w:val="28"/>
          <w:szCs w:val="28"/>
          <w:shd w:val="clear" w:color="FFFFFF" w:fill="D9D9D9"/>
        </w:rPr>
      </w:pPr>
      <w:bookmarkStart w:id="356" w:name="_Toc17917"/>
      <w:bookmarkStart w:id="357" w:name="_Toc16608"/>
      <w:bookmarkStart w:id="358" w:name="_Toc18605"/>
      <w:bookmarkStart w:id="359" w:name="_Toc26550"/>
      <w:r>
        <w:rPr>
          <w:rFonts w:hint="eastAsia"/>
          <w:b/>
          <w:kern w:val="2"/>
          <w:sz w:val="28"/>
          <w:szCs w:val="28"/>
          <w:lang w:val="en-US" w:eastAsia="zh-CN"/>
        </w:rPr>
        <w:t>六</w:t>
      </w:r>
      <w:r>
        <w:rPr>
          <w:rFonts w:hint="eastAsia"/>
          <w:b/>
          <w:kern w:val="2"/>
          <w:sz w:val="28"/>
          <w:szCs w:val="28"/>
        </w:rPr>
        <w:t>、招标文件要求的或供应商认为须提交的其他材料</w:t>
      </w:r>
      <w:bookmarkEnd w:id="356"/>
      <w:bookmarkEnd w:id="357"/>
      <w:bookmarkEnd w:id="358"/>
      <w:bookmarkEnd w:id="359"/>
    </w:p>
    <w:p>
      <w:pPr>
        <w:spacing w:line="600" w:lineRule="exact"/>
        <w:jc w:val="center"/>
        <w:rPr>
          <w:rFonts w:ascii="宋体" w:hAnsi="宋体" w:cs="宋体"/>
          <w:sz w:val="24"/>
        </w:rPr>
      </w:pPr>
      <w:r>
        <w:rPr>
          <w:rFonts w:hint="eastAsia" w:ascii="宋体" w:hAnsi="宋体" w:cs="宋体"/>
          <w:sz w:val="24"/>
        </w:rPr>
        <w:t>招标文件规定的其他资料及供应商认为需要提交的其他材料。</w:t>
      </w:r>
    </w:p>
    <w:p>
      <w:pPr>
        <w:spacing w:line="600" w:lineRule="exact"/>
        <w:ind w:firstLine="480" w:firstLineChars="200"/>
        <w:rPr>
          <w:rFonts w:ascii="宋体" w:hAnsi="宋体" w:cs="宋体"/>
          <w:sz w:val="24"/>
        </w:rPr>
      </w:pPr>
    </w:p>
    <w:p>
      <w:pPr>
        <w:widowControl/>
        <w:spacing w:line="580" w:lineRule="atLeast"/>
        <w:jc w:val="center"/>
        <w:rPr>
          <w:rFonts w:ascii="宋体" w:hAnsi="宋体" w:cs="宋体"/>
          <w:b/>
          <w:kern w:val="0"/>
          <w:sz w:val="32"/>
          <w:szCs w:val="32"/>
        </w:rPr>
      </w:pPr>
    </w:p>
    <w:p>
      <w:pPr>
        <w:pStyle w:val="53"/>
        <w:rPr>
          <w:rFonts w:ascii="宋体" w:hAnsi="宋体" w:cs="宋体"/>
          <w:b/>
          <w:bCs/>
          <w:kern w:val="0"/>
          <w:sz w:val="32"/>
          <w:szCs w:val="32"/>
        </w:rPr>
      </w:pPr>
    </w:p>
    <w:p>
      <w:pPr>
        <w:rPr>
          <w:rFonts w:ascii="宋体" w:hAnsi="宋体" w:cs="宋体"/>
          <w:b/>
          <w:bCs/>
          <w:kern w:val="0"/>
          <w:sz w:val="32"/>
          <w:szCs w:val="32"/>
        </w:rPr>
      </w:pPr>
    </w:p>
    <w:p>
      <w:pPr>
        <w:pStyle w:val="53"/>
        <w:rPr>
          <w:rFonts w:ascii="宋体" w:hAnsi="宋体" w:cs="宋体"/>
          <w:b/>
          <w:bCs/>
          <w:kern w:val="0"/>
          <w:sz w:val="32"/>
          <w:szCs w:val="32"/>
        </w:rPr>
      </w:pPr>
    </w:p>
    <w:p>
      <w:pPr>
        <w:rPr>
          <w:rFonts w:ascii="宋体" w:hAnsi="宋体" w:cs="宋体"/>
          <w:b/>
          <w:bCs/>
          <w:kern w:val="0"/>
          <w:sz w:val="32"/>
          <w:szCs w:val="32"/>
        </w:rPr>
      </w:pPr>
    </w:p>
    <w:p>
      <w:pPr>
        <w:pStyle w:val="53"/>
        <w:rPr>
          <w:rFonts w:ascii="宋体" w:hAnsi="宋体" w:cs="宋体"/>
          <w:b/>
          <w:bCs/>
          <w:kern w:val="0"/>
          <w:sz w:val="32"/>
          <w:szCs w:val="32"/>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hint="eastAsia" w:ascii="宋体" w:hAnsi="宋体" w:cs="宋体"/>
          <w:kern w:val="0"/>
          <w:sz w:val="24"/>
        </w:rPr>
        <w:br w:type="page"/>
      </w:r>
    </w:p>
    <w:p>
      <w:pPr>
        <w:spacing w:line="360" w:lineRule="auto"/>
        <w:jc w:val="center"/>
        <w:rPr>
          <w:rFonts w:ascii="宋体" w:hAnsi="宋体" w:cs="宋体"/>
          <w:sz w:val="28"/>
          <w:szCs w:val="28"/>
        </w:rPr>
      </w:pPr>
      <w:r>
        <w:rPr>
          <w:rFonts w:hint="eastAsia" w:ascii="宋体" w:hAnsi="宋体" w:cs="宋体"/>
          <w:b/>
          <w:sz w:val="28"/>
          <w:szCs w:val="28"/>
        </w:rPr>
        <w:t>优化和提升政府采购政策</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一、全面取消采购文件费用和投标保证金费用。</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二、免收履约保证金。确因项目需要的，应以保函等非现金形式收取，比例不得超过合同金额的</w:t>
      </w:r>
      <w:r>
        <w:rPr>
          <w:rFonts w:hint="eastAsia" w:ascii="宋体" w:hAnsi="宋体" w:cs="宋体"/>
          <w:sz w:val="24"/>
          <w:u w:val="single"/>
        </w:rPr>
        <w:t>6%</w:t>
      </w:r>
      <w:r>
        <w:rPr>
          <w:rFonts w:hint="eastAsia" w:ascii="宋体" w:hAnsi="宋体" w:cs="宋体"/>
          <w:sz w:val="24"/>
        </w:rPr>
        <w:t>，并按约定的时间和条件退还。</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宋体" w:hAnsi="宋体" w:cs="宋体"/>
          <w:sz w:val="24"/>
        </w:rPr>
      </w:pPr>
      <w:r>
        <w:rPr>
          <w:rFonts w:hint="eastAsia" w:ascii="宋体" w:hAnsi="宋体" w:cs="宋体"/>
          <w:sz w:val="24"/>
        </w:rPr>
        <w:t>四、合同签订时限。自中标通知书发出之日起</w:t>
      </w:r>
      <w:r>
        <w:rPr>
          <w:rFonts w:hint="eastAsia" w:ascii="宋体" w:hAnsi="宋体" w:cs="宋体"/>
          <w:sz w:val="24"/>
          <w:u w:val="single"/>
        </w:rPr>
        <w:t>15</w:t>
      </w:r>
      <w:r>
        <w:rPr>
          <w:rFonts w:hint="eastAsia" w:ascii="宋体" w:hAnsi="宋体" w:cs="宋体"/>
          <w:sz w:val="24"/>
        </w:rPr>
        <w:t xml:space="preserve">日内，按照采购文件和投标文件确定的事项签订政府采购合同。 </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五、合同公告和备案时限。自合同签订之日起2个工作日内。</w:t>
      </w:r>
    </w:p>
    <w:p>
      <w:pPr>
        <w:shd w:val="clear" w:color="auto" w:fill="FFFFFF"/>
        <w:spacing w:line="360" w:lineRule="auto"/>
        <w:ind w:firstLine="480" w:firstLineChars="200"/>
        <w:rPr>
          <w:rFonts w:ascii="宋体" w:hAnsi="宋体" w:cs="宋体"/>
          <w:sz w:val="24"/>
        </w:rPr>
      </w:pPr>
      <w:r>
        <w:rPr>
          <w:rFonts w:hint="eastAsia" w:ascii="宋体" w:hAnsi="宋体" w:cs="宋体"/>
          <w:sz w:val="24"/>
        </w:rPr>
        <w:t>六、项目验收。自收到供应商项目验收建议之日起7个工作日内组织验收；验收结束后2个工作日内出具《验收报告》，并在焦作市政府采购网公告验收结果。</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在政府采购活动中，若发现采购人或采购代理机构未按以上政策执行的，可向监督部门举报反映。</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10"/>
        <w:rPr>
          <w:rFonts w:ascii="宋体" w:hAnsi="宋体" w:cs="宋体"/>
          <w:sz w:val="36"/>
          <w:szCs w:val="36"/>
        </w:rPr>
      </w:pPr>
    </w:p>
    <w:p>
      <w:pPr>
        <w:spacing w:line="440" w:lineRule="exact"/>
        <w:rPr>
          <w:rFonts w:ascii="宋体" w:hAnsi="宋体" w:cs="宋体"/>
          <w:b/>
          <w:sz w:val="36"/>
          <w:szCs w:val="36"/>
        </w:rPr>
      </w:pPr>
    </w:p>
    <w:p>
      <w:pPr>
        <w:pStyle w:val="2"/>
        <w:rPr>
          <w:rFonts w:ascii="宋体" w:hAnsi="宋体" w:cs="宋体"/>
          <w:b/>
          <w:sz w:val="36"/>
          <w:szCs w:val="36"/>
        </w:rPr>
      </w:pPr>
    </w:p>
    <w:p>
      <w:pPr>
        <w:pStyle w:val="5"/>
        <w:rPr>
          <w:rFonts w:ascii="宋体" w:hAnsi="宋体" w:cs="宋体"/>
          <w:b/>
          <w:sz w:val="36"/>
          <w:szCs w:val="36"/>
        </w:rPr>
      </w:pPr>
    </w:p>
    <w:p>
      <w:pPr>
        <w:pStyle w:val="8"/>
      </w:pPr>
    </w:p>
    <w:p>
      <w:pPr>
        <w:pStyle w:val="32"/>
        <w:rPr>
          <w:rFonts w:ascii="宋体" w:hAnsi="宋体" w:cs="宋体"/>
        </w:rPr>
      </w:pPr>
    </w:p>
    <w:p>
      <w:pPr>
        <w:spacing w:line="440" w:lineRule="exact"/>
        <w:jc w:val="center"/>
        <w:rPr>
          <w:rFonts w:ascii="宋体" w:hAnsi="宋体" w:cs="宋体"/>
          <w:b/>
          <w:sz w:val="36"/>
          <w:szCs w:val="36"/>
        </w:rPr>
      </w:pPr>
    </w:p>
    <w:p>
      <w:pPr>
        <w:spacing w:line="440" w:lineRule="exact"/>
        <w:jc w:val="center"/>
        <w:rPr>
          <w:rFonts w:ascii="宋体" w:hAnsi="宋体" w:cs="宋体"/>
          <w:b/>
          <w:sz w:val="28"/>
          <w:szCs w:val="28"/>
        </w:rPr>
      </w:pPr>
      <w:r>
        <w:rPr>
          <w:rFonts w:hint="eastAsia" w:ascii="宋体" w:hAnsi="宋体" w:cs="宋体"/>
          <w:b/>
          <w:sz w:val="28"/>
          <w:szCs w:val="28"/>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cs="宋体"/>
          <w:b/>
          <w:sz w:val="32"/>
          <w:szCs w:val="32"/>
        </w:rPr>
      </w:pPr>
      <w:r>
        <w:rPr>
          <w:rFonts w:hint="eastAsia" w:ascii="宋体" w:hAnsi="宋体" w:cs="宋体"/>
          <w:b/>
          <w:sz w:val="32"/>
          <w:szCs w:val="32"/>
        </w:rPr>
        <w:t>焦作市政府采购合同融资合作企业</w:t>
      </w:r>
    </w:p>
    <w:tbl>
      <w:tblPr>
        <w:tblStyle w:val="26"/>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名称</w:t>
            </w:r>
          </w:p>
        </w:tc>
        <w:tc>
          <w:tcPr>
            <w:tcW w:w="1353"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联系人</w:t>
            </w:r>
          </w:p>
        </w:tc>
        <w:tc>
          <w:tcPr>
            <w:tcW w:w="2064"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联系电话</w:t>
            </w:r>
          </w:p>
        </w:tc>
        <w:tc>
          <w:tcPr>
            <w:tcW w:w="2558"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中国农业银行股份有限公司焦作分行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auto"/>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auto"/>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pPr>
        <w:rPr>
          <w:rFonts w:ascii="宋体" w:hAnsi="宋体" w:cs="宋体"/>
        </w:rPr>
      </w:pPr>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440" w:right="1080" w:bottom="1440" w:left="1080" w:header="850" w:footer="998" w:gutter="0"/>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0"/>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6BBC29D3"/>
    <w:multiLevelType w:val="singleLevel"/>
    <w:tmpl w:val="6BBC29D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0YzQzMGFjMjUzMGYwODMwZjhmZTEzMTA0N2U0NTcifQ=="/>
  </w:docVars>
  <w:rsids>
    <w:rsidRoot w:val="00CF3BAF"/>
    <w:rsid w:val="000E2D26"/>
    <w:rsid w:val="00281BCC"/>
    <w:rsid w:val="0034193D"/>
    <w:rsid w:val="0036139C"/>
    <w:rsid w:val="003641CF"/>
    <w:rsid w:val="00382698"/>
    <w:rsid w:val="003B0152"/>
    <w:rsid w:val="00414B3D"/>
    <w:rsid w:val="004E39AE"/>
    <w:rsid w:val="00531C94"/>
    <w:rsid w:val="005D05AD"/>
    <w:rsid w:val="006479DF"/>
    <w:rsid w:val="0066418C"/>
    <w:rsid w:val="00666E50"/>
    <w:rsid w:val="006B2CA3"/>
    <w:rsid w:val="006D7342"/>
    <w:rsid w:val="006D778E"/>
    <w:rsid w:val="00723732"/>
    <w:rsid w:val="007240B4"/>
    <w:rsid w:val="007944BD"/>
    <w:rsid w:val="007E7D25"/>
    <w:rsid w:val="00823A9C"/>
    <w:rsid w:val="009D73E0"/>
    <w:rsid w:val="00AB75B4"/>
    <w:rsid w:val="00B156D1"/>
    <w:rsid w:val="00C94A06"/>
    <w:rsid w:val="00C94AF7"/>
    <w:rsid w:val="00C94F3C"/>
    <w:rsid w:val="00CF3BAF"/>
    <w:rsid w:val="00D049E6"/>
    <w:rsid w:val="00D11977"/>
    <w:rsid w:val="00D904BB"/>
    <w:rsid w:val="00D907EC"/>
    <w:rsid w:val="00E0562D"/>
    <w:rsid w:val="00E61A34"/>
    <w:rsid w:val="00E72FB4"/>
    <w:rsid w:val="00F53A00"/>
    <w:rsid w:val="00FB3E02"/>
    <w:rsid w:val="00FC74CB"/>
    <w:rsid w:val="015A0ED7"/>
    <w:rsid w:val="019C74BD"/>
    <w:rsid w:val="01A249C3"/>
    <w:rsid w:val="01CD0413"/>
    <w:rsid w:val="0224187C"/>
    <w:rsid w:val="023A16F5"/>
    <w:rsid w:val="02534437"/>
    <w:rsid w:val="02A079AD"/>
    <w:rsid w:val="02AD7AC3"/>
    <w:rsid w:val="02B2279A"/>
    <w:rsid w:val="02C572FD"/>
    <w:rsid w:val="02D07C54"/>
    <w:rsid w:val="02D346FD"/>
    <w:rsid w:val="03237D85"/>
    <w:rsid w:val="033F393B"/>
    <w:rsid w:val="038D6339"/>
    <w:rsid w:val="03B629A7"/>
    <w:rsid w:val="03C3096B"/>
    <w:rsid w:val="03EC16DB"/>
    <w:rsid w:val="03ED5BC4"/>
    <w:rsid w:val="03EF01A2"/>
    <w:rsid w:val="04351B1E"/>
    <w:rsid w:val="04446205"/>
    <w:rsid w:val="044C6E68"/>
    <w:rsid w:val="04730C9A"/>
    <w:rsid w:val="047563BF"/>
    <w:rsid w:val="047C67F1"/>
    <w:rsid w:val="04806EAA"/>
    <w:rsid w:val="049A5F70"/>
    <w:rsid w:val="04BD38C2"/>
    <w:rsid w:val="04C133B2"/>
    <w:rsid w:val="04E04210"/>
    <w:rsid w:val="04F14708"/>
    <w:rsid w:val="04F44273"/>
    <w:rsid w:val="05476DA0"/>
    <w:rsid w:val="057D7DBB"/>
    <w:rsid w:val="0584083C"/>
    <w:rsid w:val="0587053C"/>
    <w:rsid w:val="05CF063D"/>
    <w:rsid w:val="061F1094"/>
    <w:rsid w:val="064662A5"/>
    <w:rsid w:val="064B3EA8"/>
    <w:rsid w:val="06760F6D"/>
    <w:rsid w:val="067F5595"/>
    <w:rsid w:val="069A3EBB"/>
    <w:rsid w:val="06D03D80"/>
    <w:rsid w:val="06F1337E"/>
    <w:rsid w:val="06FB674B"/>
    <w:rsid w:val="074D4119"/>
    <w:rsid w:val="079923C4"/>
    <w:rsid w:val="07997BA5"/>
    <w:rsid w:val="08355432"/>
    <w:rsid w:val="083A174E"/>
    <w:rsid w:val="083B347B"/>
    <w:rsid w:val="083D3697"/>
    <w:rsid w:val="08760CC8"/>
    <w:rsid w:val="0885658D"/>
    <w:rsid w:val="08B6562F"/>
    <w:rsid w:val="094B5940"/>
    <w:rsid w:val="09DE60EB"/>
    <w:rsid w:val="0A051F93"/>
    <w:rsid w:val="0A253323"/>
    <w:rsid w:val="0A645EB1"/>
    <w:rsid w:val="0A742C74"/>
    <w:rsid w:val="0ACE05D7"/>
    <w:rsid w:val="0AF674AA"/>
    <w:rsid w:val="0AFE4F5A"/>
    <w:rsid w:val="0B057D70"/>
    <w:rsid w:val="0B072F0F"/>
    <w:rsid w:val="0B2D5070"/>
    <w:rsid w:val="0B4A6B00"/>
    <w:rsid w:val="0B664CB3"/>
    <w:rsid w:val="0BA457DB"/>
    <w:rsid w:val="0C051155"/>
    <w:rsid w:val="0C076843"/>
    <w:rsid w:val="0C1A1EAE"/>
    <w:rsid w:val="0C2D57D1"/>
    <w:rsid w:val="0CBA5DD0"/>
    <w:rsid w:val="0CD05128"/>
    <w:rsid w:val="0CDA3277"/>
    <w:rsid w:val="0D270828"/>
    <w:rsid w:val="0D297A40"/>
    <w:rsid w:val="0D380844"/>
    <w:rsid w:val="0D3A1F53"/>
    <w:rsid w:val="0D792EC2"/>
    <w:rsid w:val="0D81592D"/>
    <w:rsid w:val="0D8716C8"/>
    <w:rsid w:val="0DC71EAB"/>
    <w:rsid w:val="0E372AA8"/>
    <w:rsid w:val="0E412ABE"/>
    <w:rsid w:val="0E651252"/>
    <w:rsid w:val="0E682982"/>
    <w:rsid w:val="0E8C0D4D"/>
    <w:rsid w:val="0EA33B28"/>
    <w:rsid w:val="0EDC105C"/>
    <w:rsid w:val="0EDE6CBA"/>
    <w:rsid w:val="0EF32EFA"/>
    <w:rsid w:val="0F0410E0"/>
    <w:rsid w:val="0F2464E9"/>
    <w:rsid w:val="0FDE2EA6"/>
    <w:rsid w:val="0FE73EE9"/>
    <w:rsid w:val="1012372A"/>
    <w:rsid w:val="101D658D"/>
    <w:rsid w:val="10305890"/>
    <w:rsid w:val="10544429"/>
    <w:rsid w:val="107A1722"/>
    <w:rsid w:val="110F7AF4"/>
    <w:rsid w:val="115D157E"/>
    <w:rsid w:val="119A56B6"/>
    <w:rsid w:val="11A25357"/>
    <w:rsid w:val="11B34CF4"/>
    <w:rsid w:val="11CD6280"/>
    <w:rsid w:val="11EC5893"/>
    <w:rsid w:val="11F2782C"/>
    <w:rsid w:val="12055F77"/>
    <w:rsid w:val="12253125"/>
    <w:rsid w:val="12253216"/>
    <w:rsid w:val="125F42F7"/>
    <w:rsid w:val="12A473AA"/>
    <w:rsid w:val="12AA67B8"/>
    <w:rsid w:val="13732E71"/>
    <w:rsid w:val="13901621"/>
    <w:rsid w:val="14397409"/>
    <w:rsid w:val="143C687A"/>
    <w:rsid w:val="144162BD"/>
    <w:rsid w:val="144353ED"/>
    <w:rsid w:val="144D63F0"/>
    <w:rsid w:val="14542E3B"/>
    <w:rsid w:val="14860849"/>
    <w:rsid w:val="14E629C1"/>
    <w:rsid w:val="15210B5F"/>
    <w:rsid w:val="152E231F"/>
    <w:rsid w:val="159A1461"/>
    <w:rsid w:val="15DF5D8E"/>
    <w:rsid w:val="164D1414"/>
    <w:rsid w:val="165F3BC6"/>
    <w:rsid w:val="16663DB9"/>
    <w:rsid w:val="16997753"/>
    <w:rsid w:val="169D288C"/>
    <w:rsid w:val="16A018F6"/>
    <w:rsid w:val="16EB2510"/>
    <w:rsid w:val="1712066B"/>
    <w:rsid w:val="1768590F"/>
    <w:rsid w:val="178070FD"/>
    <w:rsid w:val="179C380B"/>
    <w:rsid w:val="17AC6DF4"/>
    <w:rsid w:val="18247F4A"/>
    <w:rsid w:val="183D74A2"/>
    <w:rsid w:val="188327F5"/>
    <w:rsid w:val="18AE13FF"/>
    <w:rsid w:val="18C45473"/>
    <w:rsid w:val="18DF6EA4"/>
    <w:rsid w:val="191169DA"/>
    <w:rsid w:val="196A7BE4"/>
    <w:rsid w:val="19CC03D7"/>
    <w:rsid w:val="19CD0334"/>
    <w:rsid w:val="19DE4DBB"/>
    <w:rsid w:val="19EF2318"/>
    <w:rsid w:val="19FF69FF"/>
    <w:rsid w:val="1A2B26E2"/>
    <w:rsid w:val="1A843CE5"/>
    <w:rsid w:val="1A913822"/>
    <w:rsid w:val="1A957E6A"/>
    <w:rsid w:val="1B041DF3"/>
    <w:rsid w:val="1B33310F"/>
    <w:rsid w:val="1BD529D4"/>
    <w:rsid w:val="1BE9127A"/>
    <w:rsid w:val="1BEC2A23"/>
    <w:rsid w:val="1C211654"/>
    <w:rsid w:val="1C2D32A0"/>
    <w:rsid w:val="1C753023"/>
    <w:rsid w:val="1C9363D1"/>
    <w:rsid w:val="1CBF06C7"/>
    <w:rsid w:val="1CD57C9C"/>
    <w:rsid w:val="1CEB326A"/>
    <w:rsid w:val="1D1E6C5C"/>
    <w:rsid w:val="1D2360F1"/>
    <w:rsid w:val="1D5A65E9"/>
    <w:rsid w:val="1D6923E1"/>
    <w:rsid w:val="1D887F78"/>
    <w:rsid w:val="1DA90CED"/>
    <w:rsid w:val="1DC13FCB"/>
    <w:rsid w:val="1DD65CC8"/>
    <w:rsid w:val="1DDA0B91"/>
    <w:rsid w:val="1E212A6F"/>
    <w:rsid w:val="1E331F19"/>
    <w:rsid w:val="1E360353"/>
    <w:rsid w:val="1E3F22B3"/>
    <w:rsid w:val="1E471A6E"/>
    <w:rsid w:val="1E4779B9"/>
    <w:rsid w:val="1E9F1834"/>
    <w:rsid w:val="1EB33136"/>
    <w:rsid w:val="1EB47120"/>
    <w:rsid w:val="1EBB6248"/>
    <w:rsid w:val="1ED67807"/>
    <w:rsid w:val="1EE937D9"/>
    <w:rsid w:val="1F111512"/>
    <w:rsid w:val="1F8D2032"/>
    <w:rsid w:val="1FCF0C21"/>
    <w:rsid w:val="1FF40688"/>
    <w:rsid w:val="2043516B"/>
    <w:rsid w:val="208B0045"/>
    <w:rsid w:val="20E259AF"/>
    <w:rsid w:val="219C4D8C"/>
    <w:rsid w:val="21BC5882"/>
    <w:rsid w:val="21BF16DB"/>
    <w:rsid w:val="22417174"/>
    <w:rsid w:val="228357B3"/>
    <w:rsid w:val="22851F14"/>
    <w:rsid w:val="22937A29"/>
    <w:rsid w:val="229D04C5"/>
    <w:rsid w:val="22D97B1D"/>
    <w:rsid w:val="237E05CC"/>
    <w:rsid w:val="23841D23"/>
    <w:rsid w:val="23A75A11"/>
    <w:rsid w:val="23AC4AA2"/>
    <w:rsid w:val="23C21A0E"/>
    <w:rsid w:val="2438180A"/>
    <w:rsid w:val="244B62E0"/>
    <w:rsid w:val="24581EC9"/>
    <w:rsid w:val="245D7AC3"/>
    <w:rsid w:val="24612217"/>
    <w:rsid w:val="250D077C"/>
    <w:rsid w:val="2584425C"/>
    <w:rsid w:val="25B93555"/>
    <w:rsid w:val="25C66622"/>
    <w:rsid w:val="25F12CF3"/>
    <w:rsid w:val="26211AAB"/>
    <w:rsid w:val="263374CD"/>
    <w:rsid w:val="26393AC2"/>
    <w:rsid w:val="2671382C"/>
    <w:rsid w:val="26AE7E29"/>
    <w:rsid w:val="26AF355A"/>
    <w:rsid w:val="26CA3EF0"/>
    <w:rsid w:val="27070CA1"/>
    <w:rsid w:val="27C052F3"/>
    <w:rsid w:val="27CE4396"/>
    <w:rsid w:val="287019A1"/>
    <w:rsid w:val="288D3224"/>
    <w:rsid w:val="28BA7F95"/>
    <w:rsid w:val="28BD1C36"/>
    <w:rsid w:val="29583D25"/>
    <w:rsid w:val="29A97E89"/>
    <w:rsid w:val="29AD1F3E"/>
    <w:rsid w:val="29BF788B"/>
    <w:rsid w:val="2A1118F0"/>
    <w:rsid w:val="2A334727"/>
    <w:rsid w:val="2A571F3F"/>
    <w:rsid w:val="2A877B3A"/>
    <w:rsid w:val="2B30453E"/>
    <w:rsid w:val="2B9A5BB7"/>
    <w:rsid w:val="2BFE5946"/>
    <w:rsid w:val="2C5243EF"/>
    <w:rsid w:val="2C9E3204"/>
    <w:rsid w:val="2CBD60AC"/>
    <w:rsid w:val="2CE61600"/>
    <w:rsid w:val="2D217C65"/>
    <w:rsid w:val="2D4759F0"/>
    <w:rsid w:val="2D4B17C9"/>
    <w:rsid w:val="2D5C5A09"/>
    <w:rsid w:val="2DDA23E8"/>
    <w:rsid w:val="2DFB7085"/>
    <w:rsid w:val="2E36070D"/>
    <w:rsid w:val="2E7164C1"/>
    <w:rsid w:val="2E9A064C"/>
    <w:rsid w:val="2ED80964"/>
    <w:rsid w:val="2F4358AA"/>
    <w:rsid w:val="2FA713A3"/>
    <w:rsid w:val="2FDC5ED2"/>
    <w:rsid w:val="2FDD5FA0"/>
    <w:rsid w:val="2FF8474F"/>
    <w:rsid w:val="30204B81"/>
    <w:rsid w:val="3054090C"/>
    <w:rsid w:val="30766F52"/>
    <w:rsid w:val="31012C04"/>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07B59"/>
    <w:rsid w:val="3281581E"/>
    <w:rsid w:val="32931F82"/>
    <w:rsid w:val="32AC094E"/>
    <w:rsid w:val="32DD09B1"/>
    <w:rsid w:val="32DF2AD1"/>
    <w:rsid w:val="33103EA3"/>
    <w:rsid w:val="337F7BF3"/>
    <w:rsid w:val="33951DBC"/>
    <w:rsid w:val="3398566D"/>
    <w:rsid w:val="33B84EB1"/>
    <w:rsid w:val="33CB74FA"/>
    <w:rsid w:val="33EF31E8"/>
    <w:rsid w:val="34123199"/>
    <w:rsid w:val="34242DD3"/>
    <w:rsid w:val="34375174"/>
    <w:rsid w:val="343D702F"/>
    <w:rsid w:val="34692F9B"/>
    <w:rsid w:val="34735BC7"/>
    <w:rsid w:val="34A57D4B"/>
    <w:rsid w:val="34BF0E0C"/>
    <w:rsid w:val="356103C1"/>
    <w:rsid w:val="35624307"/>
    <w:rsid w:val="35A324DC"/>
    <w:rsid w:val="35EF40B4"/>
    <w:rsid w:val="3679469E"/>
    <w:rsid w:val="367C137F"/>
    <w:rsid w:val="36F2243E"/>
    <w:rsid w:val="371511B8"/>
    <w:rsid w:val="37316346"/>
    <w:rsid w:val="37476E97"/>
    <w:rsid w:val="37696BED"/>
    <w:rsid w:val="376D0FF4"/>
    <w:rsid w:val="37740FCE"/>
    <w:rsid w:val="37825A15"/>
    <w:rsid w:val="37B07132"/>
    <w:rsid w:val="37BB5BE3"/>
    <w:rsid w:val="3812008E"/>
    <w:rsid w:val="382C0303"/>
    <w:rsid w:val="38365225"/>
    <w:rsid w:val="385E298D"/>
    <w:rsid w:val="389820A0"/>
    <w:rsid w:val="389B4E02"/>
    <w:rsid w:val="38C56745"/>
    <w:rsid w:val="38ED5B17"/>
    <w:rsid w:val="391F5908"/>
    <w:rsid w:val="396E4BAF"/>
    <w:rsid w:val="39F31703"/>
    <w:rsid w:val="3A7F08F8"/>
    <w:rsid w:val="3ABD3090"/>
    <w:rsid w:val="3AC405E4"/>
    <w:rsid w:val="3AEC222F"/>
    <w:rsid w:val="3AF31810"/>
    <w:rsid w:val="3B334A39"/>
    <w:rsid w:val="3B3B31B7"/>
    <w:rsid w:val="3B451940"/>
    <w:rsid w:val="3B680882"/>
    <w:rsid w:val="3B7B35B3"/>
    <w:rsid w:val="3BF84C04"/>
    <w:rsid w:val="3C3356CF"/>
    <w:rsid w:val="3C3E4D0D"/>
    <w:rsid w:val="3C5740DD"/>
    <w:rsid w:val="3C806CA2"/>
    <w:rsid w:val="3C875BD5"/>
    <w:rsid w:val="3D3F6549"/>
    <w:rsid w:val="3D544A5A"/>
    <w:rsid w:val="3D6E3B32"/>
    <w:rsid w:val="3D773197"/>
    <w:rsid w:val="3D7F55DD"/>
    <w:rsid w:val="3DA476DF"/>
    <w:rsid w:val="3DA82AC2"/>
    <w:rsid w:val="3DC4168B"/>
    <w:rsid w:val="3E0E070F"/>
    <w:rsid w:val="3E3D23ED"/>
    <w:rsid w:val="3E3D2DA2"/>
    <w:rsid w:val="3E590BEC"/>
    <w:rsid w:val="3E691AD9"/>
    <w:rsid w:val="3E8D7BD1"/>
    <w:rsid w:val="3E8E1D06"/>
    <w:rsid w:val="3E957D58"/>
    <w:rsid w:val="3EB43064"/>
    <w:rsid w:val="3EFD0EAF"/>
    <w:rsid w:val="3F51170A"/>
    <w:rsid w:val="3FD074F4"/>
    <w:rsid w:val="3FD66319"/>
    <w:rsid w:val="407C1AED"/>
    <w:rsid w:val="40920F06"/>
    <w:rsid w:val="40AE6405"/>
    <w:rsid w:val="40D55514"/>
    <w:rsid w:val="40E2372C"/>
    <w:rsid w:val="41432623"/>
    <w:rsid w:val="417B430D"/>
    <w:rsid w:val="419D1E08"/>
    <w:rsid w:val="41A82C28"/>
    <w:rsid w:val="420C4EF5"/>
    <w:rsid w:val="42181E5B"/>
    <w:rsid w:val="425E4C07"/>
    <w:rsid w:val="429105A6"/>
    <w:rsid w:val="42B75819"/>
    <w:rsid w:val="42D53B65"/>
    <w:rsid w:val="42E02E33"/>
    <w:rsid w:val="42F460AF"/>
    <w:rsid w:val="42F65BA4"/>
    <w:rsid w:val="43000F6E"/>
    <w:rsid w:val="43764BFE"/>
    <w:rsid w:val="43CF26EE"/>
    <w:rsid w:val="43E20C41"/>
    <w:rsid w:val="43F97022"/>
    <w:rsid w:val="44035AC2"/>
    <w:rsid w:val="440A24EA"/>
    <w:rsid w:val="4453447A"/>
    <w:rsid w:val="44625310"/>
    <w:rsid w:val="44BB2A9F"/>
    <w:rsid w:val="44E855CD"/>
    <w:rsid w:val="44FC5765"/>
    <w:rsid w:val="45156827"/>
    <w:rsid w:val="451E56DB"/>
    <w:rsid w:val="45305047"/>
    <w:rsid w:val="45847714"/>
    <w:rsid w:val="459B770E"/>
    <w:rsid w:val="45D313A6"/>
    <w:rsid w:val="45D94A67"/>
    <w:rsid w:val="45E375FE"/>
    <w:rsid w:val="46560EA5"/>
    <w:rsid w:val="46715CDF"/>
    <w:rsid w:val="46C17760"/>
    <w:rsid w:val="471C20EE"/>
    <w:rsid w:val="472509CB"/>
    <w:rsid w:val="47673460"/>
    <w:rsid w:val="477517FF"/>
    <w:rsid w:val="478A2A55"/>
    <w:rsid w:val="47986858"/>
    <w:rsid w:val="47EA7AF7"/>
    <w:rsid w:val="47EB734B"/>
    <w:rsid w:val="484F02A2"/>
    <w:rsid w:val="48587156"/>
    <w:rsid w:val="486C7808"/>
    <w:rsid w:val="486E372E"/>
    <w:rsid w:val="4876582E"/>
    <w:rsid w:val="48934AEB"/>
    <w:rsid w:val="492B03C7"/>
    <w:rsid w:val="492E33C0"/>
    <w:rsid w:val="495261A3"/>
    <w:rsid w:val="495F62C2"/>
    <w:rsid w:val="497E6723"/>
    <w:rsid w:val="49867716"/>
    <w:rsid w:val="499A379E"/>
    <w:rsid w:val="49BE56DF"/>
    <w:rsid w:val="49EF4693"/>
    <w:rsid w:val="4A0550BC"/>
    <w:rsid w:val="4AB746EB"/>
    <w:rsid w:val="4ADD1B95"/>
    <w:rsid w:val="4AF33166"/>
    <w:rsid w:val="4B1425FF"/>
    <w:rsid w:val="4C1823DA"/>
    <w:rsid w:val="4C4814B5"/>
    <w:rsid w:val="4C7327B1"/>
    <w:rsid w:val="4CB32302"/>
    <w:rsid w:val="4CD16F98"/>
    <w:rsid w:val="4CD846C7"/>
    <w:rsid w:val="4CF904BE"/>
    <w:rsid w:val="4D3C68BD"/>
    <w:rsid w:val="4D3D7CDA"/>
    <w:rsid w:val="4D88228C"/>
    <w:rsid w:val="4D8C494F"/>
    <w:rsid w:val="4DEE5DF2"/>
    <w:rsid w:val="4E4C44BA"/>
    <w:rsid w:val="4E7C3AE4"/>
    <w:rsid w:val="4F1813ED"/>
    <w:rsid w:val="4F2A2BCF"/>
    <w:rsid w:val="4FA766A8"/>
    <w:rsid w:val="4FB96B4A"/>
    <w:rsid w:val="4FDA48F5"/>
    <w:rsid w:val="506B2B6E"/>
    <w:rsid w:val="507765E7"/>
    <w:rsid w:val="50E0418D"/>
    <w:rsid w:val="50F97A16"/>
    <w:rsid w:val="51171D45"/>
    <w:rsid w:val="51404F43"/>
    <w:rsid w:val="51856AE2"/>
    <w:rsid w:val="51870AAC"/>
    <w:rsid w:val="519805C3"/>
    <w:rsid w:val="519C21AA"/>
    <w:rsid w:val="51B11685"/>
    <w:rsid w:val="51F82BBB"/>
    <w:rsid w:val="522B7DE8"/>
    <w:rsid w:val="522D3402"/>
    <w:rsid w:val="52C2650E"/>
    <w:rsid w:val="52CC2C1B"/>
    <w:rsid w:val="52DC6BD6"/>
    <w:rsid w:val="52EB6588"/>
    <w:rsid w:val="52FE4D9E"/>
    <w:rsid w:val="53157C48"/>
    <w:rsid w:val="53C41B44"/>
    <w:rsid w:val="542076D2"/>
    <w:rsid w:val="542D2B1D"/>
    <w:rsid w:val="54366397"/>
    <w:rsid w:val="54422A68"/>
    <w:rsid w:val="54A92AFF"/>
    <w:rsid w:val="54C45680"/>
    <w:rsid w:val="54D77655"/>
    <w:rsid w:val="550146D2"/>
    <w:rsid w:val="551C7980"/>
    <w:rsid w:val="55311C75"/>
    <w:rsid w:val="5549056E"/>
    <w:rsid w:val="55546EF7"/>
    <w:rsid w:val="55933CB3"/>
    <w:rsid w:val="55B41744"/>
    <w:rsid w:val="55C07B2F"/>
    <w:rsid w:val="55C81AB9"/>
    <w:rsid w:val="55D844D3"/>
    <w:rsid w:val="564B20A8"/>
    <w:rsid w:val="5664557C"/>
    <w:rsid w:val="56BB3C75"/>
    <w:rsid w:val="56DE7067"/>
    <w:rsid w:val="570109B9"/>
    <w:rsid w:val="570955B4"/>
    <w:rsid w:val="5725657E"/>
    <w:rsid w:val="57425FEC"/>
    <w:rsid w:val="57527C3E"/>
    <w:rsid w:val="576B22D6"/>
    <w:rsid w:val="5783793E"/>
    <w:rsid w:val="57886463"/>
    <w:rsid w:val="57BC3D6B"/>
    <w:rsid w:val="57CC2BA0"/>
    <w:rsid w:val="580A1AEF"/>
    <w:rsid w:val="58133074"/>
    <w:rsid w:val="587F6039"/>
    <w:rsid w:val="58DC7930"/>
    <w:rsid w:val="58DF3A45"/>
    <w:rsid w:val="590D7AE9"/>
    <w:rsid w:val="593F79A0"/>
    <w:rsid w:val="594013EC"/>
    <w:rsid w:val="598D26AC"/>
    <w:rsid w:val="599F77C9"/>
    <w:rsid w:val="59C95F43"/>
    <w:rsid w:val="59EC0FD0"/>
    <w:rsid w:val="5A93268F"/>
    <w:rsid w:val="5AB2046A"/>
    <w:rsid w:val="5AC43179"/>
    <w:rsid w:val="5AC82B93"/>
    <w:rsid w:val="5AE14D89"/>
    <w:rsid w:val="5AE6318E"/>
    <w:rsid w:val="5BB3212F"/>
    <w:rsid w:val="5C533A65"/>
    <w:rsid w:val="5C7A1030"/>
    <w:rsid w:val="5C856C16"/>
    <w:rsid w:val="5C8E651C"/>
    <w:rsid w:val="5D072AA1"/>
    <w:rsid w:val="5D120EE1"/>
    <w:rsid w:val="5D7C6FEB"/>
    <w:rsid w:val="5DB443B5"/>
    <w:rsid w:val="5DC012A8"/>
    <w:rsid w:val="5DCA7D57"/>
    <w:rsid w:val="5DFC1EDA"/>
    <w:rsid w:val="5E313880"/>
    <w:rsid w:val="5E4A37D5"/>
    <w:rsid w:val="5E803BCC"/>
    <w:rsid w:val="5E8A187A"/>
    <w:rsid w:val="5EAE4FD3"/>
    <w:rsid w:val="5F09244A"/>
    <w:rsid w:val="5F0E4D9B"/>
    <w:rsid w:val="5F3B04A6"/>
    <w:rsid w:val="5F9177D9"/>
    <w:rsid w:val="5FBA426A"/>
    <w:rsid w:val="600D4872"/>
    <w:rsid w:val="60192D83"/>
    <w:rsid w:val="602A334A"/>
    <w:rsid w:val="6036225F"/>
    <w:rsid w:val="60831CFD"/>
    <w:rsid w:val="6085145A"/>
    <w:rsid w:val="60A41C39"/>
    <w:rsid w:val="60B25AEA"/>
    <w:rsid w:val="60D85EE9"/>
    <w:rsid w:val="60DF4E94"/>
    <w:rsid w:val="615C36F1"/>
    <w:rsid w:val="615C6151"/>
    <w:rsid w:val="61B72CE8"/>
    <w:rsid w:val="61BD2A1D"/>
    <w:rsid w:val="61C62F2B"/>
    <w:rsid w:val="61DC274E"/>
    <w:rsid w:val="62047871"/>
    <w:rsid w:val="622B0FE0"/>
    <w:rsid w:val="622B3906"/>
    <w:rsid w:val="62494283"/>
    <w:rsid w:val="62967EC8"/>
    <w:rsid w:val="62ED4EF7"/>
    <w:rsid w:val="62EF46F3"/>
    <w:rsid w:val="634C24E2"/>
    <w:rsid w:val="634C7342"/>
    <w:rsid w:val="637D586B"/>
    <w:rsid w:val="63A03DA6"/>
    <w:rsid w:val="642E6B65"/>
    <w:rsid w:val="64805BFE"/>
    <w:rsid w:val="64CA3CB4"/>
    <w:rsid w:val="64EC0669"/>
    <w:rsid w:val="65044496"/>
    <w:rsid w:val="65162C86"/>
    <w:rsid w:val="65221B38"/>
    <w:rsid w:val="6559487C"/>
    <w:rsid w:val="65693C54"/>
    <w:rsid w:val="65711400"/>
    <w:rsid w:val="65821595"/>
    <w:rsid w:val="659A62FC"/>
    <w:rsid w:val="65A13CC9"/>
    <w:rsid w:val="65D200F0"/>
    <w:rsid w:val="65EF7DA6"/>
    <w:rsid w:val="663C2EEE"/>
    <w:rsid w:val="664520D4"/>
    <w:rsid w:val="66870296"/>
    <w:rsid w:val="66BA6E26"/>
    <w:rsid w:val="66F10A4A"/>
    <w:rsid w:val="672F4C93"/>
    <w:rsid w:val="67477DD7"/>
    <w:rsid w:val="67923FAF"/>
    <w:rsid w:val="67A856DC"/>
    <w:rsid w:val="67AB689B"/>
    <w:rsid w:val="682E6AFE"/>
    <w:rsid w:val="684921C0"/>
    <w:rsid w:val="68827BC9"/>
    <w:rsid w:val="689D7DF8"/>
    <w:rsid w:val="68AC75FB"/>
    <w:rsid w:val="68AF4719"/>
    <w:rsid w:val="68B476C6"/>
    <w:rsid w:val="695B6585"/>
    <w:rsid w:val="69676C0C"/>
    <w:rsid w:val="698D10CC"/>
    <w:rsid w:val="69AE1092"/>
    <w:rsid w:val="69B30239"/>
    <w:rsid w:val="69C959DF"/>
    <w:rsid w:val="6A130CD7"/>
    <w:rsid w:val="6A1C3F03"/>
    <w:rsid w:val="6A38073E"/>
    <w:rsid w:val="6A753B41"/>
    <w:rsid w:val="6A967468"/>
    <w:rsid w:val="6AC00E8A"/>
    <w:rsid w:val="6AD10B21"/>
    <w:rsid w:val="6B1C1C99"/>
    <w:rsid w:val="6BC664F4"/>
    <w:rsid w:val="6BD36CF4"/>
    <w:rsid w:val="6C306864"/>
    <w:rsid w:val="6C9F6C69"/>
    <w:rsid w:val="6CDE2D6D"/>
    <w:rsid w:val="6D0A63C2"/>
    <w:rsid w:val="6D2917A9"/>
    <w:rsid w:val="6D4E6E2B"/>
    <w:rsid w:val="6D514B1A"/>
    <w:rsid w:val="6D675648"/>
    <w:rsid w:val="6D9C2E25"/>
    <w:rsid w:val="6DC527AC"/>
    <w:rsid w:val="6DDE05B9"/>
    <w:rsid w:val="6DF826BE"/>
    <w:rsid w:val="6E2056EF"/>
    <w:rsid w:val="6E6C0E13"/>
    <w:rsid w:val="6E8615C7"/>
    <w:rsid w:val="6EA4707E"/>
    <w:rsid w:val="6EDD1581"/>
    <w:rsid w:val="6EE37D9F"/>
    <w:rsid w:val="6EE96A10"/>
    <w:rsid w:val="6F154B2D"/>
    <w:rsid w:val="6F33431F"/>
    <w:rsid w:val="6F712CE6"/>
    <w:rsid w:val="6F875D92"/>
    <w:rsid w:val="6FE0340A"/>
    <w:rsid w:val="70227EC6"/>
    <w:rsid w:val="70375C5A"/>
    <w:rsid w:val="703F60A8"/>
    <w:rsid w:val="705D2071"/>
    <w:rsid w:val="70763D6E"/>
    <w:rsid w:val="70822713"/>
    <w:rsid w:val="70A66401"/>
    <w:rsid w:val="70B46F74"/>
    <w:rsid w:val="70C64CF5"/>
    <w:rsid w:val="70EB02B8"/>
    <w:rsid w:val="71005C9C"/>
    <w:rsid w:val="71032634"/>
    <w:rsid w:val="71943AB8"/>
    <w:rsid w:val="71E7047C"/>
    <w:rsid w:val="720A0C12"/>
    <w:rsid w:val="72343EE1"/>
    <w:rsid w:val="72395053"/>
    <w:rsid w:val="726C590E"/>
    <w:rsid w:val="72875C50"/>
    <w:rsid w:val="72C316B4"/>
    <w:rsid w:val="72D03219"/>
    <w:rsid w:val="72D134DE"/>
    <w:rsid w:val="72D9617A"/>
    <w:rsid w:val="72FD1EE3"/>
    <w:rsid w:val="7316264A"/>
    <w:rsid w:val="731A5E0F"/>
    <w:rsid w:val="73465C7A"/>
    <w:rsid w:val="73900C02"/>
    <w:rsid w:val="73AA445A"/>
    <w:rsid w:val="73BE334D"/>
    <w:rsid w:val="73D94CFF"/>
    <w:rsid w:val="73DA4614"/>
    <w:rsid w:val="742E2236"/>
    <w:rsid w:val="744E238E"/>
    <w:rsid w:val="74533F57"/>
    <w:rsid w:val="746C5BB4"/>
    <w:rsid w:val="74E538AA"/>
    <w:rsid w:val="74F00593"/>
    <w:rsid w:val="751A116C"/>
    <w:rsid w:val="75360D61"/>
    <w:rsid w:val="753B10E2"/>
    <w:rsid w:val="75682033"/>
    <w:rsid w:val="75763A2E"/>
    <w:rsid w:val="757E5B9F"/>
    <w:rsid w:val="75AB44BA"/>
    <w:rsid w:val="75CC203F"/>
    <w:rsid w:val="75E11C8A"/>
    <w:rsid w:val="75F6021B"/>
    <w:rsid w:val="767E397C"/>
    <w:rsid w:val="76A52F33"/>
    <w:rsid w:val="76AD3EE0"/>
    <w:rsid w:val="770D2568"/>
    <w:rsid w:val="77463913"/>
    <w:rsid w:val="774A385E"/>
    <w:rsid w:val="77B3710F"/>
    <w:rsid w:val="77EE0719"/>
    <w:rsid w:val="7863107C"/>
    <w:rsid w:val="78702E03"/>
    <w:rsid w:val="78AA56F0"/>
    <w:rsid w:val="78AE679B"/>
    <w:rsid w:val="791A3E30"/>
    <w:rsid w:val="79992F3A"/>
    <w:rsid w:val="79A23380"/>
    <w:rsid w:val="79D02A72"/>
    <w:rsid w:val="79DD6C0C"/>
    <w:rsid w:val="79EC68CF"/>
    <w:rsid w:val="7A014471"/>
    <w:rsid w:val="7A1B4C87"/>
    <w:rsid w:val="7A805F15"/>
    <w:rsid w:val="7A921700"/>
    <w:rsid w:val="7A9D7487"/>
    <w:rsid w:val="7ABB519F"/>
    <w:rsid w:val="7AE77D48"/>
    <w:rsid w:val="7AEF0A4F"/>
    <w:rsid w:val="7BBF4CC5"/>
    <w:rsid w:val="7BE7258B"/>
    <w:rsid w:val="7BF40B89"/>
    <w:rsid w:val="7C1A207B"/>
    <w:rsid w:val="7C30076C"/>
    <w:rsid w:val="7C537629"/>
    <w:rsid w:val="7C694787"/>
    <w:rsid w:val="7C9D2185"/>
    <w:rsid w:val="7CC04CEF"/>
    <w:rsid w:val="7CC83F86"/>
    <w:rsid w:val="7CCA3711"/>
    <w:rsid w:val="7CFE770C"/>
    <w:rsid w:val="7D1F193A"/>
    <w:rsid w:val="7D2E5A63"/>
    <w:rsid w:val="7D324EEC"/>
    <w:rsid w:val="7D7A30EF"/>
    <w:rsid w:val="7D86745E"/>
    <w:rsid w:val="7D935920"/>
    <w:rsid w:val="7DB77BF0"/>
    <w:rsid w:val="7DB84178"/>
    <w:rsid w:val="7DC61E5E"/>
    <w:rsid w:val="7DDA033E"/>
    <w:rsid w:val="7E467C69"/>
    <w:rsid w:val="7EF95A5A"/>
    <w:rsid w:val="7F2E09F5"/>
    <w:rsid w:val="7F457E5E"/>
    <w:rsid w:val="7F6362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9">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10">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11">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unhideWhenUsed/>
    <w:qFormat/>
    <w:uiPriority w:val="0"/>
    <w:pPr>
      <w:ind w:firstLine="420" w:firstLineChars="100"/>
    </w:pPr>
    <w:rPr>
      <w:rFonts w:hint="eastAsia" w:ascii="楷体_GB2312" w:eastAsia="楷体_GB2312"/>
      <w:sz w:val="32"/>
    </w:rPr>
  </w:style>
  <w:style w:type="paragraph" w:styleId="3">
    <w:name w:val="Body Text"/>
    <w:basedOn w:val="1"/>
    <w:next w:val="4"/>
    <w:qFormat/>
    <w:uiPriority w:val="0"/>
    <w:rPr>
      <w:rFonts w:ascii="Times New Roman" w:hAnsi="Times New Roman"/>
    </w:rPr>
  </w:style>
  <w:style w:type="paragraph" w:styleId="4">
    <w:name w:val="Body Text 2"/>
    <w:basedOn w:val="1"/>
    <w:next w:val="3"/>
    <w:unhideWhenUsed/>
    <w:qFormat/>
    <w:uiPriority w:val="0"/>
    <w:pPr>
      <w:spacing w:after="120" w:line="480" w:lineRule="auto"/>
    </w:pPr>
    <w:rPr>
      <w:rFonts w:ascii="Times New Roman" w:hAnsi="Times New Roman"/>
    </w:rPr>
  </w:style>
  <w:style w:type="paragraph" w:styleId="5">
    <w:name w:val="Body Text First Indent 2"/>
    <w:basedOn w:val="6"/>
    <w:next w:val="8"/>
    <w:qFormat/>
    <w:uiPriority w:val="0"/>
    <w:pPr>
      <w:ind w:firstLine="420"/>
    </w:pPr>
  </w:style>
  <w:style w:type="paragraph" w:styleId="6">
    <w:name w:val="Body Text Indent"/>
    <w:basedOn w:val="1"/>
    <w:next w:val="7"/>
    <w:qFormat/>
    <w:uiPriority w:val="0"/>
    <w:pPr>
      <w:ind w:firstLine="560" w:firstLineChars="200"/>
    </w:pPr>
    <w:rPr>
      <w:rFonts w:ascii="Times New Roman" w:hAnsi="Times New Roman"/>
    </w:rPr>
  </w:style>
  <w:style w:type="paragraph" w:styleId="7">
    <w:name w:val="envelope return"/>
    <w:basedOn w:val="1"/>
    <w:qFormat/>
    <w:uiPriority w:val="99"/>
    <w:pPr>
      <w:snapToGrid w:val="0"/>
    </w:pPr>
    <w:rPr>
      <w:rFonts w:ascii="Arial" w:hAnsi="Arial" w:cs="Arial"/>
    </w:rPr>
  </w:style>
  <w:style w:type="paragraph" w:styleId="8">
    <w:name w:val="Normal Indent"/>
    <w:basedOn w:val="1"/>
    <w:unhideWhenUsed/>
    <w:qFormat/>
    <w:uiPriority w:val="99"/>
    <w:pPr>
      <w:ind w:firstLine="420"/>
    </w:pPr>
    <w:rPr>
      <w:rFonts w:ascii="Calibri" w:hAnsi="Calibri"/>
      <w:szCs w:val="20"/>
    </w:rPr>
  </w:style>
  <w:style w:type="paragraph" w:styleId="12">
    <w:name w:val="caption"/>
    <w:basedOn w:val="1"/>
    <w:next w:val="1"/>
    <w:qFormat/>
    <w:uiPriority w:val="0"/>
    <w:rPr>
      <w:rFonts w:ascii="Arial" w:hAnsi="Arial" w:eastAsia="黑体" w:cstheme="minorBidi"/>
      <w:sz w:val="20"/>
    </w:rPr>
  </w:style>
  <w:style w:type="paragraph" w:styleId="13">
    <w:name w:val="toa heading"/>
    <w:basedOn w:val="1"/>
    <w:next w:val="1"/>
    <w:unhideWhenUsed/>
    <w:qFormat/>
    <w:uiPriority w:val="99"/>
    <w:pPr>
      <w:spacing w:before="120"/>
    </w:pPr>
    <w:rPr>
      <w:rFonts w:ascii="Arial" w:hAnsi="Arial" w:cs="Arial"/>
      <w:sz w:val="24"/>
    </w:rPr>
  </w:style>
  <w:style w:type="paragraph" w:styleId="14">
    <w:name w:val="annotation text"/>
    <w:basedOn w:val="1"/>
    <w:semiHidden/>
    <w:qFormat/>
    <w:uiPriority w:val="0"/>
    <w:pPr>
      <w:jc w:val="left"/>
    </w:pPr>
  </w:style>
  <w:style w:type="paragraph" w:styleId="15">
    <w:name w:val="Body Text 3"/>
    <w:basedOn w:val="1"/>
    <w:unhideWhenUsed/>
    <w:qFormat/>
    <w:uiPriority w:val="0"/>
    <w:pPr>
      <w:spacing w:after="120"/>
    </w:pPr>
    <w:rPr>
      <w:rFonts w:ascii="Times New Roman" w:hAnsi="Times New Roman"/>
      <w:sz w:val="16"/>
      <w:szCs w:val="16"/>
    </w:rPr>
  </w:style>
  <w:style w:type="paragraph" w:styleId="16">
    <w:name w:val="toc 3"/>
    <w:basedOn w:val="1"/>
    <w:next w:val="1"/>
    <w:qFormat/>
    <w:uiPriority w:val="0"/>
    <w:pPr>
      <w:ind w:left="840" w:leftChars="400"/>
    </w:pPr>
  </w:style>
  <w:style w:type="paragraph" w:styleId="17">
    <w:name w:val="Plain Text"/>
    <w:basedOn w:val="1"/>
    <w:link w:val="61"/>
    <w:qFormat/>
    <w:uiPriority w:val="0"/>
    <w:rPr>
      <w:rFonts w:hint="eastAsia" w:ascii="宋体" w:hAnsi="Courier New"/>
      <w:szCs w:val="21"/>
    </w:rPr>
  </w:style>
  <w:style w:type="paragraph" w:styleId="18">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0">
    <w:name w:val="toc 1"/>
    <w:basedOn w:val="1"/>
    <w:next w:val="1"/>
    <w:qFormat/>
    <w:uiPriority w:val="0"/>
    <w:rPr>
      <w:rFonts w:ascii="Times New Roman" w:hAnsi="Times New Roman"/>
    </w:rPr>
  </w:style>
  <w:style w:type="paragraph" w:styleId="21">
    <w:name w:val="toc 2"/>
    <w:basedOn w:val="1"/>
    <w:next w:val="1"/>
    <w:qFormat/>
    <w:uiPriority w:val="0"/>
    <w:pPr>
      <w:ind w:left="420" w:leftChars="200"/>
    </w:pPr>
  </w:style>
  <w:style w:type="paragraph" w:styleId="2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14"/>
    <w:next w:val="1"/>
    <w:qFormat/>
    <w:uiPriority w:val="0"/>
    <w:rPr>
      <w:b/>
      <w:bCs/>
    </w:r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vanish/>
    </w:rPr>
  </w:style>
  <w:style w:type="character" w:styleId="30">
    <w:name w:val="Hyperlink"/>
    <w:qFormat/>
    <w:uiPriority w:val="99"/>
    <w:rPr>
      <w:rFonts w:cs="Times New Roman"/>
      <w:color w:val="0000FF"/>
      <w:u w:val="single"/>
    </w:rPr>
  </w:style>
  <w:style w:type="paragraph" w:customStyle="1" w:styleId="31">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2">
    <w:name w:val="无间隔1"/>
    <w:basedOn w:val="1"/>
    <w:next w:val="33"/>
    <w:qFormat/>
    <w:uiPriority w:val="0"/>
    <w:pPr>
      <w:spacing w:line="400" w:lineRule="exact"/>
    </w:pPr>
    <w:rPr>
      <w:sz w:val="24"/>
    </w:rPr>
  </w:style>
  <w:style w:type="paragraph" w:customStyle="1" w:styleId="33">
    <w:name w:val="正文（首行缩进） Char"/>
    <w:basedOn w:val="1"/>
    <w:next w:val="34"/>
    <w:qFormat/>
    <w:uiPriority w:val="0"/>
    <w:pPr>
      <w:spacing w:line="360" w:lineRule="auto"/>
      <w:ind w:firstLine="480"/>
    </w:pPr>
    <w:rPr>
      <w:rFonts w:ascii="Arial"/>
      <w:color w:val="000000"/>
      <w:sz w:val="24"/>
    </w:rPr>
  </w:style>
  <w:style w:type="paragraph" w:customStyle="1" w:styleId="34">
    <w:name w:val="2号黑体加粗"/>
    <w:basedOn w:val="1"/>
    <w:next w:val="35"/>
    <w:qFormat/>
    <w:uiPriority w:val="0"/>
    <w:pPr>
      <w:jc w:val="center"/>
    </w:pPr>
    <w:rPr>
      <w:rFonts w:ascii="Calibri" w:eastAsia="黑体"/>
      <w:b/>
      <w:sz w:val="44"/>
    </w:rPr>
  </w:style>
  <w:style w:type="paragraph" w:customStyle="1" w:styleId="35">
    <w:name w:val="表格文字"/>
    <w:basedOn w:val="1"/>
    <w:next w:val="1"/>
    <w:qFormat/>
    <w:uiPriority w:val="0"/>
    <w:pPr>
      <w:adjustRightInd w:val="0"/>
      <w:spacing w:line="420" w:lineRule="atLeast"/>
      <w:jc w:val="left"/>
      <w:textAlignment w:val="baseline"/>
    </w:pPr>
    <w:rPr>
      <w:kern w:val="0"/>
    </w:rPr>
  </w:style>
  <w:style w:type="paragraph" w:customStyle="1" w:styleId="36">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37">
    <w:name w:val="style4"/>
    <w:basedOn w:val="38"/>
    <w:next w:val="39"/>
    <w:qFormat/>
    <w:uiPriority w:val="0"/>
    <w:pPr>
      <w:widowControl/>
      <w:spacing w:before="100" w:beforeAutospacing="1" w:after="100" w:afterAutospacing="1"/>
      <w:jc w:val="left"/>
    </w:pPr>
    <w:rPr>
      <w:rFonts w:ascii="宋体" w:hAnsi="宋体" w:cs="宋体"/>
      <w:kern w:val="0"/>
      <w:sz w:val="18"/>
      <w:szCs w:val="18"/>
    </w:rPr>
  </w:style>
  <w:style w:type="paragraph" w:customStyle="1" w:styleId="38">
    <w:name w:val="正文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Style1"/>
    <w:next w:val="41"/>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1">
    <w:name w:val="*正文"/>
    <w:basedOn w:val="1"/>
    <w:qFormat/>
    <w:uiPriority w:val="0"/>
    <w:pPr>
      <w:ind w:firstLine="200" w:firstLineChars="200"/>
    </w:pPr>
    <w:rPr>
      <w:rFonts w:ascii="宋体" w:hAnsi="宋体"/>
      <w:szCs w:val="22"/>
    </w:rPr>
  </w:style>
  <w:style w:type="paragraph" w:customStyle="1" w:styleId="42">
    <w:name w:val="Body Text First Indent1"/>
    <w:basedOn w:val="3"/>
    <w:qFormat/>
    <w:uiPriority w:val="0"/>
    <w:pPr>
      <w:ind w:firstLine="420" w:firstLineChars="100"/>
    </w:pPr>
  </w:style>
  <w:style w:type="paragraph" w:customStyle="1" w:styleId="43">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4">
    <w:name w:val="p0"/>
    <w:basedOn w:val="45"/>
    <w:qFormat/>
    <w:uiPriority w:val="0"/>
    <w:pPr>
      <w:widowControl/>
    </w:pPr>
    <w:rPr>
      <w:kern w:val="0"/>
      <w:szCs w:val="21"/>
    </w:rPr>
  </w:style>
  <w:style w:type="paragraph" w:customStyle="1" w:styleId="45">
    <w:name w:val="正文1"/>
    <w:next w:val="4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文本1"/>
    <w:basedOn w:val="45"/>
    <w:qFormat/>
    <w:uiPriority w:val="99"/>
    <w:rPr>
      <w:rFonts w:eastAsia="楷体_GB2312"/>
      <w:sz w:val="28"/>
    </w:rPr>
  </w:style>
  <w:style w:type="character" w:customStyle="1" w:styleId="47">
    <w:name w:val="NormalCharacter"/>
    <w:qFormat/>
    <w:uiPriority w:val="0"/>
    <w:rPr>
      <w:rFonts w:ascii="Book Antiqua" w:hAnsi="Book Antiqua" w:eastAsia="宋体" w:cs="Times New Roman"/>
      <w:kern w:val="2"/>
      <w:sz w:val="21"/>
      <w:szCs w:val="24"/>
      <w:lang w:val="en-US" w:eastAsia="zh-CN" w:bidi="ar-SA"/>
    </w:rPr>
  </w:style>
  <w:style w:type="paragraph" w:customStyle="1" w:styleId="48">
    <w:name w:val="BodyText1I"/>
    <w:basedOn w:val="49"/>
    <w:next w:val="51"/>
    <w:qFormat/>
    <w:uiPriority w:val="0"/>
    <w:pPr>
      <w:ind w:firstLine="420" w:firstLineChars="100"/>
    </w:pPr>
    <w:rPr>
      <w:rFonts w:ascii="楷体_GB2312"/>
      <w:sz w:val="32"/>
    </w:rPr>
  </w:style>
  <w:style w:type="paragraph" w:customStyle="1" w:styleId="49">
    <w:name w:val="BodyText"/>
    <w:basedOn w:val="1"/>
    <w:next w:val="50"/>
    <w:qFormat/>
    <w:uiPriority w:val="0"/>
    <w:pPr>
      <w:textAlignment w:val="baseline"/>
    </w:pPr>
    <w:rPr>
      <w:rFonts w:ascii="Calibri" w:hAnsi="Calibri" w:eastAsia="楷体_GB2312"/>
      <w:kern w:val="0"/>
      <w:sz w:val="28"/>
    </w:rPr>
  </w:style>
  <w:style w:type="paragraph" w:customStyle="1" w:styleId="50">
    <w:name w:val="BodyText2"/>
    <w:basedOn w:val="1"/>
    <w:next w:val="49"/>
    <w:qFormat/>
    <w:uiPriority w:val="0"/>
    <w:pPr>
      <w:spacing w:after="120" w:line="480" w:lineRule="auto"/>
      <w:textAlignment w:val="baseline"/>
    </w:pPr>
  </w:style>
  <w:style w:type="paragraph" w:customStyle="1" w:styleId="51">
    <w:name w:val="BodyText1I2"/>
    <w:basedOn w:val="52"/>
    <w:qFormat/>
    <w:uiPriority w:val="0"/>
    <w:pPr>
      <w:ind w:firstLine="420" w:firstLineChars="200"/>
    </w:pPr>
  </w:style>
  <w:style w:type="paragraph" w:customStyle="1" w:styleId="52">
    <w:name w:val="BodyTextIndent"/>
    <w:basedOn w:val="1"/>
    <w:qFormat/>
    <w:uiPriority w:val="0"/>
    <w:pPr>
      <w:spacing w:after="120"/>
      <w:ind w:left="420" w:leftChars="200"/>
      <w:textAlignment w:val="baseline"/>
    </w:pPr>
  </w:style>
  <w:style w:type="paragraph" w:customStyle="1" w:styleId="53">
    <w:name w:val="TOAHeading"/>
    <w:basedOn w:val="1"/>
    <w:next w:val="1"/>
    <w:qFormat/>
    <w:uiPriority w:val="0"/>
    <w:pPr>
      <w:spacing w:before="120"/>
      <w:textAlignment w:val="baseline"/>
    </w:pPr>
    <w:rPr>
      <w:rFonts w:ascii="Arial" w:hAnsi="Arial"/>
      <w:sz w:val="24"/>
      <w:szCs w:val="22"/>
    </w:rPr>
  </w:style>
  <w:style w:type="paragraph" w:customStyle="1" w:styleId="54">
    <w:name w:val="Table Paragraph"/>
    <w:basedOn w:val="1"/>
    <w:qFormat/>
    <w:uiPriority w:val="1"/>
    <w:rPr>
      <w:rFonts w:ascii="宋体" w:hAnsi="宋体" w:cs="宋体"/>
      <w:lang w:val="zh-CN" w:bidi="zh-CN"/>
    </w:rPr>
  </w:style>
  <w:style w:type="paragraph" w:styleId="55">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6">
    <w:name w:val="_Style 41"/>
    <w:basedOn w:val="1"/>
    <w:next w:val="55"/>
    <w:qFormat/>
    <w:uiPriority w:val="34"/>
    <w:pPr>
      <w:ind w:firstLine="420" w:firstLineChars="200"/>
    </w:pPr>
    <w:rPr>
      <w:rFonts w:ascii="等线" w:hAnsi="等线" w:eastAsia="等线"/>
      <w:szCs w:val="22"/>
    </w:rPr>
  </w:style>
  <w:style w:type="paragraph" w:customStyle="1" w:styleId="57">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8">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9">
    <w:name w:val="列出段落1"/>
    <w:basedOn w:val="1"/>
    <w:qFormat/>
    <w:uiPriority w:val="34"/>
    <w:pPr>
      <w:ind w:firstLine="420" w:firstLineChars="200"/>
    </w:pPr>
    <w:rPr>
      <w:rFonts w:ascii="Calibri" w:hAnsi="Calibri"/>
      <w:szCs w:val="22"/>
    </w:rPr>
  </w:style>
  <w:style w:type="paragraph" w:customStyle="1" w:styleId="60">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1">
    <w:name w:val="纯文本 字符"/>
    <w:basedOn w:val="28"/>
    <w:link w:val="17"/>
    <w:qFormat/>
    <w:uiPriority w:val="0"/>
    <w:rPr>
      <w:rFonts w:ascii="宋体" w:hAnsi="Courier New"/>
      <w:kern w:val="2"/>
      <w:sz w:val="21"/>
      <w:szCs w:val="21"/>
    </w:rPr>
  </w:style>
  <w:style w:type="paragraph" w:customStyle="1" w:styleId="62">
    <w:name w:val="首行缩进"/>
    <w:basedOn w:val="1"/>
    <w:qFormat/>
    <w:uiPriority w:val="0"/>
    <w:pPr>
      <w:ind w:firstLine="480"/>
    </w:pPr>
    <w:rPr>
      <w:rFonts w:ascii="Arial" w:hAnsi="Arial"/>
      <w:szCs w:val="20"/>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4188</Words>
  <Characters>23874</Characters>
  <Lines>198</Lines>
  <Paragraphs>56</Paragraphs>
  <TotalTime>113</TotalTime>
  <ScaleCrop>false</ScaleCrop>
  <LinksUpToDate>false</LinksUpToDate>
  <CharactersWithSpaces>28006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moon</cp:lastModifiedBy>
  <cp:lastPrinted>2023-10-28T03:07:00Z</cp:lastPrinted>
  <dcterms:modified xsi:type="dcterms:W3CDTF">2023-11-23T09:55:08Z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03F971BDCF844955B55C0F9B2AC91DB5_13</vt:lpwstr>
  </property>
</Properties>
</file>