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Theme="minorEastAsia" w:hAnsiTheme="minorEastAsia" w:eastAsiaTheme="minorEastAsia" w:cstheme="minorEastAsia"/>
        </w:rPr>
      </w:pPr>
      <w:bookmarkStart w:id="0" w:name="_Toc281574833"/>
    </w:p>
    <w:p>
      <w:pPr>
        <w:pStyle w:val="10"/>
        <w:jc w:val="center"/>
        <w:rPr>
          <w:rFonts w:hint="eastAsia" w:hAnsi="宋体"/>
          <w:b/>
          <w:spacing w:val="-17"/>
          <w:sz w:val="44"/>
          <w:szCs w:val="44"/>
          <w:highlight w:val="none"/>
          <w:lang w:val="en-US" w:eastAsia="zh-CN"/>
        </w:rPr>
      </w:pPr>
      <w:r>
        <w:rPr>
          <w:rFonts w:hint="eastAsia" w:hAnsi="宋体"/>
          <w:b/>
          <w:spacing w:val="-17"/>
          <w:sz w:val="44"/>
          <w:szCs w:val="44"/>
          <w:highlight w:val="none"/>
          <w:lang w:val="en-US" w:eastAsia="zh-CN"/>
        </w:rPr>
        <w:t>博爱县电子商务发展促进中心供应链</w:t>
      </w:r>
    </w:p>
    <w:p>
      <w:pPr>
        <w:pStyle w:val="10"/>
        <w:jc w:val="center"/>
        <w:rPr>
          <w:rFonts w:hint="eastAsia" w:ascii="宋体" w:hAnsi="宋体" w:cs="宋体"/>
          <w:b/>
          <w:bCs/>
          <w:sz w:val="44"/>
          <w:szCs w:val="44"/>
        </w:rPr>
      </w:pPr>
      <w:r>
        <w:rPr>
          <w:rFonts w:hint="eastAsia" w:hAnsi="宋体"/>
          <w:b/>
          <w:spacing w:val="-17"/>
          <w:sz w:val="44"/>
          <w:szCs w:val="44"/>
          <w:highlight w:val="none"/>
          <w:lang w:val="en-US" w:eastAsia="zh-CN"/>
        </w:rPr>
        <w:t>体系提升</w:t>
      </w:r>
      <w:r>
        <w:rPr>
          <w:rFonts w:hint="eastAsia" w:ascii="宋体" w:hAnsi="宋体" w:cs="宋体"/>
          <w:b/>
          <w:bCs/>
          <w:sz w:val="44"/>
          <w:szCs w:val="44"/>
        </w:rPr>
        <w:t>采购项目</w:t>
      </w:r>
    </w:p>
    <w:p>
      <w:pPr>
        <w:spacing w:line="360" w:lineRule="auto"/>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 xml:space="preserve"> </w:t>
      </w:r>
    </w:p>
    <w:p>
      <w:pPr>
        <w:spacing w:line="360" w:lineRule="auto"/>
        <w:jc w:val="center"/>
        <w:rPr>
          <w:rFonts w:asciiTheme="majorEastAsia" w:hAnsiTheme="majorEastAsia" w:eastAsiaTheme="majorEastAsia" w:cstheme="majorEastAsia"/>
          <w:b/>
          <w:bCs/>
          <w:sz w:val="44"/>
          <w:szCs w:val="44"/>
        </w:rPr>
      </w:pP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10"/>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spacing w:line="360" w:lineRule="auto"/>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采购编号：博政采购〔</w:t>
      </w:r>
      <w:r>
        <w:rPr>
          <w:rFonts w:hint="eastAsia" w:asciiTheme="minorEastAsia" w:hAnsiTheme="minorEastAsia" w:eastAsiaTheme="minorEastAsia" w:cstheme="minorEastAsia"/>
          <w:b/>
          <w:bCs/>
          <w:sz w:val="36"/>
          <w:szCs w:val="36"/>
          <w:lang w:val="en-US" w:eastAsia="zh-CN"/>
        </w:rPr>
        <w:t>2022</w:t>
      </w:r>
      <w:r>
        <w:rPr>
          <w:rFonts w:hint="eastAsia" w:asciiTheme="minorEastAsia" w:hAnsiTheme="minorEastAsia" w:eastAsiaTheme="minorEastAsia" w:cstheme="minorEastAsia"/>
          <w:b/>
          <w:bCs/>
          <w:sz w:val="36"/>
          <w:szCs w:val="36"/>
        </w:rPr>
        <w:t>〕</w:t>
      </w:r>
      <w:r>
        <w:rPr>
          <w:rFonts w:hint="eastAsia" w:asciiTheme="minorEastAsia" w:hAnsiTheme="minorEastAsia" w:eastAsiaTheme="minorEastAsia" w:cstheme="minorEastAsia"/>
          <w:b/>
          <w:bCs/>
          <w:sz w:val="36"/>
          <w:szCs w:val="36"/>
          <w:lang w:val="en-US" w:eastAsia="zh-CN"/>
        </w:rPr>
        <w:t>116-2</w:t>
      </w:r>
      <w:r>
        <w:rPr>
          <w:rFonts w:hint="eastAsia" w:asciiTheme="minorEastAsia" w:hAnsiTheme="minorEastAsia" w:eastAsiaTheme="minorEastAsia" w:cstheme="minorEastAsia"/>
          <w:b/>
          <w:bCs/>
          <w:sz w:val="36"/>
          <w:szCs w:val="36"/>
        </w:rPr>
        <w:t>号</w:t>
      </w:r>
    </w:p>
    <w:p>
      <w:pPr>
        <w:jc w:val="center"/>
        <w:rPr>
          <w:rFonts w:asciiTheme="minorEastAsia" w:hAnsiTheme="minorEastAsia" w:eastAsiaTheme="minorEastAsia" w:cstheme="minorEastAsia"/>
          <w:b/>
          <w:bCs/>
          <w:sz w:val="30"/>
          <w:u w:val="double"/>
        </w:rPr>
      </w:pPr>
      <w:r>
        <w:rPr>
          <w:rFonts w:hint="eastAsia" w:asciiTheme="minorEastAsia" w:hAnsiTheme="minorEastAsia" w:eastAsiaTheme="minorEastAsia" w:cstheme="minorEastAsia"/>
          <w:b/>
          <w:bCs/>
          <w:sz w:val="30"/>
          <w:u w:val="double"/>
        </w:rPr>
        <w:t>该项目全</w:t>
      </w:r>
      <w:r>
        <w:rPr>
          <w:rFonts w:hint="eastAsia" w:asciiTheme="minorEastAsia" w:hAnsiTheme="minorEastAsia" w:eastAsiaTheme="minorEastAsia" w:cstheme="minorEastAsia"/>
          <w:b/>
          <w:bCs/>
          <w:sz w:val="30"/>
          <w:u w:val="double"/>
          <w:lang w:val="en-US" w:eastAsia="zh-CN"/>
        </w:rPr>
        <w:t>部</w:t>
      </w:r>
      <w:r>
        <w:rPr>
          <w:rFonts w:hint="eastAsia" w:asciiTheme="minorEastAsia" w:hAnsiTheme="minorEastAsia" w:eastAsiaTheme="minorEastAsia" w:cstheme="minorEastAsia"/>
          <w:b/>
          <w:bCs/>
          <w:sz w:val="30"/>
          <w:u w:val="double"/>
        </w:rPr>
        <w:t>面向中小企业采购</w:t>
      </w: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10"/>
        <w:rPr>
          <w:rFonts w:asciiTheme="minorEastAsia" w:hAnsiTheme="minorEastAsia" w:eastAsiaTheme="minorEastAsia" w:cstheme="minorEastAsia"/>
        </w:rPr>
      </w:pPr>
    </w:p>
    <w:p>
      <w:pPr>
        <w:pStyle w:val="11"/>
        <w:rPr>
          <w:rFonts w:asciiTheme="minorEastAsia" w:hAnsiTheme="minorEastAsia" w:eastAsiaTheme="minorEastAsia" w:cstheme="minorEastAsia"/>
        </w:rPr>
      </w:pPr>
    </w:p>
    <w:p>
      <w:pPr>
        <w:pStyle w:val="10"/>
      </w:pPr>
    </w:p>
    <w:p>
      <w:pPr>
        <w:ind w:firstLine="1928" w:firstLineChars="600"/>
        <w:rPr>
          <w:rFonts w:hint="default"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rPr>
        <w:t>采 购 人：博爱县</w:t>
      </w:r>
      <w:r>
        <w:rPr>
          <w:rFonts w:hint="eastAsia" w:asciiTheme="minorEastAsia" w:hAnsiTheme="minorEastAsia" w:eastAsiaTheme="minorEastAsia" w:cstheme="minorEastAsia"/>
          <w:b/>
          <w:bCs/>
          <w:sz w:val="32"/>
          <w:szCs w:val="32"/>
          <w:lang w:val="en-US" w:eastAsia="zh-CN"/>
        </w:rPr>
        <w:t>电子商务发展促进中心</w:t>
      </w: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代理机构：博爱县城市建设项目管理有限公司</w:t>
      </w:r>
    </w:p>
    <w:p>
      <w:pPr>
        <w:ind w:firstLine="1928" w:firstLineChars="600"/>
        <w:rPr>
          <w:rFonts w:asciiTheme="minorEastAsia" w:hAnsiTheme="minorEastAsia" w:eastAsiaTheme="minorEastAsia" w:cstheme="minorEastAsia"/>
          <w:b/>
          <w:bCs/>
          <w:sz w:val="32"/>
          <w:szCs w:val="32"/>
        </w:rPr>
        <w:sectPr>
          <w:headerReference r:id="rId5" w:type="first"/>
          <w:footerReference r:id="rId8" w:type="first"/>
          <w:headerReference r:id="rId3" w:type="default"/>
          <w:footerReference r:id="rId6" w:type="default"/>
          <w:headerReference r:id="rId4" w:type="even"/>
          <w:footerReference r:id="rId7" w:type="even"/>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期：2022年</w:t>
      </w:r>
      <w:r>
        <w:rPr>
          <w:rFonts w:hint="eastAsia" w:asciiTheme="minorEastAsia" w:hAnsiTheme="minorEastAsia" w:eastAsiaTheme="minorEastAsia" w:cstheme="minorEastAsia"/>
          <w:b/>
          <w:bCs/>
          <w:sz w:val="32"/>
          <w:szCs w:val="32"/>
          <w:lang w:val="en-US" w:eastAsia="zh-CN"/>
        </w:rPr>
        <w:t>10</w:t>
      </w:r>
      <w:r>
        <w:rPr>
          <w:rFonts w:hint="eastAsia" w:asciiTheme="minorEastAsia" w:hAnsiTheme="minorEastAsia" w:eastAsiaTheme="minorEastAsia" w:cstheme="minorEastAsia"/>
          <w:b/>
          <w:bCs/>
          <w:sz w:val="32"/>
          <w:szCs w:val="32"/>
        </w:rPr>
        <w:t>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19"/>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"_Toc2925" </w:instrText>
      </w:r>
      <w:r>
        <w:fldChar w:fldCharType="separate"/>
      </w:r>
      <w:r>
        <w:rPr>
          <w:rFonts w:hint="eastAsia"/>
        </w:rPr>
        <w:t>重要事项提示</w:t>
      </w:r>
      <w:r>
        <w:tab/>
      </w:r>
      <w:r>
        <w:fldChar w:fldCharType="begin"/>
      </w:r>
      <w:r>
        <w:instrText xml:space="preserve"> PAGEREF _Toc2925 \h </w:instrText>
      </w:r>
      <w:r>
        <w:fldChar w:fldCharType="separate"/>
      </w:r>
      <w:r>
        <w:t>- 3 -</w:t>
      </w:r>
      <w:r>
        <w:fldChar w:fldCharType="end"/>
      </w:r>
      <w:r>
        <w:fldChar w:fldCharType="end"/>
      </w:r>
    </w:p>
    <w:p>
      <w:pPr>
        <w:pStyle w:val="19"/>
        <w:tabs>
          <w:tab w:val="right" w:leader="dot" w:pos="9880"/>
        </w:tabs>
      </w:pPr>
      <w:r>
        <w:fldChar w:fldCharType="begin"/>
      </w:r>
      <w:r>
        <w:instrText xml:space="preserve"> HYPERLINK \l "_Toc20833"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_Toc20833 \h </w:instrText>
      </w:r>
      <w:r>
        <w:fldChar w:fldCharType="separate"/>
      </w:r>
      <w:r>
        <w:t>- 5 -</w:t>
      </w:r>
      <w:r>
        <w:fldChar w:fldCharType="end"/>
      </w:r>
      <w:r>
        <w:fldChar w:fldCharType="end"/>
      </w:r>
    </w:p>
    <w:p>
      <w:pPr>
        <w:pStyle w:val="19"/>
        <w:tabs>
          <w:tab w:val="right" w:leader="dot" w:pos="9880"/>
        </w:tabs>
      </w:pPr>
      <w:r>
        <w:fldChar w:fldCharType="begin"/>
      </w:r>
      <w:r>
        <w:instrText xml:space="preserve"> HYPERLINK \l "_Toc24528" </w:instrText>
      </w:r>
      <w:r>
        <w:fldChar w:fldCharType="separate"/>
      </w:r>
      <w:r>
        <w:rPr>
          <w:rFonts w:hint="eastAsia" w:asciiTheme="minorEastAsia" w:hAnsiTheme="minorEastAsia" w:eastAsiaTheme="minorEastAsia" w:cstheme="minorEastAsia"/>
          <w:szCs w:val="32"/>
        </w:rPr>
        <w:t>第二章  投标人须知</w:t>
      </w:r>
      <w:r>
        <w:tab/>
      </w:r>
      <w:r>
        <w:fldChar w:fldCharType="begin"/>
      </w:r>
      <w:r>
        <w:instrText xml:space="preserve"> PAGEREF _Toc24528 \h </w:instrText>
      </w:r>
      <w:r>
        <w:fldChar w:fldCharType="separate"/>
      </w:r>
      <w:r>
        <w:t>- 8 -</w:t>
      </w:r>
      <w:r>
        <w:fldChar w:fldCharType="end"/>
      </w:r>
      <w:r>
        <w:fldChar w:fldCharType="end"/>
      </w:r>
    </w:p>
    <w:p>
      <w:pPr>
        <w:pStyle w:val="19"/>
        <w:tabs>
          <w:tab w:val="right" w:leader="dot" w:pos="9880"/>
        </w:tabs>
      </w:pPr>
      <w:r>
        <w:fldChar w:fldCharType="begin"/>
      </w:r>
      <w:r>
        <w:instrText xml:space="preserve"> HYPERLINK \l "_Toc15953" </w:instrText>
      </w:r>
      <w:r>
        <w:fldChar w:fldCharType="separate"/>
      </w:r>
      <w:r>
        <w:rPr>
          <w:rFonts w:hint="eastAsia" w:asciiTheme="minorEastAsia" w:hAnsiTheme="minorEastAsia" w:eastAsiaTheme="minorEastAsia" w:cstheme="minorEastAsia"/>
          <w:szCs w:val="30"/>
        </w:rPr>
        <w:t>投标人须知前附表</w:t>
      </w:r>
      <w:r>
        <w:tab/>
      </w:r>
      <w:r>
        <w:fldChar w:fldCharType="begin"/>
      </w:r>
      <w:r>
        <w:instrText xml:space="preserve"> PAGEREF _Toc15953 \h </w:instrText>
      </w:r>
      <w:r>
        <w:fldChar w:fldCharType="separate"/>
      </w:r>
      <w:r>
        <w:t>- 8 -</w:t>
      </w:r>
      <w:r>
        <w:fldChar w:fldCharType="end"/>
      </w:r>
      <w:r>
        <w:fldChar w:fldCharType="end"/>
      </w:r>
    </w:p>
    <w:p>
      <w:pPr>
        <w:pStyle w:val="19"/>
        <w:tabs>
          <w:tab w:val="right" w:leader="dot" w:pos="9880"/>
        </w:tabs>
      </w:pPr>
      <w:r>
        <w:fldChar w:fldCharType="begin"/>
      </w:r>
      <w:r>
        <w:instrText xml:space="preserve"> HYPERLINK \l "_Toc17744" </w:instrText>
      </w:r>
      <w:r>
        <w:fldChar w:fldCharType="separate"/>
      </w:r>
      <w:r>
        <w:rPr>
          <w:rFonts w:hint="eastAsia" w:asciiTheme="minorEastAsia" w:hAnsiTheme="minorEastAsia" w:eastAsiaTheme="minorEastAsia" w:cstheme="minorEastAsia"/>
        </w:rPr>
        <w:t>1. 总则</w:t>
      </w:r>
      <w:r>
        <w:tab/>
      </w:r>
      <w:r>
        <w:fldChar w:fldCharType="begin"/>
      </w:r>
      <w:r>
        <w:instrText xml:space="preserve"> PAGEREF _Toc17744 \h </w:instrText>
      </w:r>
      <w:r>
        <w:fldChar w:fldCharType="separate"/>
      </w:r>
      <w:r>
        <w:t>- 12 -</w:t>
      </w:r>
      <w:r>
        <w:fldChar w:fldCharType="end"/>
      </w:r>
      <w:r>
        <w:fldChar w:fldCharType="end"/>
      </w:r>
    </w:p>
    <w:p>
      <w:pPr>
        <w:pStyle w:val="19"/>
        <w:tabs>
          <w:tab w:val="right" w:leader="dot" w:pos="9880"/>
        </w:tabs>
      </w:pPr>
      <w:r>
        <w:fldChar w:fldCharType="begin"/>
      </w:r>
      <w:r>
        <w:instrText xml:space="preserve"> HYPERLINK \l "_Toc5496" </w:instrText>
      </w:r>
      <w:r>
        <w:fldChar w:fldCharType="separate"/>
      </w:r>
      <w:r>
        <w:rPr>
          <w:rFonts w:hint="eastAsia" w:asciiTheme="minorEastAsia" w:hAnsiTheme="minorEastAsia" w:eastAsiaTheme="minorEastAsia" w:cstheme="minorEastAsia"/>
        </w:rPr>
        <w:t>2. 招标文件</w:t>
      </w:r>
      <w:r>
        <w:tab/>
      </w:r>
      <w:r>
        <w:fldChar w:fldCharType="begin"/>
      </w:r>
      <w:r>
        <w:instrText xml:space="preserve"> PAGEREF _Toc5496 \h </w:instrText>
      </w:r>
      <w:r>
        <w:fldChar w:fldCharType="separate"/>
      </w:r>
      <w:r>
        <w:t>- 13 -</w:t>
      </w:r>
      <w:r>
        <w:fldChar w:fldCharType="end"/>
      </w:r>
      <w:r>
        <w:fldChar w:fldCharType="end"/>
      </w:r>
    </w:p>
    <w:p>
      <w:pPr>
        <w:pStyle w:val="19"/>
        <w:tabs>
          <w:tab w:val="right" w:leader="dot" w:pos="9880"/>
        </w:tabs>
      </w:pPr>
      <w:r>
        <w:fldChar w:fldCharType="begin"/>
      </w:r>
      <w:r>
        <w:instrText xml:space="preserve"> HYPERLINK \l "_Toc17990" </w:instrText>
      </w:r>
      <w:r>
        <w:fldChar w:fldCharType="separate"/>
      </w:r>
      <w:r>
        <w:rPr>
          <w:rFonts w:hint="eastAsia" w:asciiTheme="minorEastAsia" w:hAnsiTheme="minorEastAsia" w:eastAsiaTheme="minorEastAsia" w:cstheme="minorEastAsia"/>
        </w:rPr>
        <w:t>3. 投标文件</w:t>
      </w:r>
      <w:r>
        <w:tab/>
      </w:r>
      <w:r>
        <w:fldChar w:fldCharType="begin"/>
      </w:r>
      <w:r>
        <w:instrText xml:space="preserve"> PAGEREF _Toc17990 \h </w:instrText>
      </w:r>
      <w:r>
        <w:fldChar w:fldCharType="separate"/>
      </w:r>
      <w:r>
        <w:t>- 14 -</w:t>
      </w:r>
      <w:r>
        <w:fldChar w:fldCharType="end"/>
      </w:r>
      <w:r>
        <w:fldChar w:fldCharType="end"/>
      </w:r>
    </w:p>
    <w:p>
      <w:pPr>
        <w:pStyle w:val="19"/>
        <w:tabs>
          <w:tab w:val="right" w:leader="dot" w:pos="9880"/>
        </w:tabs>
      </w:pPr>
      <w:r>
        <w:fldChar w:fldCharType="begin"/>
      </w:r>
      <w:r>
        <w:instrText xml:space="preserve"> HYPERLINK \l "_Toc15900" </w:instrText>
      </w:r>
      <w:r>
        <w:fldChar w:fldCharType="separate"/>
      </w:r>
      <w:r>
        <w:rPr>
          <w:rFonts w:hint="eastAsia" w:asciiTheme="minorEastAsia" w:hAnsiTheme="minorEastAsia" w:eastAsiaTheme="minorEastAsia" w:cstheme="minorEastAsia"/>
        </w:rPr>
        <w:t>4. 投标</w:t>
      </w:r>
      <w:r>
        <w:tab/>
      </w:r>
      <w:r>
        <w:fldChar w:fldCharType="begin"/>
      </w:r>
      <w:r>
        <w:instrText xml:space="preserve"> PAGEREF _Toc15900 \h </w:instrText>
      </w:r>
      <w:r>
        <w:fldChar w:fldCharType="separate"/>
      </w:r>
      <w:r>
        <w:t>- 16 -</w:t>
      </w:r>
      <w:r>
        <w:fldChar w:fldCharType="end"/>
      </w:r>
      <w:r>
        <w:fldChar w:fldCharType="end"/>
      </w:r>
    </w:p>
    <w:p>
      <w:pPr>
        <w:pStyle w:val="19"/>
        <w:tabs>
          <w:tab w:val="right" w:leader="dot" w:pos="9880"/>
        </w:tabs>
      </w:pPr>
      <w:r>
        <w:fldChar w:fldCharType="begin"/>
      </w:r>
      <w:r>
        <w:instrText xml:space="preserve"> HYPERLINK \l "_Toc19012" </w:instrText>
      </w:r>
      <w:r>
        <w:fldChar w:fldCharType="separate"/>
      </w:r>
      <w:r>
        <w:rPr>
          <w:rFonts w:hint="eastAsia" w:asciiTheme="minorEastAsia" w:hAnsiTheme="minorEastAsia" w:eastAsiaTheme="minorEastAsia" w:cstheme="minorEastAsia"/>
        </w:rPr>
        <w:t>5. 开标</w:t>
      </w:r>
      <w:r>
        <w:tab/>
      </w:r>
      <w:r>
        <w:fldChar w:fldCharType="begin"/>
      </w:r>
      <w:r>
        <w:instrText xml:space="preserve"> PAGEREF _Toc19012 \h </w:instrText>
      </w:r>
      <w:r>
        <w:fldChar w:fldCharType="separate"/>
      </w:r>
      <w:r>
        <w:t>- 16 -</w:t>
      </w:r>
      <w:r>
        <w:fldChar w:fldCharType="end"/>
      </w:r>
      <w:r>
        <w:fldChar w:fldCharType="end"/>
      </w:r>
    </w:p>
    <w:p>
      <w:pPr>
        <w:pStyle w:val="19"/>
        <w:tabs>
          <w:tab w:val="right" w:leader="dot" w:pos="9880"/>
        </w:tabs>
      </w:pPr>
      <w:r>
        <w:fldChar w:fldCharType="begin"/>
      </w:r>
      <w:r>
        <w:instrText xml:space="preserve"> HYPERLINK \l "_Toc21373" </w:instrText>
      </w:r>
      <w:r>
        <w:fldChar w:fldCharType="separate"/>
      </w:r>
      <w:r>
        <w:rPr>
          <w:rFonts w:hint="eastAsia" w:asciiTheme="minorEastAsia" w:hAnsiTheme="minorEastAsia" w:eastAsiaTheme="minorEastAsia" w:cstheme="minorEastAsia"/>
        </w:rPr>
        <w:t>6. 评标</w:t>
      </w:r>
      <w:r>
        <w:tab/>
      </w:r>
      <w:r>
        <w:fldChar w:fldCharType="begin"/>
      </w:r>
      <w:r>
        <w:instrText xml:space="preserve"> PAGEREF _Toc21373 \h </w:instrText>
      </w:r>
      <w:r>
        <w:fldChar w:fldCharType="separate"/>
      </w:r>
      <w:r>
        <w:t>- 17 -</w:t>
      </w:r>
      <w:r>
        <w:fldChar w:fldCharType="end"/>
      </w:r>
      <w:r>
        <w:fldChar w:fldCharType="end"/>
      </w:r>
    </w:p>
    <w:p>
      <w:pPr>
        <w:pStyle w:val="19"/>
        <w:tabs>
          <w:tab w:val="right" w:leader="dot" w:pos="9880"/>
        </w:tabs>
      </w:pPr>
      <w:r>
        <w:fldChar w:fldCharType="begin"/>
      </w:r>
      <w:r>
        <w:instrText xml:space="preserve"> HYPERLINK \l "_Toc21680" </w:instrText>
      </w:r>
      <w:r>
        <w:fldChar w:fldCharType="separate"/>
      </w:r>
      <w:r>
        <w:rPr>
          <w:rFonts w:hint="eastAsia" w:asciiTheme="minorEastAsia" w:hAnsiTheme="minorEastAsia" w:eastAsiaTheme="minorEastAsia" w:cstheme="minorEastAsia"/>
        </w:rPr>
        <w:t>7. 合同授予</w:t>
      </w:r>
      <w:r>
        <w:tab/>
      </w:r>
      <w:r>
        <w:fldChar w:fldCharType="begin"/>
      </w:r>
      <w:r>
        <w:instrText xml:space="preserve"> PAGEREF _Toc21680 \h </w:instrText>
      </w:r>
      <w:r>
        <w:fldChar w:fldCharType="separate"/>
      </w:r>
      <w:r>
        <w:t>- 18 -</w:t>
      </w:r>
      <w:r>
        <w:fldChar w:fldCharType="end"/>
      </w:r>
      <w:r>
        <w:fldChar w:fldCharType="end"/>
      </w:r>
    </w:p>
    <w:p>
      <w:pPr>
        <w:pStyle w:val="19"/>
        <w:tabs>
          <w:tab w:val="right" w:leader="dot" w:pos="9880"/>
        </w:tabs>
      </w:pPr>
      <w:r>
        <w:fldChar w:fldCharType="begin"/>
      </w:r>
      <w:r>
        <w:instrText xml:space="preserve"> HYPERLINK \l "_Toc18607" </w:instrText>
      </w:r>
      <w:r>
        <w:fldChar w:fldCharType="separate"/>
      </w:r>
      <w:r>
        <w:rPr>
          <w:rFonts w:hint="eastAsia" w:asciiTheme="minorEastAsia" w:hAnsiTheme="minorEastAsia" w:eastAsiaTheme="minorEastAsia" w:cstheme="minorEastAsia"/>
        </w:rPr>
        <w:t>8. 重新招标</w:t>
      </w:r>
      <w:r>
        <w:tab/>
      </w:r>
      <w:r>
        <w:fldChar w:fldCharType="begin"/>
      </w:r>
      <w:r>
        <w:instrText xml:space="preserve"> PAGEREF _Toc18607 \h </w:instrText>
      </w:r>
      <w:r>
        <w:fldChar w:fldCharType="separate"/>
      </w:r>
      <w:r>
        <w:t>- 19 -</w:t>
      </w:r>
      <w:r>
        <w:fldChar w:fldCharType="end"/>
      </w:r>
      <w:r>
        <w:fldChar w:fldCharType="end"/>
      </w:r>
    </w:p>
    <w:p>
      <w:pPr>
        <w:pStyle w:val="19"/>
        <w:tabs>
          <w:tab w:val="right" w:leader="dot" w:pos="9880"/>
        </w:tabs>
      </w:pPr>
      <w:r>
        <w:fldChar w:fldCharType="begin"/>
      </w:r>
      <w:r>
        <w:instrText xml:space="preserve"> HYPERLINK \l "_Toc23389" </w:instrText>
      </w:r>
      <w:r>
        <w:fldChar w:fldCharType="separate"/>
      </w:r>
      <w:r>
        <w:rPr>
          <w:rFonts w:hint="eastAsia" w:asciiTheme="minorEastAsia" w:hAnsiTheme="minorEastAsia" w:eastAsiaTheme="minorEastAsia" w:cstheme="minorEastAsia"/>
        </w:rPr>
        <w:t>9. 纪律和监督</w:t>
      </w:r>
      <w:r>
        <w:tab/>
      </w:r>
      <w:r>
        <w:fldChar w:fldCharType="begin"/>
      </w:r>
      <w:r>
        <w:instrText xml:space="preserve"> PAGEREF _Toc23389 \h </w:instrText>
      </w:r>
      <w:r>
        <w:fldChar w:fldCharType="separate"/>
      </w:r>
      <w:r>
        <w:t>- 19 -</w:t>
      </w:r>
      <w:r>
        <w:fldChar w:fldCharType="end"/>
      </w:r>
      <w:r>
        <w:fldChar w:fldCharType="end"/>
      </w:r>
    </w:p>
    <w:p>
      <w:pPr>
        <w:pStyle w:val="19"/>
        <w:tabs>
          <w:tab w:val="right" w:leader="dot" w:pos="9880"/>
        </w:tabs>
      </w:pPr>
      <w:r>
        <w:fldChar w:fldCharType="begin"/>
      </w:r>
      <w:r>
        <w:instrText xml:space="preserve"> HYPERLINK \l "_Toc5888" </w:instrText>
      </w:r>
      <w:r>
        <w:fldChar w:fldCharType="separate"/>
      </w:r>
      <w:r>
        <w:rPr>
          <w:rFonts w:hint="eastAsia" w:asciiTheme="minorEastAsia" w:hAnsiTheme="minorEastAsia" w:eastAsiaTheme="minorEastAsia" w:cstheme="minorEastAsia"/>
        </w:rPr>
        <w:t>10. 需要补充的其他内容</w:t>
      </w:r>
      <w:r>
        <w:tab/>
      </w:r>
      <w:r>
        <w:fldChar w:fldCharType="begin"/>
      </w:r>
      <w:r>
        <w:instrText xml:space="preserve"> PAGEREF _Toc5888 \h </w:instrText>
      </w:r>
      <w:r>
        <w:fldChar w:fldCharType="separate"/>
      </w:r>
      <w:r>
        <w:t>- 20 -</w:t>
      </w:r>
      <w:r>
        <w:fldChar w:fldCharType="end"/>
      </w:r>
      <w:r>
        <w:fldChar w:fldCharType="end"/>
      </w:r>
    </w:p>
    <w:p>
      <w:pPr>
        <w:pStyle w:val="19"/>
        <w:tabs>
          <w:tab w:val="right" w:leader="dot" w:pos="9880"/>
        </w:tabs>
      </w:pPr>
      <w:r>
        <w:fldChar w:fldCharType="begin"/>
      </w:r>
      <w:r>
        <w:instrText xml:space="preserve"> HYPERLINK \l "_Toc2565"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评标办法（综合评分法）</w:t>
      </w:r>
      <w:r>
        <w:tab/>
      </w:r>
      <w:r>
        <w:fldChar w:fldCharType="begin"/>
      </w:r>
      <w:r>
        <w:instrText xml:space="preserve"> PAGEREF _Toc2565 \h </w:instrText>
      </w:r>
      <w:r>
        <w:fldChar w:fldCharType="separate"/>
      </w:r>
      <w:r>
        <w:t>- 21 -</w:t>
      </w:r>
      <w:r>
        <w:fldChar w:fldCharType="end"/>
      </w:r>
      <w:r>
        <w:fldChar w:fldCharType="end"/>
      </w:r>
    </w:p>
    <w:p>
      <w:pPr>
        <w:pStyle w:val="19"/>
        <w:tabs>
          <w:tab w:val="right" w:leader="dot" w:pos="9880"/>
        </w:tabs>
      </w:pPr>
      <w:r>
        <w:fldChar w:fldCharType="begin"/>
      </w:r>
      <w:r>
        <w:instrText xml:space="preserve"> HYPERLINK \l "_Toc9424" </w:instrText>
      </w:r>
      <w:r>
        <w:fldChar w:fldCharType="separate"/>
      </w:r>
      <w:r>
        <w:rPr>
          <w:rFonts w:asciiTheme="minorEastAsia" w:hAnsiTheme="minorEastAsia" w:eastAsiaTheme="minorEastAsia" w:cstheme="minorEastAsia"/>
          <w:szCs w:val="36"/>
        </w:rPr>
        <w:t xml:space="preserve">第四章 </w:t>
      </w:r>
      <w:r>
        <w:rPr>
          <w:rFonts w:hint="eastAsia" w:asciiTheme="minorEastAsia" w:hAnsiTheme="minorEastAsia" w:eastAsiaTheme="minorEastAsia" w:cstheme="minorEastAsia"/>
          <w:szCs w:val="36"/>
        </w:rPr>
        <w:t>合同条款及格式</w:t>
      </w:r>
      <w:r>
        <w:tab/>
      </w:r>
      <w:r>
        <w:fldChar w:fldCharType="begin"/>
      </w:r>
      <w:r>
        <w:instrText xml:space="preserve"> PAGEREF _Toc9424 \h </w:instrText>
      </w:r>
      <w:r>
        <w:fldChar w:fldCharType="separate"/>
      </w:r>
      <w:r>
        <w:t>- 27 -</w:t>
      </w:r>
      <w:r>
        <w:fldChar w:fldCharType="end"/>
      </w:r>
      <w:r>
        <w:fldChar w:fldCharType="end"/>
      </w:r>
    </w:p>
    <w:p>
      <w:pPr>
        <w:pStyle w:val="19"/>
        <w:tabs>
          <w:tab w:val="right" w:leader="dot" w:pos="9880"/>
        </w:tabs>
      </w:pPr>
      <w:r>
        <w:fldChar w:fldCharType="begin"/>
      </w:r>
      <w:r>
        <w:instrText xml:space="preserve"> HYPERLINK \l "_Toc18602" </w:instrText>
      </w:r>
      <w:r>
        <w:fldChar w:fldCharType="separate"/>
      </w:r>
      <w:r>
        <w:rPr>
          <w:rFonts w:hint="eastAsia"/>
          <w:bCs/>
          <w:szCs w:val="32"/>
        </w:rPr>
        <w:t>第五章服务内容及需求</w:t>
      </w:r>
      <w:r>
        <w:tab/>
      </w:r>
      <w:r>
        <w:fldChar w:fldCharType="begin"/>
      </w:r>
      <w:r>
        <w:instrText xml:space="preserve"> PAGEREF _Toc18602 \h </w:instrText>
      </w:r>
      <w:r>
        <w:fldChar w:fldCharType="separate"/>
      </w:r>
      <w:r>
        <w:t>- 28 -</w:t>
      </w:r>
      <w:r>
        <w:fldChar w:fldCharType="end"/>
      </w:r>
      <w:r>
        <w:fldChar w:fldCharType="end"/>
      </w:r>
    </w:p>
    <w:p>
      <w:pPr>
        <w:pStyle w:val="19"/>
        <w:tabs>
          <w:tab w:val="right" w:leader="dot" w:pos="9880"/>
        </w:tabs>
      </w:pPr>
      <w:r>
        <w:fldChar w:fldCharType="begin"/>
      </w:r>
      <w:r>
        <w:instrText xml:space="preserve"> HYPERLINK \l "_Toc18577" </w:instrText>
      </w:r>
      <w:r>
        <w:fldChar w:fldCharType="separate"/>
      </w:r>
      <w:r>
        <w:rPr>
          <w:rFonts w:hint="eastAsia"/>
          <w:szCs w:val="32"/>
        </w:rPr>
        <w:t>第六章 质疑与投诉</w:t>
      </w:r>
      <w:r>
        <w:tab/>
      </w:r>
      <w:r>
        <w:fldChar w:fldCharType="begin"/>
      </w:r>
      <w:r>
        <w:instrText xml:space="preserve"> PAGEREF _Toc18577 \h </w:instrText>
      </w:r>
      <w:r>
        <w:fldChar w:fldCharType="separate"/>
      </w:r>
      <w:r>
        <w:t>- 28 -</w:t>
      </w:r>
      <w:r>
        <w:fldChar w:fldCharType="end"/>
      </w:r>
      <w:r>
        <w:fldChar w:fldCharType="end"/>
      </w:r>
    </w:p>
    <w:p>
      <w:pPr>
        <w:pStyle w:val="19"/>
        <w:tabs>
          <w:tab w:val="right" w:leader="dot" w:pos="9880"/>
        </w:tabs>
      </w:pPr>
      <w:r>
        <w:rPr>
          <w:rFonts w:hint="eastAsia" w:asciiTheme="minorEastAsia" w:hAnsiTheme="minorEastAsia" w:eastAsiaTheme="minorEastAsia" w:cstheme="minorEastAsia"/>
          <w:bCs/>
          <w:caps/>
          <w:szCs w:val="21"/>
          <w:lang w:val="zh-CN"/>
        </w:rPr>
        <w:t>第七章</w:t>
      </w:r>
      <w:r>
        <w:rPr>
          <w:rFonts w:hint="eastAsia" w:asciiTheme="minorEastAsia" w:hAnsiTheme="minorEastAsia" w:eastAsiaTheme="minorEastAsia" w:cstheme="minorEastAsia"/>
          <w:bCs/>
          <w:caps/>
          <w:szCs w:val="21"/>
        </w:rPr>
        <w:t xml:space="preserve"> </w:t>
      </w:r>
      <w:r>
        <w:fldChar w:fldCharType="begin"/>
      </w:r>
      <w:r>
        <w:instrText xml:space="preserve"> HYPERLINK \l "_Toc3437" </w:instrText>
      </w:r>
      <w:r>
        <w:fldChar w:fldCharType="separate"/>
      </w:r>
      <w:r>
        <w:rPr>
          <w:rFonts w:hint="eastAsia" w:asciiTheme="minorEastAsia" w:hAnsiTheme="minorEastAsia" w:eastAsiaTheme="minorEastAsia" w:cstheme="minorEastAsia"/>
          <w:bCs/>
          <w:caps/>
          <w:szCs w:val="21"/>
          <w:lang w:val="zh-CN"/>
        </w:rPr>
        <w:t>履约验收</w:t>
      </w:r>
      <w:r>
        <w:tab/>
      </w:r>
      <w:r>
        <w:fldChar w:fldCharType="begin"/>
      </w:r>
      <w:r>
        <w:instrText xml:space="preserve"> PAGEREF _Toc3437 \h </w:instrText>
      </w:r>
      <w:r>
        <w:fldChar w:fldCharType="separate"/>
      </w:r>
      <w:r>
        <w:t>- 45 -</w:t>
      </w:r>
      <w:r>
        <w:fldChar w:fldCharType="end"/>
      </w:r>
      <w:r>
        <w:fldChar w:fldCharType="end"/>
      </w:r>
    </w:p>
    <w:p>
      <w:pPr>
        <w:pStyle w:val="19"/>
        <w:tabs>
          <w:tab w:val="right" w:leader="dot" w:pos="9880"/>
        </w:tabs>
      </w:pPr>
      <w:r>
        <w:fldChar w:fldCharType="begin"/>
      </w:r>
      <w:r>
        <w:instrText xml:space="preserve"> HYPERLINK \l "_Toc7253" </w:instrText>
      </w:r>
      <w:r>
        <w:fldChar w:fldCharType="separate"/>
      </w:r>
      <w:r>
        <w:rPr>
          <w:rFonts w:hint="eastAsia" w:asciiTheme="minorEastAsia" w:hAnsiTheme="minorEastAsia" w:eastAsiaTheme="minorEastAsia" w:cstheme="minorEastAsia"/>
          <w:szCs w:val="36"/>
        </w:rPr>
        <w:t>第八章  投标文件格式</w:t>
      </w:r>
      <w:r>
        <w:tab/>
      </w:r>
      <w:r>
        <w:fldChar w:fldCharType="begin"/>
      </w:r>
      <w:r>
        <w:instrText xml:space="preserve"> PAGEREF _Toc7253 \h </w:instrText>
      </w:r>
      <w:r>
        <w:fldChar w:fldCharType="separate"/>
      </w:r>
      <w:r>
        <w:t>- 47 -</w:t>
      </w:r>
      <w:r>
        <w:fldChar w:fldCharType="end"/>
      </w:r>
      <w:r>
        <w:fldChar w:fldCharType="end"/>
      </w:r>
    </w:p>
    <w:p>
      <w:pPr>
        <w:pStyle w:val="20"/>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22"/>
        <w:spacing w:line="360" w:lineRule="auto"/>
        <w:ind w:right="-63" w:rightChars="-30"/>
        <w:rPr>
          <w:rFonts w:asciiTheme="minorEastAsia" w:hAnsiTheme="minorEastAsia" w:eastAsiaTheme="minorEastAsia" w:cstheme="minorEastAsia"/>
          <w:bCs/>
        </w:rPr>
      </w:pPr>
    </w:p>
    <w:p>
      <w:pPr>
        <w:pStyle w:val="3"/>
        <w:rPr>
          <w:rFonts w:ascii="宋体" w:hAnsi="宋体" w:cs="宋体"/>
        </w:rPr>
      </w:pPr>
      <w:bookmarkStart w:id="1" w:name="_Toc2925"/>
      <w:r>
        <w:rPr>
          <w:rFonts w:hint="eastAsia"/>
        </w:rPr>
        <w:t>重要事项提示</w:t>
      </w:r>
      <w:bookmarkEnd w:id="1"/>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1"/>
        <w:spacing w:before="0" w:beforeAutospacing="0" w:after="0" w:afterAutospacing="0" w:line="360" w:lineRule="auto"/>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pStyle w:val="21"/>
        <w:spacing w:before="0" w:beforeAutospacing="0" w:after="0" w:afterAutospacing="0" w:line="360" w:lineRule="auto"/>
        <w:ind w:firstLine="480" w:firstLineChars="200"/>
        <w:jc w:val="both"/>
      </w:pPr>
      <w:r>
        <w:rPr>
          <w:rFonts w:hint="eastAsia"/>
        </w:rPr>
        <w:t>（http://122.112.246.33/BidOpening/bidopeninghallaction/hall/login ），按要求解密投标文件。因文件未及时上传导致投标失败的责任由投标人自行承担，具体要求详见招标文件。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360" w:lineRule="auto"/>
        <w:ind w:firstLine="480" w:firstLineChars="200"/>
        <w:jc w:val="both"/>
      </w:pPr>
      <w:r>
        <w:rPr>
          <w:rFonts w:hint="eastAsia"/>
        </w:rPr>
        <w:t>投标人无需到现场参加开标会议，无需到达现场提交原件资料。投标人应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widowControl/>
        <w:spacing w:line="360" w:lineRule="auto"/>
        <w:ind w:firstLine="480" w:firstLineChars="200"/>
        <w:rPr>
          <w:rFonts w:ascii="宋体" w:hAnsi="宋体"/>
          <w:kern w:val="0"/>
          <w:sz w:val="24"/>
        </w:rPr>
      </w:pPr>
      <w:r>
        <w:rPr>
          <w:rFonts w:hint="eastAsia" w:ascii="宋体" w:hAnsi="宋体"/>
          <w:kern w:val="0"/>
          <w:sz w:val="24"/>
        </w:rPr>
        <w:t>3.1. 未按招标文件明示的规定签字或盖章的；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3.2. 投标</w:t>
      </w:r>
      <w:r>
        <w:rPr>
          <w:rFonts w:hint="eastAsia" w:ascii="宋体" w:hAnsi="宋体"/>
          <w:kern w:val="0"/>
          <w:sz w:val="24"/>
          <w:highlight w:val="none"/>
        </w:rPr>
        <w:t>文件的关键内容（投标报价、服务</w:t>
      </w:r>
      <w:r>
        <w:rPr>
          <w:rFonts w:hint="eastAsia" w:ascii="宋体" w:hAnsi="宋体" w:cs="宋体"/>
          <w:kern w:val="0"/>
          <w:sz w:val="24"/>
          <w:highlight w:val="none"/>
        </w:rPr>
        <w:t>期</w:t>
      </w:r>
      <w:r>
        <w:rPr>
          <w:rFonts w:hint="eastAsia" w:ascii="宋体" w:hAnsi="宋体"/>
          <w:kern w:val="0"/>
          <w:sz w:val="24"/>
          <w:highlight w:val="none"/>
        </w:rPr>
        <w:t>、质量</w:t>
      </w:r>
      <w:r>
        <w:rPr>
          <w:rFonts w:hint="eastAsia" w:ascii="宋体" w:hAnsi="宋体"/>
          <w:kern w:val="0"/>
          <w:sz w:val="24"/>
          <w:highlight w:val="none"/>
          <w:lang w:val="en-US" w:eastAsia="zh-CN"/>
        </w:rPr>
        <w:t>标准</w:t>
      </w:r>
      <w:r>
        <w:rPr>
          <w:rFonts w:hint="eastAsia" w:ascii="宋体" w:hAnsi="宋体"/>
          <w:kern w:val="0"/>
          <w:sz w:val="24"/>
          <w:highlight w:val="none"/>
        </w:rPr>
        <w:t>等）未填写或</w:t>
      </w:r>
      <w:r>
        <w:rPr>
          <w:rFonts w:hint="eastAsia" w:ascii="宋体" w:hAnsi="宋体"/>
          <w:kern w:val="0"/>
          <w:sz w:val="24"/>
        </w:rPr>
        <w:t>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3.4. 投标文件中对同一项目有两个或多个报价，且未声明哪一个有效的；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3.6. 投标文件中附有采购人不能接受的条件的；</w:t>
      </w:r>
    </w:p>
    <w:p>
      <w:pPr>
        <w:widowControl/>
        <w:spacing w:line="360" w:lineRule="auto"/>
        <w:ind w:firstLine="480" w:firstLineChars="200"/>
        <w:rPr>
          <w:rFonts w:hint="eastAsia" w:ascii="宋体" w:hAnsi="宋体"/>
          <w:kern w:val="0"/>
          <w:sz w:val="24"/>
          <w:highlight w:val="none"/>
          <w:lang w:eastAsia="zh-CN"/>
        </w:rPr>
      </w:pPr>
      <w:r>
        <w:rPr>
          <w:rFonts w:hint="eastAsia" w:ascii="宋体" w:hAnsi="宋体"/>
          <w:kern w:val="0"/>
          <w:sz w:val="24"/>
        </w:rPr>
        <w:t>3.</w:t>
      </w:r>
      <w:r>
        <w:rPr>
          <w:rFonts w:hint="eastAsia" w:ascii="宋体" w:hAnsi="宋体"/>
          <w:kern w:val="0"/>
          <w:sz w:val="24"/>
          <w:lang w:val="en-US" w:eastAsia="zh-CN"/>
        </w:rPr>
        <w:t>7</w:t>
      </w:r>
      <w:r>
        <w:rPr>
          <w:rFonts w:hint="eastAsia" w:ascii="宋体" w:hAnsi="宋体"/>
          <w:kern w:val="0"/>
          <w:sz w:val="24"/>
        </w:rPr>
        <w:t>. 评标过程中，如因两个或两个以上投标人在同一台计算或同一个IP上传投标文件，而被不见面开标</w:t>
      </w:r>
      <w:r>
        <w:rPr>
          <w:rFonts w:hint="eastAsia" w:ascii="宋体" w:hAnsi="宋体"/>
          <w:kern w:val="0"/>
          <w:sz w:val="24"/>
          <w:highlight w:val="none"/>
        </w:rPr>
        <w:t>系统提示为“投标文件制作机器码一致”的，则视其投标无效</w:t>
      </w:r>
      <w:r>
        <w:rPr>
          <w:rFonts w:hint="eastAsia" w:ascii="宋体" w:hAnsi="宋体"/>
          <w:kern w:val="0"/>
          <w:sz w:val="24"/>
          <w:highlight w:val="none"/>
          <w:lang w:eastAsia="zh-CN"/>
        </w:rPr>
        <w:t>。</w:t>
      </w:r>
    </w:p>
    <w:p>
      <w:pPr>
        <w:widowControl/>
        <w:spacing w:line="360" w:lineRule="auto"/>
        <w:ind w:firstLine="480" w:firstLineChars="200"/>
        <w:rPr>
          <w:rFonts w:ascii="宋体" w:hAnsi="宋体"/>
          <w:kern w:val="0"/>
          <w:sz w:val="24"/>
        </w:rPr>
      </w:pPr>
      <w:r>
        <w:rPr>
          <w:rFonts w:hint="eastAsia" w:ascii="宋体" w:hAnsi="宋体"/>
          <w:kern w:val="0"/>
          <w:sz w:val="24"/>
          <w:highlight w:val="none"/>
          <w:lang w:val="en-US" w:eastAsia="zh-CN"/>
        </w:rPr>
        <w:t xml:space="preserve"> </w:t>
      </w:r>
      <w:r>
        <w:rPr>
          <w:rFonts w:hint="eastAsia" w:ascii="宋体" w:hAnsi="宋体"/>
          <w:kern w:val="0"/>
          <w:sz w:val="24"/>
          <w:highlight w:val="none"/>
        </w:rPr>
        <w:t>3.</w:t>
      </w:r>
      <w:r>
        <w:rPr>
          <w:rFonts w:hint="eastAsia" w:ascii="宋体" w:hAnsi="宋体"/>
          <w:kern w:val="0"/>
          <w:sz w:val="24"/>
          <w:highlight w:val="none"/>
          <w:lang w:val="en-US" w:eastAsia="zh-CN"/>
        </w:rPr>
        <w:t>8</w:t>
      </w:r>
      <w:r>
        <w:rPr>
          <w:rFonts w:hint="eastAsia" w:ascii="宋体" w:hAnsi="宋体"/>
          <w:kern w:val="0"/>
          <w:sz w:val="24"/>
          <w:highlight w:val="none"/>
        </w:rPr>
        <w:t>. 投标文件有明显不符合</w:t>
      </w:r>
      <w:r>
        <w:rPr>
          <w:rFonts w:hint="eastAsia" w:ascii="宋体" w:hAnsi="宋体"/>
          <w:kern w:val="0"/>
          <w:sz w:val="24"/>
          <w:highlight w:val="none"/>
          <w:lang w:val="en-US" w:eastAsia="zh-CN"/>
        </w:rPr>
        <w:t>招标</w:t>
      </w:r>
      <w:r>
        <w:rPr>
          <w:rFonts w:hint="eastAsia" w:ascii="宋体" w:hAnsi="宋体"/>
          <w:kern w:val="0"/>
          <w:sz w:val="24"/>
          <w:highlight w:val="none"/>
        </w:rPr>
        <w:t>文件其它要求和有关法律法</w:t>
      </w:r>
      <w:r>
        <w:rPr>
          <w:rFonts w:hint="eastAsia" w:ascii="宋体" w:hAnsi="宋体"/>
          <w:kern w:val="0"/>
          <w:sz w:val="24"/>
        </w:rPr>
        <w:t>规的；</w:t>
      </w:r>
    </w:p>
    <w:p>
      <w:pPr>
        <w:pStyle w:val="38"/>
        <w:numPr>
          <w:ilvl w:val="0"/>
          <w:numId w:val="0"/>
        </w:numPr>
        <w:tabs>
          <w:tab w:val="clear" w:pos="432"/>
        </w:tabs>
        <w:ind w:leftChars="0"/>
        <w:jc w:val="both"/>
        <w:rPr>
          <w:rFonts w:hint="default"/>
          <w:lang w:val="en-US" w:eastAsia="zh-CN"/>
        </w:rPr>
      </w:pPr>
    </w:p>
    <w:p>
      <w:pPr>
        <w:pStyle w:val="3"/>
        <w:spacing w:before="0" w:after="0" w:line="360" w:lineRule="auto"/>
        <w:ind w:firstLine="643" w:firstLineChars="200"/>
        <w:rPr>
          <w:rFonts w:ascii="宋体" w:hAnsi="宋体" w:cs="宋体"/>
          <w:sz w:val="32"/>
          <w:szCs w:val="32"/>
        </w:rPr>
      </w:pPr>
    </w:p>
    <w:p>
      <w:pPr>
        <w:pStyle w:val="3"/>
        <w:spacing w:before="0" w:after="0" w:line="360" w:lineRule="auto"/>
        <w:ind w:firstLine="643" w:firstLineChars="200"/>
        <w:rPr>
          <w:rFonts w:ascii="宋体" w:hAnsi="宋体" w:cs="宋体"/>
          <w:sz w:val="32"/>
          <w:szCs w:val="32"/>
        </w:rPr>
      </w:pPr>
    </w:p>
    <w:p>
      <w:pPr>
        <w:rPr>
          <w:rFonts w:ascii="宋体" w:hAnsi="宋体" w:cs="宋体"/>
          <w:b/>
          <w:bCs/>
          <w:sz w:val="32"/>
          <w:szCs w:val="32"/>
        </w:rPr>
      </w:pPr>
    </w:p>
    <w:p>
      <w:pPr>
        <w:jc w:val="center"/>
        <w:rPr>
          <w:rFonts w:asciiTheme="minorEastAsia" w:hAnsiTheme="minorEastAsia" w:eastAsiaTheme="minorEastAsia" w:cstheme="minorEastAsia"/>
          <w:b/>
          <w:bCs/>
          <w:sz w:val="32"/>
          <w:szCs w:val="32"/>
        </w:rPr>
      </w:pPr>
    </w:p>
    <w:p>
      <w:pPr>
        <w:pStyle w:val="22"/>
        <w:spacing w:line="360" w:lineRule="auto"/>
        <w:ind w:right="-63" w:rightChars="-30"/>
        <w:jc w:val="both"/>
        <w:rPr>
          <w:rFonts w:asciiTheme="minorEastAsia" w:hAnsiTheme="minorEastAsia" w:eastAsiaTheme="minorEastAsia" w:cstheme="minorEastAsia"/>
          <w:bCs/>
        </w:rPr>
      </w:pPr>
    </w:p>
    <w:p>
      <w:pPr>
        <w:rPr>
          <w:rFonts w:eastAsiaTheme="minorEastAsia"/>
        </w:rPr>
      </w:pPr>
    </w:p>
    <w:p>
      <w:pPr>
        <w:pStyle w:val="4"/>
      </w:pPr>
    </w:p>
    <w:p/>
    <w:p>
      <w:pPr>
        <w:pStyle w:val="38"/>
        <w:numPr>
          <w:ilvl w:val="0"/>
          <w:numId w:val="0"/>
        </w:numPr>
        <w:tabs>
          <w:tab w:val="clear" w:pos="432"/>
        </w:tabs>
        <w:ind w:leftChars="0"/>
        <w:jc w:val="both"/>
      </w:pPr>
    </w:p>
    <w:p>
      <w:pPr>
        <w:pStyle w:val="39"/>
      </w:pPr>
    </w:p>
    <w:p>
      <w:pPr>
        <w:pStyle w:val="39"/>
      </w:pPr>
    </w:p>
    <w:p>
      <w:pPr>
        <w:pStyle w:val="39"/>
      </w:pPr>
    </w:p>
    <w:p>
      <w:pPr>
        <w:pStyle w:val="22"/>
        <w:numPr>
          <w:ilvl w:val="0"/>
          <w:numId w:val="3"/>
        </w:numPr>
        <w:spacing w:line="360" w:lineRule="auto"/>
        <w:ind w:right="-63" w:rightChars="-30"/>
      </w:pPr>
      <w:r>
        <w:rPr>
          <w:rFonts w:hint="eastAsia" w:asciiTheme="minorEastAsia" w:hAnsiTheme="minorEastAsia" w:eastAsiaTheme="minorEastAsia" w:cstheme="minorEastAsia"/>
          <w:bCs/>
        </w:rPr>
        <w:t xml:space="preserve">  </w:t>
      </w:r>
      <w:bookmarkStart w:id="2" w:name="_Toc20833"/>
      <w:r>
        <w:rPr>
          <w:rFonts w:hint="eastAsia" w:asciiTheme="minorEastAsia" w:hAnsiTheme="minorEastAsia" w:eastAsiaTheme="minorEastAsia" w:cstheme="minorEastAsia"/>
          <w:bCs/>
        </w:rPr>
        <w:t>招标公告</w:t>
      </w:r>
      <w:bookmarkEnd w:id="2"/>
    </w:p>
    <w:p>
      <w:pPr>
        <w:jc w:val="center"/>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博爱县电子商务发展促进中心供应链体系提升采购项目</w:t>
      </w:r>
    </w:p>
    <w:tbl>
      <w:tblPr>
        <w:tblStyle w:val="25"/>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61" w:type="dxa"/>
            <w:noWrap w:val="0"/>
            <w:vAlign w:val="top"/>
          </w:tcPr>
          <w:p>
            <w:pPr>
              <w:pStyle w:val="24"/>
              <w:spacing w:line="440" w:lineRule="exact"/>
              <w:ind w:firstLine="480"/>
              <w:rPr>
                <w:rFonts w:ascii="宋体" w:hAnsi="宋体" w:cs="宋体"/>
                <w:color w:val="auto"/>
                <w:sz w:val="24"/>
              </w:rPr>
            </w:pPr>
            <w:r>
              <w:rPr>
                <w:rFonts w:hint="eastAsia" w:ascii="宋体" w:hAnsi="宋体" w:cs="宋体"/>
                <w:color w:val="auto"/>
                <w:sz w:val="24"/>
                <w:lang w:eastAsia="zh-CN"/>
              </w:rPr>
              <w:t>项</w:t>
            </w:r>
            <w:r>
              <w:rPr>
                <w:rFonts w:hint="eastAsia" w:ascii="宋体" w:hAnsi="宋体" w:cs="宋体"/>
                <w:color w:val="auto"/>
                <w:sz w:val="24"/>
              </w:rPr>
              <w:t>目</w:t>
            </w:r>
            <w:r>
              <w:rPr>
                <w:rFonts w:hint="eastAsia" w:ascii="宋体" w:hAnsi="宋体" w:cs="宋体"/>
                <w:color w:val="auto"/>
                <w:sz w:val="24"/>
                <w:lang w:val="en-US" w:eastAsia="zh-CN"/>
              </w:rPr>
              <w:t>概况</w:t>
            </w:r>
            <w:r>
              <w:rPr>
                <w:rFonts w:hint="eastAsia" w:ascii="宋体" w:hAnsi="宋体" w:cs="宋体"/>
                <w:color w:val="auto"/>
                <w:sz w:val="24"/>
              </w:rPr>
              <w:t>：</w:t>
            </w:r>
            <w:r>
              <w:rPr>
                <w:rFonts w:hint="eastAsia"/>
                <w:color w:val="auto"/>
                <w:sz w:val="24"/>
                <w:lang w:val="en-US" w:eastAsia="zh-CN"/>
              </w:rPr>
              <w:t>博爱县电子商务发展促进中心供应链体系提升</w:t>
            </w:r>
            <w:r>
              <w:rPr>
                <w:rFonts w:hint="eastAsia"/>
                <w:color w:val="auto"/>
                <w:sz w:val="24"/>
                <w:lang w:eastAsia="zh-CN"/>
              </w:rPr>
              <w:t>采购项目</w:t>
            </w:r>
            <w:r>
              <w:rPr>
                <w:rFonts w:hint="eastAsia" w:ascii="宋体" w:hAnsi="宋体" w:cs="宋体"/>
                <w:color w:val="auto"/>
                <w:sz w:val="24"/>
              </w:rPr>
              <w:t>的潜在投标人应在焦作市公共资源交易中心网站获取采购文件，</w:t>
            </w:r>
            <w:r>
              <w:rPr>
                <w:rFonts w:hint="eastAsia" w:ascii="宋体" w:hAnsi="宋体" w:cs="宋体"/>
                <w:b w:val="0"/>
                <w:bCs w:val="0"/>
                <w:color w:val="auto"/>
                <w:sz w:val="24"/>
              </w:rPr>
              <w:t>并</w:t>
            </w:r>
            <w:r>
              <w:rPr>
                <w:rFonts w:hint="eastAsia" w:ascii="宋体" w:hAnsi="宋体" w:cs="宋体"/>
                <w:b w:val="0"/>
                <w:bCs w:val="0"/>
                <w:color w:val="auto"/>
                <w:sz w:val="24"/>
                <w:u w:val="single"/>
              </w:rPr>
              <w:t>于</w:t>
            </w:r>
            <w:r>
              <w:rPr>
                <w:rFonts w:hint="eastAsia" w:ascii="宋体" w:hAnsi="宋体" w:cs="宋体"/>
                <w:b/>
                <w:bCs/>
                <w:color w:val="auto"/>
                <w:kern w:val="0"/>
                <w:sz w:val="24"/>
                <w:u w:val="single"/>
              </w:rPr>
              <w:t>2022年</w:t>
            </w:r>
            <w:r>
              <w:rPr>
                <w:rFonts w:hint="eastAsia" w:ascii="宋体" w:hAnsi="宋体" w:cs="宋体"/>
                <w:b/>
                <w:bCs/>
                <w:color w:val="auto"/>
                <w:kern w:val="0"/>
                <w:sz w:val="24"/>
                <w:u w:val="single"/>
                <w:lang w:val="en-US" w:eastAsia="zh-CN"/>
              </w:rPr>
              <w:t>11</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15</w:t>
            </w:r>
            <w:r>
              <w:rPr>
                <w:rFonts w:hint="eastAsia" w:ascii="宋体" w:hAnsi="宋体" w:cs="宋体"/>
                <w:b/>
                <w:bCs/>
                <w:color w:val="auto"/>
                <w:kern w:val="0"/>
                <w:sz w:val="24"/>
                <w:u w:val="single"/>
              </w:rPr>
              <w:t>日上午</w:t>
            </w:r>
            <w:r>
              <w:rPr>
                <w:rFonts w:hint="eastAsia" w:ascii="宋体" w:hAnsi="宋体" w:cs="宋体"/>
                <w:b/>
                <w:bCs/>
                <w:color w:val="auto"/>
                <w:kern w:val="0"/>
                <w:sz w:val="24"/>
                <w:u w:val="single"/>
                <w:lang w:val="en-US" w:eastAsia="zh-CN"/>
              </w:rPr>
              <w:t>8时  30</w:t>
            </w:r>
            <w:r>
              <w:rPr>
                <w:rFonts w:hint="eastAsia" w:ascii="宋体" w:hAnsi="宋体" w:cs="宋体"/>
                <w:b/>
                <w:bCs/>
                <w:color w:val="auto"/>
                <w:kern w:val="0"/>
                <w:sz w:val="24"/>
                <w:u w:val="single"/>
              </w:rPr>
              <w:t>分</w:t>
            </w:r>
            <w:r>
              <w:rPr>
                <w:rFonts w:hint="eastAsia" w:ascii="宋体" w:hAnsi="宋体" w:cs="宋体"/>
                <w:b/>
                <w:bCs/>
                <w:color w:val="auto"/>
                <w:sz w:val="24"/>
                <w:u w:val="single"/>
              </w:rPr>
              <w:t>（北京时间）</w:t>
            </w:r>
            <w:r>
              <w:rPr>
                <w:rFonts w:hint="eastAsia" w:ascii="宋体" w:hAnsi="宋体" w:cs="宋体"/>
                <w:b/>
                <w:bCs/>
                <w:color w:val="auto"/>
                <w:sz w:val="24"/>
              </w:rPr>
              <w:t>前提交投标文件。</w:t>
            </w:r>
          </w:p>
        </w:tc>
      </w:tr>
    </w:tbl>
    <w:p>
      <w:pPr>
        <w:pStyle w:val="45"/>
        <w:spacing w:line="440" w:lineRule="exact"/>
        <w:ind w:left="0" w:firstLine="0"/>
        <w:rPr>
          <w:b/>
          <w:bCs/>
          <w:color w:val="auto"/>
          <w:sz w:val="24"/>
          <w:lang w:eastAsia="zh-CN"/>
        </w:rPr>
      </w:pPr>
    </w:p>
    <w:p>
      <w:pPr>
        <w:pStyle w:val="45"/>
        <w:spacing w:line="440" w:lineRule="exact"/>
        <w:ind w:left="0" w:firstLine="0"/>
        <w:rPr>
          <w:b/>
          <w:bCs/>
          <w:color w:val="auto"/>
          <w:sz w:val="24"/>
          <w:lang w:eastAsia="zh-CN"/>
        </w:rPr>
      </w:pPr>
      <w:r>
        <w:rPr>
          <w:rFonts w:hint="eastAsia"/>
          <w:b/>
          <w:bCs/>
          <w:color w:val="auto"/>
          <w:sz w:val="24"/>
          <w:lang w:eastAsia="zh-CN"/>
        </w:rPr>
        <w:t>一、项目基本情况</w:t>
      </w:r>
    </w:p>
    <w:p>
      <w:pPr>
        <w:pStyle w:val="45"/>
        <w:spacing w:line="440" w:lineRule="exact"/>
        <w:ind w:left="0" w:firstLine="480" w:firstLineChars="200"/>
        <w:rPr>
          <w:color w:val="auto"/>
          <w:sz w:val="24"/>
          <w:lang w:eastAsia="zh-CN"/>
        </w:rPr>
      </w:pPr>
      <w:r>
        <w:rPr>
          <w:rFonts w:hint="eastAsia"/>
          <w:color w:val="auto"/>
          <w:sz w:val="24"/>
          <w:lang w:eastAsia="zh-CN"/>
        </w:rPr>
        <w:t>采购编号：博政采购〔2022</w:t>
      </w:r>
      <w:r>
        <w:rPr>
          <w:rFonts w:hint="eastAsia"/>
          <w:color w:val="auto"/>
          <w:sz w:val="24"/>
          <w:highlight w:val="none"/>
          <w:lang w:eastAsia="zh-CN"/>
        </w:rPr>
        <w:t>〕1</w:t>
      </w:r>
      <w:r>
        <w:rPr>
          <w:rFonts w:hint="eastAsia"/>
          <w:color w:val="auto"/>
          <w:sz w:val="24"/>
          <w:highlight w:val="none"/>
          <w:lang w:val="en-US" w:eastAsia="zh-CN"/>
        </w:rPr>
        <w:t>16-2</w:t>
      </w:r>
      <w:r>
        <w:rPr>
          <w:rFonts w:hint="eastAsia"/>
          <w:color w:val="auto"/>
          <w:sz w:val="24"/>
          <w:highlight w:val="none"/>
          <w:lang w:eastAsia="zh-CN"/>
        </w:rPr>
        <w:t>号</w:t>
      </w:r>
    </w:p>
    <w:p>
      <w:pPr>
        <w:pStyle w:val="45"/>
        <w:spacing w:line="440" w:lineRule="exact"/>
        <w:ind w:left="0" w:firstLine="480" w:firstLineChars="200"/>
        <w:rPr>
          <w:rFonts w:hint="eastAsia"/>
          <w:color w:val="auto"/>
          <w:sz w:val="24"/>
          <w:lang w:eastAsia="zh-CN"/>
        </w:rPr>
      </w:pPr>
      <w:r>
        <w:rPr>
          <w:rFonts w:hint="eastAsia"/>
          <w:color w:val="auto"/>
          <w:sz w:val="24"/>
          <w:lang w:eastAsia="zh-CN"/>
        </w:rPr>
        <w:t>项目名称：</w:t>
      </w:r>
      <w:r>
        <w:rPr>
          <w:rFonts w:hint="eastAsia"/>
          <w:color w:val="auto"/>
          <w:sz w:val="24"/>
          <w:lang w:val="en-US" w:eastAsia="zh-CN"/>
        </w:rPr>
        <w:t>博爱县电子商务发展促进中心供应链体系提升</w:t>
      </w:r>
      <w:r>
        <w:rPr>
          <w:rFonts w:hint="eastAsia"/>
          <w:color w:val="auto"/>
          <w:sz w:val="24"/>
          <w:lang w:eastAsia="zh-CN"/>
        </w:rPr>
        <w:t>采购项目</w:t>
      </w:r>
    </w:p>
    <w:p>
      <w:pPr>
        <w:pStyle w:val="45"/>
        <w:spacing w:line="440" w:lineRule="exact"/>
        <w:ind w:left="0" w:firstLine="480" w:firstLineChars="200"/>
        <w:rPr>
          <w:color w:val="auto"/>
          <w:sz w:val="24"/>
          <w:lang w:eastAsia="zh-CN"/>
        </w:rPr>
      </w:pPr>
      <w:r>
        <w:rPr>
          <w:rFonts w:hint="eastAsia"/>
          <w:color w:val="auto"/>
          <w:sz w:val="24"/>
          <w:lang w:eastAsia="zh-CN"/>
        </w:rPr>
        <w:t>采购方式：公开招标</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rPr>
        <w:t>预算金额：</w:t>
      </w:r>
      <w:r>
        <w:rPr>
          <w:rFonts w:hint="eastAsia" w:ascii="宋体" w:hAnsi="宋体" w:cs="宋体"/>
          <w:color w:val="auto"/>
          <w:kern w:val="0"/>
          <w:sz w:val="24"/>
          <w:highlight w:val="none"/>
          <w:lang w:val="en-US" w:eastAsia="zh-CN"/>
        </w:rPr>
        <w:t>3950000.00</w:t>
      </w:r>
      <w:r>
        <w:rPr>
          <w:rFonts w:hint="eastAsia" w:ascii="宋体" w:hAnsi="宋体" w:cs="宋体"/>
          <w:color w:val="auto"/>
          <w:kern w:val="0"/>
          <w:sz w:val="24"/>
          <w:highlight w:val="none"/>
        </w:rPr>
        <w:t>元。</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采购内容：</w:t>
      </w:r>
      <w:r>
        <w:rPr>
          <w:rFonts w:hint="eastAsia" w:ascii="宋体" w:hAnsi="宋体" w:cs="宋体"/>
          <w:color w:val="auto"/>
          <w:kern w:val="0"/>
          <w:sz w:val="24"/>
          <w:highlight w:val="none"/>
          <w:lang w:val="en-US" w:eastAsia="zh-CN"/>
        </w:rPr>
        <w:t>1、根据博爱县电商发展实际情况，围绕电子商务进农村综合示范县建设要求，着眼于博爱县农村电商在新时期发展方向，制定博爱县5年电商发展规划，暨《博爱县农村电子商务发展规划暨博爱县电子商务进农村顶层设计》；2、依托博爱县亿水源电商产业园，打造博爱县直播电商基地，通过直播电商等多种经营方式，汇集博爱优质产业资源，打造博爱县优质农特产品供应链，提升博爱县农特产品上行能力；3、进行智慧云仓建设，实现分拣、一件代发、售后管理、包装处理等一站式服务，为农产品上行和工业品下行提供有力支撑，形成产业发展闭环</w:t>
      </w:r>
      <w:r>
        <w:rPr>
          <w:rFonts w:hint="eastAsia" w:ascii="宋体" w:hAnsi="宋体" w:eastAsia="宋体" w:cs="宋体"/>
          <w:color w:val="auto"/>
          <w:kern w:val="0"/>
          <w:sz w:val="24"/>
          <w:szCs w:val="24"/>
          <w:highlight w:val="none"/>
          <w:shd w:val="clear" w:color="auto" w:fill="FFFFFF"/>
          <w:lang w:val="en-US" w:eastAsia="zh-CN" w:bidi="ar-SA"/>
        </w:rPr>
        <w:t>（具体要求详见招标文件）。</w:t>
      </w:r>
    </w:p>
    <w:p>
      <w:pPr>
        <w:widowControl/>
        <w:spacing w:line="440" w:lineRule="exact"/>
        <w:ind w:firstLine="480" w:firstLineChars="200"/>
        <w:jc w:val="left"/>
        <w:rPr>
          <w:rFonts w:ascii="宋体" w:hAnsi="宋体" w:cs="宋体"/>
          <w:color w:val="auto"/>
          <w:kern w:val="0"/>
          <w:sz w:val="24"/>
        </w:rPr>
      </w:pPr>
      <w:r>
        <w:rPr>
          <w:rFonts w:hint="eastAsia" w:ascii="宋体" w:hAnsi="宋体" w:cs="宋体"/>
          <w:color w:val="auto"/>
          <w:kern w:val="0"/>
          <w:sz w:val="24"/>
        </w:rPr>
        <w:t>服务期：</w:t>
      </w:r>
      <w:r>
        <w:rPr>
          <w:rFonts w:hint="eastAsia" w:ascii="宋体" w:hAnsi="宋体" w:cs="宋体"/>
          <w:color w:val="auto"/>
          <w:kern w:val="0"/>
          <w:sz w:val="24"/>
          <w:lang w:val="en-US" w:eastAsia="zh-CN"/>
        </w:rPr>
        <w:t>合同签订后1</w:t>
      </w:r>
      <w:r>
        <w:rPr>
          <w:rFonts w:hint="eastAsia" w:ascii="宋体" w:hAnsi="宋体" w:cs="宋体"/>
          <w:color w:val="auto"/>
          <w:kern w:val="0"/>
          <w:sz w:val="24"/>
        </w:rPr>
        <w:t>年。</w:t>
      </w:r>
    </w:p>
    <w:p>
      <w:pPr>
        <w:widowControl/>
        <w:spacing w:line="440" w:lineRule="exact"/>
        <w:ind w:firstLine="480" w:firstLineChars="200"/>
        <w:jc w:val="left"/>
        <w:rPr>
          <w:rFonts w:ascii="宋体" w:hAnsi="宋体" w:cs="宋体"/>
          <w:color w:val="auto"/>
          <w:kern w:val="0"/>
          <w:sz w:val="24"/>
        </w:rPr>
      </w:pPr>
      <w:r>
        <w:rPr>
          <w:rFonts w:hint="eastAsia" w:ascii="宋体" w:hAnsi="宋体" w:cs="宋体"/>
          <w:color w:val="auto"/>
          <w:kern w:val="0"/>
          <w:sz w:val="24"/>
        </w:rPr>
        <w:t>质量标准：</w:t>
      </w:r>
      <w:r>
        <w:rPr>
          <w:rFonts w:hint="eastAsia" w:ascii="宋体" w:hAnsi="宋体" w:eastAsia="宋体" w:cs="宋体"/>
          <w:bCs/>
          <w:kern w:val="0"/>
          <w:sz w:val="24"/>
        </w:rPr>
        <w:t>符合国家、行业及地区现行相关规范和标准，满足采购</w:t>
      </w:r>
      <w:r>
        <w:rPr>
          <w:rFonts w:hint="eastAsia" w:ascii="宋体" w:hAnsi="宋体" w:eastAsia="宋体" w:cs="宋体"/>
          <w:bCs/>
          <w:kern w:val="0"/>
          <w:sz w:val="24"/>
          <w:lang w:val="en-US" w:eastAsia="zh-CN"/>
        </w:rPr>
        <w:t>人</w:t>
      </w:r>
      <w:r>
        <w:rPr>
          <w:rFonts w:hint="eastAsia" w:ascii="宋体" w:hAnsi="宋体" w:eastAsia="宋体" w:cs="宋体"/>
          <w:bCs/>
          <w:kern w:val="0"/>
          <w:sz w:val="24"/>
        </w:rPr>
        <w:t>使用要求，顺利通过商务部绩效评价考核</w:t>
      </w:r>
      <w:r>
        <w:rPr>
          <w:rFonts w:hint="eastAsia" w:ascii="宋体" w:hAnsi="宋体" w:cs="宋体"/>
          <w:color w:val="auto"/>
          <w:kern w:val="0"/>
          <w:sz w:val="24"/>
        </w:rPr>
        <w:t>。</w:t>
      </w:r>
    </w:p>
    <w:p>
      <w:pPr>
        <w:adjustRightInd w:val="0"/>
        <w:snapToGrid w:val="0"/>
        <w:spacing w:line="440" w:lineRule="exact"/>
        <w:rPr>
          <w:rFonts w:ascii="宋体" w:hAnsi="宋体" w:cs="宋体"/>
          <w:color w:val="auto"/>
          <w:kern w:val="0"/>
          <w:sz w:val="24"/>
        </w:rPr>
      </w:pPr>
      <w:r>
        <w:rPr>
          <w:rFonts w:hint="eastAsia" w:ascii="宋体" w:hAnsi="宋体" w:cs="宋体"/>
          <w:b/>
          <w:bCs/>
          <w:color w:val="auto"/>
          <w:kern w:val="0"/>
          <w:sz w:val="24"/>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shd w:val="clear" w:color="auto" w:fill="FFFFFF"/>
        </w:rPr>
        <w:t>1、符合《中华人民共和国政府采购</w:t>
      </w:r>
      <w:r>
        <w:rPr>
          <w:rFonts w:hint="eastAsia" w:ascii="宋体" w:hAnsi="宋体" w:cs="宋体"/>
          <w:color w:val="auto"/>
          <w:sz w:val="24"/>
          <w:highlight w:val="none"/>
          <w:shd w:val="clear" w:color="auto" w:fill="FFFFFF"/>
        </w:rPr>
        <w:t>法》第二十二条之规定；</w:t>
      </w:r>
    </w:p>
    <w:p>
      <w:pPr>
        <w:pStyle w:val="21"/>
        <w:keepNext w:val="0"/>
        <w:keepLines w:val="0"/>
        <w:widowControl/>
        <w:suppressLineNumbers w:val="0"/>
        <w:spacing w:before="0" w:beforeAutospacing="0" w:after="0" w:afterAutospacing="0" w:line="435" w:lineRule="atLeast"/>
        <w:ind w:left="0" w:right="0" w:firstLine="480"/>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2、落实政府采购政策需满足的资格要求：</w:t>
      </w:r>
      <w:r>
        <w:rPr>
          <w:rFonts w:hint="eastAsia" w:ascii="宋体" w:hAnsi="宋体" w:eastAsia="宋体" w:cs="宋体"/>
          <w:b w:val="0"/>
          <w:bCs w:val="0"/>
          <w:color w:val="auto"/>
          <w:sz w:val="24"/>
          <w:szCs w:val="24"/>
          <w:highlight w:val="none"/>
        </w:rPr>
        <w:t>促进政府强制采购节能产品及环境标志产品优先采购，且该项目全</w:t>
      </w:r>
      <w:r>
        <w:rPr>
          <w:rFonts w:hint="eastAsia" w:ascii="宋体" w:hAnsi="宋体" w:eastAsia="宋体" w:cs="宋体"/>
          <w:b w:val="0"/>
          <w:bCs w:val="0"/>
          <w:color w:val="auto"/>
          <w:sz w:val="24"/>
          <w:szCs w:val="24"/>
          <w:highlight w:val="none"/>
          <w:lang w:val="en-US" w:eastAsia="zh-CN"/>
        </w:rPr>
        <w:t>部</w:t>
      </w:r>
      <w:r>
        <w:rPr>
          <w:rFonts w:hint="eastAsia" w:ascii="宋体" w:hAnsi="宋体" w:eastAsia="宋体" w:cs="宋体"/>
          <w:b w:val="0"/>
          <w:bCs w:val="0"/>
          <w:color w:val="auto"/>
          <w:sz w:val="24"/>
          <w:szCs w:val="24"/>
          <w:highlight w:val="none"/>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3、本项目的特定资格要求：</w:t>
      </w:r>
    </w:p>
    <w:p>
      <w:pPr>
        <w:widowControl/>
        <w:spacing w:line="440" w:lineRule="exact"/>
        <w:ind w:firstLine="480" w:firstLineChars="200"/>
        <w:jc w:val="left"/>
        <w:rPr>
          <w:rFonts w:ascii="宋体" w:hAnsi="宋体" w:cs="宋体"/>
          <w:color w:val="auto"/>
          <w:sz w:val="24"/>
          <w:shd w:val="clear" w:color="auto" w:fill="FFFFFF"/>
        </w:rPr>
      </w:pPr>
      <w:r>
        <w:rPr>
          <w:rFonts w:hint="eastAsia" w:ascii="宋体" w:hAnsi="宋体" w:cs="宋体"/>
          <w:color w:val="auto"/>
          <w:sz w:val="24"/>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shd w:val="clear" w:color="auto" w:fill="FFFFFF"/>
        </w:rPr>
      </w:pPr>
      <w:r>
        <w:rPr>
          <w:rFonts w:hint="eastAsia" w:ascii="宋体" w:hAnsi="宋体" w:cs="宋体"/>
          <w:color w:val="auto"/>
          <w:sz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shd w:val="clear" w:color="auto" w:fill="FFFFFF"/>
        </w:rPr>
      </w:pPr>
      <w:r>
        <w:rPr>
          <w:rFonts w:hint="eastAsia" w:ascii="宋体" w:hAnsi="宋体" w:cs="宋体"/>
          <w:color w:val="auto"/>
          <w:sz w:val="24"/>
          <w:shd w:val="clear" w:color="auto" w:fill="FFFFFF"/>
        </w:rPr>
        <w:t>3.3本项目不接受联合体投标；</w:t>
      </w:r>
    </w:p>
    <w:p>
      <w:pPr>
        <w:widowControl/>
        <w:spacing w:line="440" w:lineRule="exact"/>
        <w:ind w:firstLine="480" w:firstLineChars="200"/>
        <w:jc w:val="left"/>
        <w:rPr>
          <w:rFonts w:ascii="宋体" w:hAnsi="宋体" w:cs="宋体"/>
          <w:color w:val="auto"/>
          <w:sz w:val="24"/>
          <w:shd w:val="clear" w:color="auto" w:fill="FFFFFF"/>
        </w:rPr>
      </w:pPr>
      <w:r>
        <w:rPr>
          <w:rFonts w:hint="eastAsia" w:ascii="宋体" w:hAnsi="宋体" w:cs="宋体"/>
          <w:color w:val="auto"/>
          <w:sz w:val="24"/>
          <w:shd w:val="clear" w:color="auto" w:fill="FFFFFF"/>
        </w:rPr>
        <w:t>3.4资格审查方式：资格后审。</w:t>
      </w:r>
    </w:p>
    <w:p>
      <w:pPr>
        <w:widowControl/>
        <w:spacing w:line="440" w:lineRule="exact"/>
        <w:jc w:val="left"/>
        <w:rPr>
          <w:rFonts w:ascii="宋体" w:hAnsi="宋体" w:cs="宋体"/>
          <w:b/>
          <w:bCs/>
          <w:color w:val="auto"/>
          <w:kern w:val="0"/>
          <w:sz w:val="24"/>
        </w:rPr>
      </w:pPr>
      <w:r>
        <w:rPr>
          <w:rFonts w:hint="eastAsia" w:ascii="宋体" w:hAnsi="宋体" w:cs="宋体"/>
          <w:b/>
          <w:bCs/>
          <w:color w:val="auto"/>
          <w:kern w:val="0"/>
          <w:sz w:val="24"/>
        </w:rPr>
        <w:t>三、获取采购文件</w:t>
      </w:r>
    </w:p>
    <w:p>
      <w:pPr>
        <w:pStyle w:val="21"/>
        <w:shd w:val="clear" w:color="auto" w:fill="FFFFFF"/>
        <w:autoSpaceDE w:val="0"/>
        <w:spacing w:before="0" w:beforeAutospacing="0" w:after="0" w:afterAutospacing="0" w:line="440" w:lineRule="atLeast"/>
        <w:ind w:firstLine="482" w:firstLineChars="200"/>
        <w:rPr>
          <w:color w:val="auto"/>
        </w:rPr>
      </w:pPr>
      <w:r>
        <w:rPr>
          <w:rFonts w:hint="eastAsia"/>
          <w:b/>
          <w:bCs/>
          <w:color w:val="auto"/>
        </w:rPr>
        <w:t>1.时间：</w:t>
      </w:r>
      <w:r>
        <w:rPr>
          <w:rFonts w:hint="eastAsia"/>
          <w:b/>
          <w:bCs/>
          <w:color w:val="auto"/>
          <w:u w:val="single"/>
        </w:rPr>
        <w:t>2022年</w:t>
      </w:r>
      <w:r>
        <w:rPr>
          <w:rFonts w:hint="eastAsia"/>
          <w:b/>
          <w:bCs/>
          <w:color w:val="auto"/>
          <w:u w:val="single"/>
          <w:lang w:val="en-US" w:eastAsia="zh-CN"/>
        </w:rPr>
        <w:t>10</w:t>
      </w:r>
      <w:r>
        <w:rPr>
          <w:rFonts w:hint="eastAsia"/>
          <w:b/>
          <w:bCs/>
          <w:color w:val="auto"/>
          <w:u w:val="single"/>
        </w:rPr>
        <w:t>月</w:t>
      </w:r>
      <w:r>
        <w:rPr>
          <w:rFonts w:hint="eastAsia"/>
          <w:b/>
          <w:bCs/>
          <w:color w:val="auto"/>
          <w:u w:val="single"/>
          <w:lang w:val="en-US" w:eastAsia="zh-CN"/>
        </w:rPr>
        <w:t>24</w:t>
      </w:r>
      <w:r>
        <w:rPr>
          <w:rFonts w:hint="eastAsia"/>
          <w:b/>
          <w:bCs/>
          <w:color w:val="auto"/>
          <w:u w:val="single"/>
        </w:rPr>
        <w:t>日至2022年</w:t>
      </w:r>
      <w:r>
        <w:rPr>
          <w:rFonts w:hint="eastAsia"/>
          <w:b/>
          <w:bCs/>
          <w:color w:val="auto"/>
          <w:u w:val="single"/>
          <w:lang w:val="en-US" w:eastAsia="zh-CN"/>
        </w:rPr>
        <w:t>10</w:t>
      </w:r>
      <w:r>
        <w:rPr>
          <w:rFonts w:hint="eastAsia"/>
          <w:b/>
          <w:bCs/>
          <w:color w:val="auto"/>
          <w:u w:val="single"/>
        </w:rPr>
        <w:t>月</w:t>
      </w:r>
      <w:r>
        <w:rPr>
          <w:rFonts w:hint="eastAsia"/>
          <w:b/>
          <w:bCs/>
          <w:color w:val="auto"/>
          <w:u w:val="single"/>
          <w:lang w:val="en-US" w:eastAsia="zh-CN"/>
        </w:rPr>
        <w:t>28</w:t>
      </w:r>
      <w:r>
        <w:rPr>
          <w:rFonts w:hint="eastAsia"/>
          <w:b/>
          <w:bCs/>
          <w:color w:val="auto"/>
          <w:u w:val="single"/>
        </w:rPr>
        <w:t>日（北</w:t>
      </w:r>
      <w:r>
        <w:rPr>
          <w:rFonts w:hint="eastAsia"/>
          <w:b/>
          <w:bCs/>
          <w:color w:val="auto"/>
        </w:rPr>
        <w:t>京时间）；</w:t>
      </w:r>
      <w:r>
        <w:rPr>
          <w:rFonts w:hint="eastAsia"/>
          <w:color w:val="auto"/>
        </w:rPr>
        <w:br w:type="textWrapping"/>
      </w:r>
      <w:r>
        <w:rPr>
          <w:rFonts w:hint="eastAsia"/>
          <w:color w:val="auto"/>
        </w:rPr>
        <w:t>  2.地点：</w:t>
      </w:r>
      <w:r>
        <w:rPr>
          <w:rFonts w:hint="eastAsia"/>
          <w:color w:val="auto"/>
          <w:shd w:val="clear" w:color="auto" w:fill="FFFFFF"/>
        </w:rPr>
        <w:t>凡有意参加投标者，请登陆焦作市公共资源交易中心网站会员系统进行网上下载。（联系电话：0391-3568920，QQ：232850725、361532918（群）；</w:t>
      </w:r>
    </w:p>
    <w:p>
      <w:pPr>
        <w:pStyle w:val="21"/>
        <w:shd w:val="clear" w:color="auto" w:fill="FFFFFF"/>
        <w:autoSpaceDE w:val="0"/>
        <w:spacing w:before="0" w:beforeAutospacing="0" w:after="0" w:afterAutospacing="0" w:line="440" w:lineRule="atLeast"/>
        <w:rPr>
          <w:color w:val="auto"/>
        </w:rPr>
      </w:pPr>
      <w:r>
        <w:rPr>
          <w:rFonts w:hint="eastAsia"/>
          <w:color w:val="auto"/>
        </w:rPr>
        <w:t>  3.方式：网上下载；</w:t>
      </w:r>
    </w:p>
    <w:p>
      <w:pPr>
        <w:adjustRightInd w:val="0"/>
        <w:snapToGrid w:val="0"/>
        <w:spacing w:line="440" w:lineRule="exact"/>
        <w:rPr>
          <w:rFonts w:ascii="宋体" w:hAnsi="宋体" w:cs="宋体"/>
          <w:b/>
          <w:color w:val="auto"/>
          <w:kern w:val="0"/>
          <w:sz w:val="24"/>
        </w:rPr>
      </w:pPr>
      <w:r>
        <w:rPr>
          <w:rFonts w:hint="eastAsia" w:ascii="宋体" w:hAnsi="宋体" w:cs="宋体"/>
          <w:b/>
          <w:color w:val="auto"/>
          <w:kern w:val="0"/>
          <w:sz w:val="24"/>
        </w:rPr>
        <w:t>四、投标文件提交</w:t>
      </w:r>
    </w:p>
    <w:p>
      <w:pPr>
        <w:adjustRightInd w:val="0"/>
        <w:snapToGrid w:val="0"/>
        <w:spacing w:line="440" w:lineRule="exact"/>
        <w:ind w:firstLine="482" w:firstLineChars="200"/>
        <w:rPr>
          <w:rFonts w:ascii="宋体" w:hAnsi="宋体" w:cs="宋体"/>
          <w:b/>
          <w:bCs/>
          <w:color w:val="auto"/>
          <w:kern w:val="0"/>
          <w:sz w:val="24"/>
        </w:rPr>
      </w:pPr>
      <w:r>
        <w:rPr>
          <w:rFonts w:hint="eastAsia" w:ascii="宋体" w:hAnsi="宋体" w:cs="宋体"/>
          <w:b/>
          <w:bCs/>
          <w:color w:val="auto"/>
          <w:kern w:val="0"/>
          <w:sz w:val="24"/>
        </w:rPr>
        <w:t>1.截止时间：</w:t>
      </w:r>
      <w:r>
        <w:rPr>
          <w:rFonts w:hint="eastAsia" w:ascii="宋体" w:hAnsi="宋体" w:cs="宋体"/>
          <w:b/>
          <w:bCs/>
          <w:color w:val="auto"/>
          <w:kern w:val="0"/>
          <w:sz w:val="24"/>
          <w:u w:val="single"/>
        </w:rPr>
        <w:t>2022年</w:t>
      </w:r>
      <w:r>
        <w:rPr>
          <w:rFonts w:hint="eastAsia" w:ascii="宋体" w:hAnsi="宋体" w:cs="宋体"/>
          <w:b/>
          <w:bCs/>
          <w:color w:val="auto"/>
          <w:kern w:val="0"/>
          <w:sz w:val="24"/>
          <w:u w:val="single"/>
          <w:lang w:val="en-US" w:eastAsia="zh-CN"/>
        </w:rPr>
        <w:t>11</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15</w:t>
      </w:r>
      <w:r>
        <w:rPr>
          <w:rFonts w:hint="eastAsia" w:ascii="宋体" w:hAnsi="宋体" w:cs="宋体"/>
          <w:b/>
          <w:bCs/>
          <w:color w:val="auto"/>
          <w:kern w:val="0"/>
          <w:sz w:val="24"/>
          <w:u w:val="single"/>
        </w:rPr>
        <w:t>日上午</w:t>
      </w:r>
      <w:r>
        <w:rPr>
          <w:rFonts w:hint="eastAsia" w:ascii="宋体" w:hAnsi="宋体" w:cs="宋体"/>
          <w:b/>
          <w:bCs/>
          <w:color w:val="auto"/>
          <w:kern w:val="0"/>
          <w:sz w:val="24"/>
          <w:u w:val="single"/>
          <w:lang w:val="en-US" w:eastAsia="zh-CN"/>
        </w:rPr>
        <w:t>8时 30</w:t>
      </w:r>
      <w:r>
        <w:rPr>
          <w:rFonts w:hint="eastAsia" w:ascii="宋体" w:hAnsi="宋体" w:cs="宋体"/>
          <w:b/>
          <w:bCs/>
          <w:color w:val="auto"/>
          <w:kern w:val="0"/>
          <w:sz w:val="24"/>
          <w:u w:val="single"/>
        </w:rPr>
        <w:t>分（北京时间）；</w:t>
      </w:r>
    </w:p>
    <w:p>
      <w:pPr>
        <w:adjustRightInd w:val="0"/>
        <w:snapToGrid w:val="0"/>
        <w:spacing w:line="440" w:lineRule="exact"/>
        <w:ind w:firstLine="480" w:firstLineChars="200"/>
        <w:rPr>
          <w:rFonts w:ascii="宋体" w:hAnsi="宋体" w:cs="宋体"/>
          <w:color w:val="auto"/>
          <w:kern w:val="0"/>
          <w:sz w:val="24"/>
        </w:rPr>
      </w:pPr>
      <w:r>
        <w:rPr>
          <w:rFonts w:hint="eastAsia" w:ascii="宋体" w:hAnsi="宋体" w:cs="宋体"/>
          <w:color w:val="auto"/>
          <w:kern w:val="0"/>
          <w:sz w:val="24"/>
        </w:rPr>
        <w:t>2.地点：博爱县公共资源交易中心二楼不见面开标二室；</w:t>
      </w:r>
    </w:p>
    <w:p>
      <w:pPr>
        <w:adjustRightInd w:val="0"/>
        <w:snapToGrid w:val="0"/>
        <w:spacing w:line="440" w:lineRule="exact"/>
        <w:rPr>
          <w:rFonts w:ascii="宋体" w:hAnsi="宋体" w:cs="宋体"/>
          <w:b/>
          <w:color w:val="auto"/>
          <w:kern w:val="0"/>
          <w:sz w:val="24"/>
        </w:rPr>
      </w:pPr>
      <w:r>
        <w:rPr>
          <w:rFonts w:hint="eastAsia" w:ascii="宋体" w:hAnsi="宋体" w:cs="宋体"/>
          <w:b/>
          <w:color w:val="auto"/>
          <w:kern w:val="0"/>
          <w:sz w:val="24"/>
        </w:rPr>
        <w:t>五、开启</w:t>
      </w:r>
    </w:p>
    <w:p>
      <w:pPr>
        <w:adjustRightInd w:val="0"/>
        <w:snapToGrid w:val="0"/>
        <w:spacing w:line="440" w:lineRule="exact"/>
        <w:ind w:firstLine="482" w:firstLineChars="200"/>
        <w:rPr>
          <w:rFonts w:ascii="宋体" w:hAnsi="宋体" w:cs="宋体"/>
          <w:b/>
          <w:bCs/>
          <w:color w:val="auto"/>
          <w:kern w:val="0"/>
          <w:sz w:val="24"/>
        </w:rPr>
      </w:pPr>
      <w:r>
        <w:rPr>
          <w:rFonts w:hint="eastAsia" w:ascii="宋体" w:hAnsi="宋体" w:cs="宋体"/>
          <w:b/>
          <w:bCs/>
          <w:color w:val="auto"/>
          <w:kern w:val="0"/>
          <w:sz w:val="24"/>
        </w:rPr>
        <w:t>1.时间：</w:t>
      </w:r>
      <w:r>
        <w:rPr>
          <w:rFonts w:hint="eastAsia" w:ascii="宋体" w:hAnsi="宋体" w:cs="宋体"/>
          <w:b/>
          <w:bCs/>
          <w:color w:val="auto"/>
          <w:kern w:val="0"/>
          <w:sz w:val="24"/>
          <w:u w:val="single"/>
        </w:rPr>
        <w:t>2022年</w:t>
      </w:r>
      <w:r>
        <w:rPr>
          <w:rFonts w:hint="eastAsia" w:ascii="宋体" w:hAnsi="宋体" w:cs="宋体"/>
          <w:b/>
          <w:bCs/>
          <w:color w:val="auto"/>
          <w:kern w:val="0"/>
          <w:sz w:val="24"/>
          <w:u w:val="single"/>
          <w:lang w:val="en-US" w:eastAsia="zh-CN"/>
        </w:rPr>
        <w:t>11</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15</w:t>
      </w:r>
      <w:r>
        <w:rPr>
          <w:rFonts w:hint="eastAsia" w:ascii="宋体" w:hAnsi="宋体" w:cs="宋体"/>
          <w:b/>
          <w:bCs/>
          <w:color w:val="auto"/>
          <w:kern w:val="0"/>
          <w:sz w:val="24"/>
          <w:u w:val="single"/>
        </w:rPr>
        <w:t>日上午</w:t>
      </w:r>
      <w:r>
        <w:rPr>
          <w:rFonts w:hint="eastAsia" w:ascii="宋体" w:hAnsi="宋体" w:cs="宋体"/>
          <w:b/>
          <w:bCs/>
          <w:color w:val="auto"/>
          <w:kern w:val="0"/>
          <w:sz w:val="24"/>
          <w:u w:val="single"/>
          <w:lang w:val="en-US" w:eastAsia="zh-CN"/>
        </w:rPr>
        <w:t>8时  30</w:t>
      </w:r>
      <w:r>
        <w:rPr>
          <w:rFonts w:hint="eastAsia" w:ascii="宋体" w:hAnsi="宋体" w:cs="宋体"/>
          <w:b/>
          <w:bCs/>
          <w:color w:val="auto"/>
          <w:kern w:val="0"/>
          <w:sz w:val="24"/>
          <w:u w:val="single"/>
        </w:rPr>
        <w:t>分（北京时间</w:t>
      </w:r>
      <w:r>
        <w:rPr>
          <w:rFonts w:hint="eastAsia" w:ascii="宋体" w:hAnsi="宋体" w:cs="宋体"/>
          <w:b/>
          <w:bCs/>
          <w:color w:val="auto"/>
          <w:kern w:val="0"/>
          <w:sz w:val="24"/>
        </w:rPr>
        <w:t>）；</w:t>
      </w:r>
    </w:p>
    <w:p>
      <w:pPr>
        <w:adjustRightInd w:val="0"/>
        <w:snapToGrid w:val="0"/>
        <w:spacing w:line="440" w:lineRule="exact"/>
        <w:ind w:firstLine="480" w:firstLineChars="200"/>
        <w:rPr>
          <w:rFonts w:ascii="宋体" w:hAnsi="宋体" w:cs="宋体"/>
          <w:color w:val="auto"/>
          <w:kern w:val="0"/>
          <w:sz w:val="24"/>
        </w:rPr>
      </w:pPr>
      <w:r>
        <w:rPr>
          <w:rFonts w:hint="eastAsia" w:ascii="宋体" w:hAnsi="宋体" w:cs="宋体"/>
          <w:color w:val="auto"/>
          <w:kern w:val="0"/>
          <w:sz w:val="24"/>
        </w:rPr>
        <w:t>2.地点：博爱县公共资源交易中心二楼不见面开标二室；</w:t>
      </w:r>
    </w:p>
    <w:p>
      <w:pPr>
        <w:adjustRightInd w:val="0"/>
        <w:snapToGrid w:val="0"/>
        <w:spacing w:line="440" w:lineRule="exact"/>
        <w:rPr>
          <w:rFonts w:ascii="宋体" w:hAnsi="宋体" w:cs="宋体"/>
          <w:b/>
          <w:bCs/>
          <w:color w:val="auto"/>
          <w:sz w:val="24"/>
        </w:rPr>
      </w:pPr>
      <w:r>
        <w:rPr>
          <w:rFonts w:hint="eastAsia" w:ascii="宋体" w:hAnsi="宋体" w:cs="宋体"/>
          <w:b/>
          <w:bCs/>
          <w:color w:val="auto"/>
          <w:sz w:val="24"/>
        </w:rPr>
        <w:t>六、公告期限</w:t>
      </w:r>
    </w:p>
    <w:p>
      <w:pPr>
        <w:adjustRightInd w:val="0"/>
        <w:snapToGrid w:val="0"/>
        <w:spacing w:line="440" w:lineRule="exact"/>
        <w:ind w:firstLine="480" w:firstLineChars="200"/>
        <w:rPr>
          <w:rFonts w:ascii="宋体" w:hAnsi="宋体" w:cs="宋体"/>
          <w:color w:val="auto"/>
          <w:kern w:val="0"/>
          <w:sz w:val="24"/>
        </w:rPr>
      </w:pPr>
      <w:r>
        <w:rPr>
          <w:rFonts w:hint="eastAsia" w:ascii="宋体" w:hAnsi="宋体" w:cs="宋体"/>
          <w:color w:val="auto"/>
          <w:sz w:val="24"/>
        </w:rPr>
        <w:t>自本公告发布之</w:t>
      </w:r>
      <w:r>
        <w:rPr>
          <w:rFonts w:hint="eastAsia" w:ascii="宋体" w:hAnsi="宋体" w:cs="宋体"/>
          <w:color w:val="auto"/>
          <w:kern w:val="0"/>
          <w:sz w:val="24"/>
        </w:rPr>
        <w:t>日起5个工作日。</w:t>
      </w:r>
    </w:p>
    <w:p>
      <w:pPr>
        <w:pStyle w:val="21"/>
        <w:numPr>
          <w:ilvl w:val="0"/>
          <w:numId w:val="4"/>
        </w:numPr>
        <w:shd w:val="clear" w:color="auto" w:fill="FFFFFF"/>
        <w:autoSpaceDE w:val="0"/>
        <w:spacing w:before="0" w:beforeAutospacing="0" w:after="0" w:afterAutospacing="0" w:line="440" w:lineRule="exact"/>
        <w:rPr>
          <w:b/>
          <w:color w:val="auto"/>
          <w:shd w:val="clear" w:color="auto" w:fill="FFFFFF"/>
        </w:rPr>
      </w:pPr>
      <w:r>
        <w:rPr>
          <w:rFonts w:hint="eastAsia"/>
          <w:b/>
          <w:color w:val="auto"/>
          <w:shd w:val="clear" w:color="auto" w:fill="FFFFFF"/>
        </w:rPr>
        <w:t>其他补充事宜</w:t>
      </w:r>
    </w:p>
    <w:p>
      <w:pPr>
        <w:pStyle w:val="21"/>
        <w:shd w:val="clear" w:color="auto" w:fill="FFFFFF"/>
        <w:autoSpaceDE w:val="0"/>
        <w:spacing w:before="0" w:beforeAutospacing="0" w:after="0" w:afterAutospacing="0" w:line="440" w:lineRule="exact"/>
        <w:ind w:firstLine="480" w:firstLineChars="200"/>
        <w:rPr>
          <w:color w:val="auto"/>
          <w:shd w:val="clear" w:color="auto" w:fill="FFFFFF"/>
        </w:rPr>
      </w:pPr>
      <w:r>
        <w:rPr>
          <w:rFonts w:hint="eastAsia"/>
          <w:color w:val="auto"/>
          <w:shd w:val="clear" w:color="auto" w:fill="FFFFFF"/>
        </w:rPr>
        <w:t>1.本次本公告在</w:t>
      </w:r>
      <w:r>
        <w:rPr>
          <w:rFonts w:hint="eastAsia"/>
          <w:bCs/>
          <w:color w:val="auto"/>
        </w:rPr>
        <w:t>中国招标投标公共服务平台、</w:t>
      </w:r>
      <w:r>
        <w:rPr>
          <w:rFonts w:hint="eastAsia"/>
          <w:color w:val="auto"/>
          <w:shd w:val="clear" w:color="auto" w:fill="FFFFFF"/>
        </w:rPr>
        <w:t>河南省政府采购网、焦作市政府采购网、焦作市公共资源交易中心网、博爱县人民政府网、博爱县公共资源交易中心网http://www.baxggzyjyzx.cn/上发布。</w:t>
      </w:r>
    </w:p>
    <w:p>
      <w:pPr>
        <w:pStyle w:val="21"/>
        <w:spacing w:beforeAutospacing="0" w:afterAutospacing="0" w:line="440" w:lineRule="exact"/>
        <w:ind w:firstLine="468" w:firstLineChars="195"/>
        <w:jc w:val="both"/>
        <w:rPr>
          <w:color w:val="auto"/>
        </w:rPr>
      </w:pPr>
      <w:r>
        <w:rPr>
          <w:rFonts w:hint="eastAsia"/>
          <w:color w:val="auto"/>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按要求解密投标文件。因文件未及时上传导致投标失败的责任由投标人自行承担，具体要求详见招标文件。 平台统一技术服务电话：400-998-0000，服务 QQ：4008503300，服务时间：周一至周日 8：00-17：30。</w:t>
      </w:r>
    </w:p>
    <w:p>
      <w:pPr>
        <w:pStyle w:val="21"/>
        <w:spacing w:beforeAutospacing="0" w:afterAutospacing="0" w:line="440" w:lineRule="exact"/>
        <w:ind w:firstLine="468" w:firstLineChars="195"/>
        <w:jc w:val="both"/>
        <w:rPr>
          <w:color w:val="auto"/>
        </w:rPr>
      </w:pPr>
      <w:r>
        <w:rPr>
          <w:rFonts w:hint="eastAsia"/>
          <w:color w:val="auto"/>
        </w:rPr>
        <w:t>3.投标人无需到现场参加开标会议，无需到达现场提交原件资料。投标人应当在投标截止前，登录远程开标大厅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color w:val="auto"/>
          <w:kern w:val="0"/>
          <w:sz w:val="24"/>
        </w:rPr>
      </w:pPr>
      <w:r>
        <w:rPr>
          <w:rFonts w:hint="eastAsia" w:ascii="宋体" w:hAnsi="宋体" w:cs="宋体"/>
          <w:b/>
          <w:color w:val="auto"/>
          <w:kern w:val="0"/>
          <w:sz w:val="24"/>
        </w:rPr>
        <w:t>八、</w:t>
      </w:r>
      <w:r>
        <w:rPr>
          <w:rFonts w:hint="eastAsia" w:ascii="宋体" w:hAnsi="宋体" w:cs="宋体"/>
          <w:b/>
          <w:color w:val="auto"/>
          <w:sz w:val="24"/>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rPr>
      </w:pPr>
      <w:r>
        <w:rPr>
          <w:rFonts w:hint="eastAsia" w:ascii="宋体" w:hAnsi="宋体" w:cs="宋体"/>
          <w:color w:val="auto"/>
          <w:kern w:val="0"/>
          <w:sz w:val="24"/>
        </w:rPr>
        <w:t>1.采购人信息：</w:t>
      </w:r>
    </w:p>
    <w:p>
      <w:pPr>
        <w:widowControl/>
        <w:spacing w:line="440" w:lineRule="exact"/>
        <w:ind w:firstLine="480" w:firstLineChars="200"/>
        <w:jc w:val="left"/>
        <w:rPr>
          <w:rFonts w:hint="eastAsia" w:ascii="宋体" w:hAnsi="宋体" w:eastAsia="宋体" w:cs="宋体"/>
          <w:color w:val="auto"/>
          <w:kern w:val="0"/>
          <w:sz w:val="24"/>
          <w:lang w:eastAsia="zh-CN"/>
        </w:rPr>
      </w:pPr>
      <w:r>
        <w:rPr>
          <w:rFonts w:hint="eastAsia" w:ascii="宋体" w:hAnsi="宋体" w:cs="宋体"/>
          <w:color w:val="auto"/>
          <w:kern w:val="0"/>
          <w:sz w:val="24"/>
        </w:rPr>
        <w:t>采购人：</w:t>
      </w:r>
      <w:r>
        <w:rPr>
          <w:rFonts w:hint="eastAsia" w:ascii="宋体" w:hAnsi="宋体" w:cs="宋体"/>
          <w:color w:val="auto"/>
          <w:kern w:val="0"/>
          <w:sz w:val="24"/>
          <w:lang w:eastAsia="zh-CN"/>
        </w:rPr>
        <w:t>博爱县电子商务发展促进中心</w:t>
      </w:r>
    </w:p>
    <w:p>
      <w:pPr>
        <w:adjustRightInd w:val="0"/>
        <w:snapToGrid w:val="0"/>
        <w:spacing w:line="440" w:lineRule="exact"/>
        <w:ind w:firstLine="480" w:firstLineChars="200"/>
        <w:rPr>
          <w:rFonts w:hint="eastAsia" w:ascii="宋体" w:hAnsi="宋体" w:eastAsia="宋体" w:cs="宋体"/>
          <w:bCs/>
          <w:color w:val="auto"/>
          <w:sz w:val="24"/>
          <w:lang w:eastAsia="zh-CN"/>
        </w:rPr>
      </w:pPr>
      <w:r>
        <w:rPr>
          <w:rFonts w:hint="eastAsia" w:ascii="宋体" w:hAnsi="宋体" w:cs="宋体"/>
          <w:color w:val="auto"/>
          <w:kern w:val="0"/>
          <w:sz w:val="24"/>
        </w:rPr>
        <w:t>地址：博爱县发展大道电商大厦 A座</w:t>
      </w:r>
    </w:p>
    <w:p>
      <w:pPr>
        <w:pStyle w:val="21"/>
        <w:keepNext w:val="0"/>
        <w:keepLines w:val="0"/>
        <w:widowControl/>
        <w:suppressLineNumbers w:val="0"/>
        <w:spacing w:before="0" w:beforeAutospacing="0" w:after="0" w:afterAutospacing="0" w:line="405" w:lineRule="atLeast"/>
        <w:ind w:left="0" w:right="0" w:firstLine="480" w:firstLineChars="200"/>
        <w:jc w:val="left"/>
        <w:rPr>
          <w:rFonts w:hint="eastAsia" w:ascii="宋体" w:hAnsi="宋体" w:eastAsia="宋体" w:cs="宋体"/>
          <w:color w:val="auto"/>
          <w:kern w:val="0"/>
          <w:sz w:val="24"/>
          <w:lang w:eastAsia="zh-CN"/>
        </w:rPr>
      </w:pPr>
      <w:r>
        <w:rPr>
          <w:rFonts w:hint="eastAsia" w:ascii="宋体" w:hAnsi="宋体" w:cs="宋体"/>
          <w:color w:val="auto"/>
          <w:kern w:val="0"/>
          <w:sz w:val="24"/>
        </w:rPr>
        <w:t>联系人：</w:t>
      </w:r>
      <w:r>
        <w:rPr>
          <w:rFonts w:hint="eastAsia" w:ascii="宋体" w:hAnsi="宋体" w:eastAsia="宋体" w:cs="宋体"/>
          <w:color w:val="auto"/>
          <w:sz w:val="24"/>
          <w:szCs w:val="24"/>
        </w:rPr>
        <w:t>闫先生 </w:t>
      </w:r>
    </w:p>
    <w:p>
      <w:pPr>
        <w:adjustRightInd w:val="0"/>
        <w:snapToGrid w:val="0"/>
        <w:spacing w:line="440" w:lineRule="exact"/>
        <w:ind w:firstLine="480" w:firstLineChars="200"/>
        <w:rPr>
          <w:rFonts w:hint="default" w:ascii="宋体" w:hAnsi="宋体" w:eastAsia="宋体" w:cs="宋体"/>
          <w:color w:val="auto"/>
          <w:sz w:val="24"/>
          <w:lang w:val="en-US" w:eastAsia="zh-CN"/>
        </w:rPr>
      </w:pPr>
      <w:r>
        <w:rPr>
          <w:rFonts w:hint="eastAsia" w:ascii="宋体" w:hAnsi="宋体" w:cs="宋体"/>
          <w:color w:val="auto"/>
          <w:kern w:val="0"/>
          <w:sz w:val="24"/>
        </w:rPr>
        <w:t>电话：</w:t>
      </w:r>
      <w:r>
        <w:rPr>
          <w:rFonts w:hint="eastAsia" w:ascii="宋体" w:hAnsi="宋体" w:cs="宋体"/>
          <w:color w:val="auto"/>
          <w:kern w:val="0"/>
          <w:sz w:val="24"/>
          <w:lang w:val="en-US" w:eastAsia="zh-CN"/>
        </w:rPr>
        <w:t>17630261105</w:t>
      </w:r>
    </w:p>
    <w:p>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2.采购代理机构信息：</w:t>
      </w:r>
    </w:p>
    <w:p>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 xml:space="preserve">名称：博爱县城市建设项目管理有限公司 </w:t>
      </w:r>
    </w:p>
    <w:p>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地址：</w:t>
      </w:r>
      <w:r>
        <w:rPr>
          <w:rFonts w:hint="eastAsia" w:ascii="宋体" w:hAnsi="宋体" w:cs="宋体"/>
          <w:color w:val="auto"/>
          <w:sz w:val="24"/>
          <w:shd w:val="clear" w:color="auto" w:fill="FFFFFF"/>
        </w:rPr>
        <w:t>博爱县发展大道188号机关办公楼东配楼806室</w:t>
      </w:r>
    </w:p>
    <w:p>
      <w:pPr>
        <w:adjustRightInd w:val="0"/>
        <w:snapToGrid w:val="0"/>
        <w:spacing w:line="440" w:lineRule="exact"/>
        <w:ind w:firstLine="480" w:firstLineChars="200"/>
        <w:rPr>
          <w:rFonts w:hint="eastAsia" w:ascii="宋体" w:hAnsi="宋体" w:eastAsia="宋体" w:cs="宋体"/>
          <w:color w:val="auto"/>
          <w:sz w:val="24"/>
          <w:lang w:eastAsia="zh-CN"/>
        </w:rPr>
      </w:pPr>
      <w:r>
        <w:rPr>
          <w:rFonts w:hint="eastAsia" w:ascii="宋体" w:hAnsi="宋体" w:cs="宋体"/>
          <w:color w:val="auto"/>
          <w:kern w:val="0"/>
          <w:sz w:val="24"/>
        </w:rPr>
        <w:t>联系人：</w:t>
      </w:r>
      <w:r>
        <w:rPr>
          <w:rFonts w:hint="eastAsia" w:ascii="宋体" w:hAnsi="宋体" w:cs="宋体"/>
          <w:color w:val="auto"/>
          <w:kern w:val="0"/>
          <w:sz w:val="24"/>
          <w:lang w:val="en-US" w:eastAsia="zh-CN"/>
        </w:rPr>
        <w:t xml:space="preserve">付女士 </w:t>
      </w:r>
    </w:p>
    <w:p>
      <w:pPr>
        <w:adjustRightInd w:val="0"/>
        <w:snapToGrid w:val="0"/>
        <w:spacing w:line="440" w:lineRule="exact"/>
        <w:ind w:firstLine="480" w:firstLineChars="200"/>
        <w:rPr>
          <w:rFonts w:hint="eastAsia" w:ascii="宋体" w:hAnsi="宋体" w:eastAsia="宋体" w:cs="宋体"/>
          <w:color w:val="auto"/>
          <w:sz w:val="24"/>
          <w:lang w:eastAsia="zh-CN"/>
        </w:rPr>
      </w:pPr>
      <w:r>
        <w:rPr>
          <w:rFonts w:hint="eastAsia" w:ascii="宋体" w:hAnsi="宋体" w:cs="宋体"/>
          <w:color w:val="auto"/>
          <w:sz w:val="24"/>
        </w:rPr>
        <w:t>电话：</w:t>
      </w:r>
      <w:r>
        <w:rPr>
          <w:rFonts w:hint="eastAsia" w:ascii="宋体" w:hAnsi="宋体" w:cs="宋体"/>
          <w:color w:val="auto"/>
          <w:sz w:val="24"/>
          <w:lang w:val="en-US" w:eastAsia="zh-CN"/>
        </w:rPr>
        <w:t xml:space="preserve">13782768572 </w:t>
      </w:r>
    </w:p>
    <w:p>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3.项目联系方式</w:t>
      </w:r>
    </w:p>
    <w:p>
      <w:pPr>
        <w:pStyle w:val="21"/>
        <w:keepNext w:val="0"/>
        <w:keepLines w:val="0"/>
        <w:widowControl/>
        <w:suppressLineNumbers w:val="0"/>
        <w:spacing w:before="0" w:beforeAutospacing="0" w:after="0" w:afterAutospacing="0" w:line="405" w:lineRule="atLeast"/>
        <w:ind w:left="0" w:right="0" w:firstLine="480" w:firstLineChars="200"/>
        <w:jc w:val="left"/>
        <w:rPr>
          <w:rFonts w:hint="eastAsia" w:ascii="宋体" w:hAnsi="宋体" w:eastAsia="宋体" w:cs="宋体"/>
          <w:color w:val="auto"/>
          <w:sz w:val="24"/>
          <w:lang w:eastAsia="zh-CN"/>
        </w:rPr>
      </w:pPr>
      <w:r>
        <w:rPr>
          <w:rFonts w:hint="eastAsia" w:ascii="宋体" w:hAnsi="宋体" w:cs="宋体"/>
          <w:color w:val="auto"/>
          <w:sz w:val="24"/>
        </w:rPr>
        <w:t>项目联系人：</w:t>
      </w:r>
      <w:r>
        <w:rPr>
          <w:rFonts w:hint="eastAsia" w:ascii="宋体" w:hAnsi="宋体" w:eastAsia="宋体" w:cs="宋体"/>
          <w:color w:val="auto"/>
          <w:sz w:val="24"/>
          <w:szCs w:val="24"/>
        </w:rPr>
        <w:t>闫先生 </w:t>
      </w:r>
      <w:r>
        <w:rPr>
          <w:rFonts w:hint="eastAsia" w:ascii="宋体" w:hAnsi="宋体" w:cs="宋体"/>
          <w:color w:val="auto"/>
          <w:kern w:val="0"/>
          <w:sz w:val="24"/>
          <w:lang w:val="en-US" w:eastAsia="zh-CN"/>
        </w:rPr>
        <w:t xml:space="preserve"> </w:t>
      </w:r>
    </w:p>
    <w:p>
      <w:pPr>
        <w:adjustRightInd w:val="0"/>
        <w:snapToGrid w:val="0"/>
        <w:spacing w:line="44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sz w:val="24"/>
        </w:rPr>
        <w:t>电话：</w:t>
      </w:r>
      <w:r>
        <w:rPr>
          <w:rFonts w:hint="eastAsia" w:ascii="宋体" w:hAnsi="宋体" w:cs="宋体"/>
          <w:color w:val="auto"/>
          <w:kern w:val="0"/>
          <w:sz w:val="24"/>
          <w:lang w:val="en-US" w:eastAsia="zh-CN"/>
        </w:rPr>
        <w:t>17630261105</w:t>
      </w:r>
    </w:p>
    <w:p>
      <w:pPr>
        <w:widowControl/>
        <w:spacing w:line="440" w:lineRule="exact"/>
        <w:ind w:left="2940" w:firstLine="420"/>
        <w:rPr>
          <w:rFonts w:ascii="宋体" w:hAnsi="宋体" w:cs="宋体"/>
          <w:color w:val="auto"/>
          <w:sz w:val="24"/>
        </w:rPr>
      </w:pPr>
    </w:p>
    <w:p>
      <w:pPr>
        <w:widowControl/>
        <w:spacing w:line="440" w:lineRule="exact"/>
        <w:ind w:left="2940" w:firstLine="420"/>
        <w:rPr>
          <w:rFonts w:ascii="宋体" w:hAnsi="宋体" w:cs="宋体"/>
          <w:color w:val="auto"/>
          <w:sz w:val="24"/>
        </w:rPr>
      </w:pPr>
    </w:p>
    <w:p>
      <w:pPr>
        <w:widowControl/>
        <w:spacing w:line="440" w:lineRule="exact"/>
        <w:ind w:left="2940" w:firstLine="420"/>
        <w:rPr>
          <w:rFonts w:ascii="宋体" w:hAnsi="宋体" w:cs="宋体"/>
          <w:color w:val="auto"/>
          <w:sz w:val="24"/>
        </w:rPr>
      </w:pPr>
    </w:p>
    <w:p>
      <w:pPr>
        <w:widowControl/>
        <w:spacing w:line="440" w:lineRule="exact"/>
        <w:ind w:left="2940" w:firstLine="420"/>
        <w:rPr>
          <w:rFonts w:ascii="宋体" w:hAnsi="宋体" w:cs="宋体"/>
          <w:color w:val="auto"/>
          <w:sz w:val="24"/>
          <w:shd w:val="clear" w:color="auto" w:fill="FFFFFF"/>
        </w:rPr>
      </w:pPr>
      <w:r>
        <w:rPr>
          <w:rFonts w:hint="eastAsia" w:ascii="宋体" w:hAnsi="宋体" w:cs="宋体"/>
          <w:color w:val="auto"/>
          <w:sz w:val="24"/>
        </w:rPr>
        <w:t>采购人：</w:t>
      </w:r>
      <w:r>
        <w:rPr>
          <w:rFonts w:hint="eastAsia" w:ascii="宋体" w:hAnsi="宋体" w:cs="宋体"/>
          <w:color w:val="auto"/>
          <w:kern w:val="0"/>
          <w:sz w:val="24"/>
          <w:lang w:eastAsia="zh-CN"/>
        </w:rPr>
        <w:t>博爱县电子商务发展促进中心</w:t>
      </w:r>
    </w:p>
    <w:p>
      <w:pPr>
        <w:widowControl/>
        <w:spacing w:line="440" w:lineRule="exact"/>
        <w:ind w:firstLine="2880" w:firstLineChars="1200"/>
        <w:jc w:val="left"/>
        <w:rPr>
          <w:rFonts w:ascii="宋体" w:hAnsi="宋体" w:cs="宋体"/>
          <w:color w:val="auto"/>
          <w:sz w:val="24"/>
          <w:shd w:val="clear" w:color="auto" w:fill="FFFFFF"/>
        </w:rPr>
      </w:pPr>
      <w:r>
        <w:rPr>
          <w:rFonts w:hint="eastAsia" w:ascii="宋体" w:hAnsi="宋体" w:cs="宋体"/>
          <w:color w:val="auto"/>
          <w:sz w:val="24"/>
          <w:shd w:val="clear" w:color="auto" w:fill="FFFFFF"/>
        </w:rPr>
        <w:t>采购代理机构：博爱县城市建设项目管理有限公司</w:t>
      </w:r>
    </w:p>
    <w:p>
      <w:pPr>
        <w:widowControl/>
        <w:spacing w:line="440" w:lineRule="exact"/>
        <w:ind w:left="2940" w:firstLine="420"/>
        <w:rPr>
          <w:color w:val="auto"/>
        </w:rPr>
      </w:pPr>
      <w:r>
        <w:rPr>
          <w:rFonts w:hint="eastAsia" w:ascii="宋体" w:hAnsi="宋体" w:cs="宋体"/>
          <w:color w:val="auto"/>
          <w:sz w:val="24"/>
        </w:rPr>
        <w:t>发布时间：2022年</w:t>
      </w:r>
      <w:r>
        <w:rPr>
          <w:rFonts w:hint="eastAsia" w:ascii="宋体" w:hAnsi="宋体" w:cs="宋体"/>
          <w:color w:val="auto"/>
          <w:sz w:val="24"/>
          <w:lang w:val="en-US" w:eastAsia="zh-CN"/>
        </w:rPr>
        <w:t>10</w:t>
      </w:r>
      <w:r>
        <w:rPr>
          <w:rFonts w:hint="eastAsia" w:ascii="宋体" w:hAnsi="宋体" w:cs="宋体"/>
          <w:color w:val="auto"/>
          <w:sz w:val="24"/>
        </w:rPr>
        <w:t>月</w:t>
      </w:r>
      <w:r>
        <w:rPr>
          <w:rFonts w:hint="eastAsia" w:ascii="宋体" w:hAnsi="宋体" w:cs="宋体"/>
          <w:color w:val="auto"/>
          <w:sz w:val="24"/>
          <w:lang w:val="en-US" w:eastAsia="zh-CN"/>
        </w:rPr>
        <w:t>21</w:t>
      </w:r>
      <w:r>
        <w:rPr>
          <w:rFonts w:hint="eastAsia" w:ascii="宋体" w:hAnsi="宋体" w:cs="宋体"/>
          <w:color w:val="auto"/>
          <w:sz w:val="24"/>
        </w:rPr>
        <w:t>日</w:t>
      </w: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rPr>
      </w:pPr>
    </w:p>
    <w:p>
      <w:pPr>
        <w:pStyle w:val="10"/>
        <w:rPr>
          <w:rFonts w:asciiTheme="minorEastAsia" w:hAnsiTheme="minorEastAsia" w:eastAsiaTheme="minorEastAsia" w:cstheme="minorEastAsia"/>
          <w:b/>
          <w:color w:val="auto"/>
          <w:sz w:val="32"/>
          <w:szCs w:val="32"/>
        </w:rPr>
      </w:pPr>
    </w:p>
    <w:p>
      <w:pPr>
        <w:pStyle w:val="11"/>
        <w:rPr>
          <w:rFonts w:asciiTheme="minorEastAsia" w:hAnsiTheme="minorEastAsia" w:eastAsiaTheme="minorEastAsia" w:cstheme="minorEastAsia"/>
          <w:b/>
          <w:color w:val="auto"/>
          <w:sz w:val="32"/>
          <w:szCs w:val="32"/>
        </w:rPr>
      </w:pPr>
    </w:p>
    <w:p>
      <w:pPr>
        <w:pStyle w:val="10"/>
        <w:rPr>
          <w:rFonts w:asciiTheme="minorEastAsia" w:hAnsiTheme="minorEastAsia" w:eastAsiaTheme="minorEastAsia" w:cstheme="minorEastAsia"/>
          <w:b/>
          <w:color w:val="auto"/>
          <w:sz w:val="32"/>
          <w:szCs w:val="32"/>
        </w:rPr>
      </w:pPr>
    </w:p>
    <w:p>
      <w:pPr>
        <w:autoSpaceDE w:val="0"/>
        <w:autoSpaceDN w:val="0"/>
        <w:adjustRightInd w:val="0"/>
        <w:spacing w:line="360" w:lineRule="auto"/>
        <w:outlineLvl w:val="0"/>
        <w:rPr>
          <w:rFonts w:hint="eastAsia" w:asciiTheme="minorEastAsia" w:hAnsiTheme="minorEastAsia" w:eastAsiaTheme="minorEastAsia" w:cstheme="minorEastAsia"/>
          <w:b/>
          <w:color w:val="auto"/>
          <w:sz w:val="32"/>
          <w:szCs w:val="32"/>
        </w:rPr>
      </w:pPr>
      <w:bookmarkStart w:id="3" w:name="_Toc24528"/>
    </w:p>
    <w:p>
      <w:pPr>
        <w:autoSpaceDE w:val="0"/>
        <w:autoSpaceDN w:val="0"/>
        <w:adjustRightInd w:val="0"/>
        <w:spacing w:line="360" w:lineRule="auto"/>
        <w:ind w:firstLine="3534" w:firstLineChars="1100"/>
        <w:outlineLvl w:val="0"/>
        <w:rPr>
          <w:rFonts w:asciiTheme="minorEastAsia" w:hAnsiTheme="minorEastAsia" w:eastAsiaTheme="minorEastAsia" w:cstheme="minorEastAsia"/>
          <w:b/>
          <w:color w:val="auto"/>
          <w:sz w:val="32"/>
          <w:szCs w:val="32"/>
        </w:rPr>
      </w:pPr>
      <w:r>
        <w:rPr>
          <w:rFonts w:hint="eastAsia" w:asciiTheme="minorEastAsia" w:hAnsiTheme="minorEastAsia" w:eastAsiaTheme="minorEastAsia" w:cstheme="minorEastAsia"/>
          <w:b/>
          <w:color w:val="auto"/>
          <w:sz w:val="32"/>
          <w:szCs w:val="32"/>
        </w:rPr>
        <w:t>第二章  投标人须知</w:t>
      </w:r>
      <w:bookmarkEnd w:id="3"/>
    </w:p>
    <w:bookmarkEnd w:id="0"/>
    <w:p>
      <w:pPr>
        <w:pStyle w:val="22"/>
        <w:spacing w:before="0" w:after="0" w:line="360" w:lineRule="auto"/>
        <w:ind w:right="-23" w:rightChars="-11"/>
        <w:rPr>
          <w:rFonts w:asciiTheme="minorEastAsia" w:hAnsiTheme="minorEastAsia" w:eastAsiaTheme="minorEastAsia" w:cstheme="minorEastAsia"/>
          <w:color w:val="auto"/>
          <w:sz w:val="30"/>
          <w:szCs w:val="30"/>
        </w:rPr>
      </w:pPr>
      <w:bookmarkStart w:id="4" w:name="_Toc15953"/>
      <w:bookmarkStart w:id="5" w:name="_Toc403122490"/>
      <w:bookmarkStart w:id="6" w:name="_Toc426369478"/>
      <w:bookmarkStart w:id="7" w:name="_Toc14655"/>
      <w:bookmarkStart w:id="8" w:name="_Toc32497"/>
      <w:bookmarkStart w:id="9" w:name="_Toc9161"/>
      <w:r>
        <w:rPr>
          <w:rFonts w:hint="eastAsia" w:asciiTheme="minorEastAsia" w:hAnsiTheme="minorEastAsia" w:eastAsiaTheme="minorEastAsia" w:cstheme="minorEastAsia"/>
          <w:color w:val="auto"/>
          <w:sz w:val="30"/>
          <w:szCs w:val="30"/>
        </w:rPr>
        <w:t>投标人须知前附表</w:t>
      </w:r>
      <w:bookmarkEnd w:id="4"/>
      <w:bookmarkEnd w:id="5"/>
      <w:bookmarkEnd w:id="6"/>
      <w:bookmarkEnd w:id="7"/>
      <w:bookmarkEnd w:id="8"/>
      <w:bookmarkEnd w:id="9"/>
    </w:p>
    <w:tbl>
      <w:tblPr>
        <w:tblStyle w:val="25"/>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171"/>
        <w:gridCol w:w="6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b/>
                <w:color w:val="auto"/>
              </w:rPr>
            </w:pPr>
            <w:r>
              <w:rPr>
                <w:rFonts w:asciiTheme="minorEastAsia" w:hAnsiTheme="minorEastAsia" w:eastAsiaTheme="minorEastAsia" w:cstheme="minorEastAsia"/>
                <w:b/>
                <w:color w:val="auto"/>
              </w:rPr>
              <w:t>条款号</w:t>
            </w:r>
          </w:p>
        </w:tc>
        <w:tc>
          <w:tcPr>
            <w:tcW w:w="2171" w:type="dxa"/>
            <w:vAlign w:val="center"/>
          </w:tcPr>
          <w:p>
            <w:pPr>
              <w:pStyle w:val="15"/>
              <w:spacing w:line="360" w:lineRule="exact"/>
              <w:jc w:val="center"/>
              <w:rPr>
                <w:rFonts w:hint="default" w:asciiTheme="minorEastAsia" w:hAnsiTheme="minorEastAsia" w:eastAsiaTheme="minorEastAsia" w:cstheme="minorEastAsia"/>
                <w:b/>
                <w:color w:val="auto"/>
              </w:rPr>
            </w:pPr>
            <w:r>
              <w:rPr>
                <w:rFonts w:asciiTheme="minorEastAsia" w:hAnsiTheme="minorEastAsia" w:eastAsiaTheme="minorEastAsia" w:cstheme="minorEastAsia"/>
                <w:b/>
                <w:color w:val="auto"/>
              </w:rPr>
              <w:t>条款名称</w:t>
            </w:r>
          </w:p>
        </w:tc>
        <w:tc>
          <w:tcPr>
            <w:tcW w:w="6259" w:type="dxa"/>
            <w:vAlign w:val="center"/>
          </w:tcPr>
          <w:p>
            <w:pPr>
              <w:pStyle w:val="15"/>
              <w:spacing w:line="360" w:lineRule="exact"/>
              <w:jc w:val="center"/>
              <w:rPr>
                <w:rFonts w:hint="default" w:asciiTheme="minorEastAsia" w:hAnsiTheme="minorEastAsia" w:eastAsiaTheme="minorEastAsia" w:cstheme="minorEastAsia"/>
                <w:b/>
                <w:color w:val="auto"/>
              </w:rPr>
            </w:pPr>
            <w:r>
              <w:rPr>
                <w:rFonts w:asciiTheme="minorEastAsia" w:hAnsiTheme="minorEastAsia" w:eastAsiaTheme="minorEastAsia" w:cstheme="minorEastAsia"/>
                <w:b/>
                <w:color w:val="auto"/>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1.1.2</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采购人</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名称：</w:t>
            </w:r>
            <w:r>
              <w:rPr>
                <w:rFonts w:hint="eastAsia" w:asciiTheme="minorEastAsia" w:hAnsiTheme="minorEastAsia" w:eastAsiaTheme="minorEastAsia" w:cstheme="minorEastAsia"/>
                <w:color w:val="auto"/>
                <w:lang w:eastAsia="zh-CN"/>
              </w:rPr>
              <w:t>博爱县电子商务发展促进中心</w:t>
            </w:r>
          </w:p>
          <w:p>
            <w:pPr>
              <w:adjustRightInd w:val="0"/>
              <w:snapToGrid w:val="0"/>
              <w:spacing w:line="460" w:lineRule="exact"/>
              <w:rPr>
                <w:rFonts w:hint="eastAsia" w:asciiTheme="minorEastAsia" w:hAnsiTheme="minorEastAsia" w:eastAsiaTheme="minorEastAsia" w:cstheme="minorEastAsia"/>
                <w:bCs/>
                <w:iCs/>
                <w:color w:val="auto"/>
                <w:szCs w:val="21"/>
                <w:lang w:eastAsia="zh-CN"/>
              </w:rPr>
            </w:pPr>
            <w:r>
              <w:rPr>
                <w:rFonts w:hint="eastAsia" w:asciiTheme="minorEastAsia" w:hAnsiTheme="minorEastAsia" w:eastAsiaTheme="minorEastAsia" w:cstheme="minorEastAsia"/>
                <w:bCs/>
                <w:iCs/>
                <w:color w:val="auto"/>
                <w:szCs w:val="21"/>
                <w:lang w:eastAsia="zh-CN"/>
              </w:rPr>
              <w:t>联系人：闫先生 </w:t>
            </w:r>
            <w:r>
              <w:rPr>
                <w:rFonts w:hint="eastAsia" w:asciiTheme="minorEastAsia" w:hAnsiTheme="minorEastAsia" w:eastAsiaTheme="minorEastAsia" w:cstheme="minorEastAsia"/>
                <w:bCs/>
                <w:iCs/>
                <w:color w:val="auto"/>
                <w:szCs w:val="21"/>
                <w:lang w:val="en-US" w:eastAsia="zh-CN"/>
              </w:rPr>
              <w:t xml:space="preserve"> </w:t>
            </w:r>
          </w:p>
          <w:p>
            <w:pPr>
              <w:adjustRightInd w:val="0"/>
              <w:snapToGrid w:val="0"/>
              <w:spacing w:line="460" w:lineRule="exact"/>
              <w:rPr>
                <w:rFonts w:hint="default" w:asciiTheme="minorEastAsia" w:hAnsiTheme="minorEastAsia" w:eastAsiaTheme="minorEastAsia" w:cstheme="minorEastAsia"/>
                <w:color w:val="auto"/>
              </w:rPr>
            </w:pPr>
            <w:r>
              <w:rPr>
                <w:rFonts w:hint="eastAsia" w:asciiTheme="minorEastAsia" w:hAnsiTheme="minorEastAsia" w:eastAsiaTheme="minorEastAsia" w:cstheme="minorEastAsia"/>
                <w:bCs/>
                <w:iCs/>
                <w:color w:val="auto"/>
                <w:szCs w:val="21"/>
                <w:lang w:eastAsia="zh-CN"/>
              </w:rPr>
              <w:t>电话：</w:t>
            </w:r>
            <w:r>
              <w:rPr>
                <w:rFonts w:hint="eastAsia" w:asciiTheme="minorEastAsia" w:hAnsiTheme="minorEastAsia" w:eastAsiaTheme="minorEastAsia" w:cstheme="minorEastAsia"/>
                <w:bCs/>
                <w:iCs/>
                <w:color w:val="auto"/>
                <w:szCs w:val="21"/>
                <w:lang w:val="en-US" w:eastAsia="zh-CN"/>
              </w:rPr>
              <w:t>17630261105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1.1.3</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采购代理机构</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 xml:space="preserve">采购代理机构：博爱县城市建设项目管理有限公司  </w:t>
            </w:r>
          </w:p>
          <w:p>
            <w:pPr>
              <w:pStyle w:val="15"/>
              <w:spacing w:line="360" w:lineRule="exact"/>
              <w:rPr>
                <w:rFonts w:hint="default" w:asciiTheme="minorEastAsia" w:hAnsiTheme="minorEastAsia" w:eastAsiaTheme="minorEastAsia" w:cstheme="minorEastAsia"/>
                <w:bCs/>
                <w:iCs/>
                <w:color w:val="auto"/>
              </w:rPr>
            </w:pPr>
            <w:r>
              <w:rPr>
                <w:rFonts w:asciiTheme="minorEastAsia" w:hAnsiTheme="minorEastAsia" w:eastAsiaTheme="minorEastAsia" w:cstheme="minorEastAsia"/>
                <w:color w:val="auto"/>
              </w:rPr>
              <w:t>联</w:t>
            </w:r>
            <w:r>
              <w:rPr>
                <w:rFonts w:asciiTheme="minorEastAsia" w:hAnsiTheme="minorEastAsia" w:eastAsiaTheme="minorEastAsia" w:cstheme="minorEastAsia"/>
                <w:bCs/>
                <w:iCs/>
                <w:color w:val="auto"/>
              </w:rPr>
              <w:t>系人：</w:t>
            </w:r>
            <w:r>
              <w:rPr>
                <w:rFonts w:hint="eastAsia" w:asciiTheme="minorEastAsia" w:hAnsiTheme="minorEastAsia" w:eastAsiaTheme="minorEastAsia" w:cstheme="minorEastAsia"/>
                <w:bCs/>
                <w:iCs/>
                <w:color w:val="auto"/>
                <w:lang w:val="en-US" w:eastAsia="zh-CN"/>
              </w:rPr>
              <w:t xml:space="preserve">付女士 </w:t>
            </w:r>
            <w:r>
              <w:rPr>
                <w:rFonts w:asciiTheme="minorEastAsia" w:hAnsiTheme="minorEastAsia" w:eastAsiaTheme="minorEastAsia" w:cstheme="minorEastAsia"/>
                <w:bCs/>
                <w:iCs/>
                <w:color w:val="auto"/>
              </w:rPr>
              <w:t xml:space="preserve">    </w:t>
            </w:r>
          </w:p>
          <w:p>
            <w:pPr>
              <w:pStyle w:val="15"/>
              <w:spacing w:line="360" w:lineRule="exact"/>
              <w:rPr>
                <w:rFonts w:hint="eastAsia" w:asciiTheme="minorEastAsia" w:hAnsiTheme="minorEastAsia" w:eastAsiaTheme="minorEastAsia" w:cstheme="minorEastAsia"/>
                <w:color w:val="auto"/>
                <w:lang w:eastAsia="zh-CN"/>
              </w:rPr>
            </w:pPr>
            <w:r>
              <w:rPr>
                <w:rFonts w:asciiTheme="minorEastAsia" w:hAnsiTheme="minorEastAsia" w:eastAsiaTheme="minorEastAsia" w:cstheme="minorEastAsia"/>
                <w:bCs/>
                <w:iCs/>
                <w:color w:val="auto"/>
              </w:rPr>
              <w:t>电话：</w:t>
            </w:r>
            <w:r>
              <w:rPr>
                <w:rFonts w:hint="eastAsia" w:asciiTheme="minorEastAsia" w:hAnsiTheme="minorEastAsia" w:eastAsiaTheme="minorEastAsia" w:cstheme="minorEastAsia"/>
                <w:bCs/>
                <w:iCs/>
                <w:color w:val="auto"/>
                <w:lang w:val="en-US" w:eastAsia="zh-CN"/>
              </w:rPr>
              <w:t xml:space="preserve">13782768572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1.1.4</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项目名称</w:t>
            </w:r>
          </w:p>
        </w:tc>
        <w:tc>
          <w:tcPr>
            <w:tcW w:w="6259" w:type="dxa"/>
            <w:vAlign w:val="center"/>
          </w:tcPr>
          <w:p>
            <w:pPr>
              <w:adjustRightInd w:val="0"/>
              <w:snapToGrid w:val="0"/>
              <w:spacing w:line="460" w:lineRule="exact"/>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lang w:val="en-US" w:eastAsia="zh-CN"/>
              </w:rPr>
              <w:t>博爱县电子商务发展促进中心供应链体系提升</w:t>
            </w:r>
            <w:r>
              <w:rPr>
                <w:rFonts w:hint="eastAsia" w:asciiTheme="minorEastAsia" w:hAnsiTheme="minorEastAsia" w:eastAsiaTheme="minorEastAsia" w:cstheme="minorEastAsia"/>
                <w:color w:val="auto"/>
                <w:lang w:eastAsia="zh-CN"/>
              </w:rPr>
              <w:t>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1.1.5</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bCs/>
                <w:iCs/>
                <w:color w:val="auto"/>
                <w:szCs w:val="21"/>
              </w:rPr>
              <w:t>项目地点</w:t>
            </w:r>
          </w:p>
        </w:tc>
        <w:tc>
          <w:tcPr>
            <w:tcW w:w="6259" w:type="dxa"/>
            <w:vAlign w:val="center"/>
          </w:tcPr>
          <w:p>
            <w:pPr>
              <w:pStyle w:val="15"/>
              <w:spacing w:line="360" w:lineRule="exact"/>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bCs/>
                <w:iCs/>
                <w:color w:val="auto"/>
                <w:szCs w:val="21"/>
                <w:lang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1.2.1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资金来源</w:t>
            </w:r>
          </w:p>
        </w:tc>
        <w:tc>
          <w:tcPr>
            <w:tcW w:w="6259" w:type="dxa"/>
            <w:vAlign w:val="center"/>
          </w:tcPr>
          <w:p>
            <w:pPr>
              <w:pStyle w:val="15"/>
              <w:spacing w:line="360" w:lineRule="exact"/>
              <w:rPr>
                <w:rFonts w:hint="default"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1.2.2</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资金落实情况</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1.3.1</w:t>
            </w:r>
          </w:p>
        </w:tc>
        <w:tc>
          <w:tcPr>
            <w:tcW w:w="2171" w:type="dxa"/>
            <w:vAlign w:val="center"/>
          </w:tcPr>
          <w:p>
            <w:pPr>
              <w:pStyle w:val="15"/>
              <w:spacing w:line="360" w:lineRule="exact"/>
              <w:ind w:firstLine="630" w:firstLineChars="3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采购内容</w:t>
            </w:r>
          </w:p>
        </w:tc>
        <w:tc>
          <w:tcPr>
            <w:tcW w:w="6259" w:type="dxa"/>
          </w:tcPr>
          <w:p>
            <w:pPr>
              <w:pStyle w:val="15"/>
              <w:spacing w:line="360" w:lineRule="exact"/>
              <w:rPr>
                <w:rFonts w:hint="eastAsia" w:asciiTheme="minorEastAsia" w:hAnsiTheme="minorEastAsia" w:eastAsiaTheme="minorEastAsia" w:cstheme="minorEastAsia"/>
                <w:color w:val="auto"/>
                <w:highlight w:val="none"/>
                <w:lang w:eastAsia="zh-CN"/>
              </w:rPr>
            </w:pPr>
            <w:r>
              <w:rPr>
                <w:rFonts w:hint="eastAsia" w:ascii="宋体" w:hAnsi="宋体" w:cs="宋体"/>
                <w:color w:val="auto"/>
                <w:kern w:val="0"/>
                <w:sz w:val="24"/>
                <w:highlight w:val="none"/>
                <w:lang w:val="en-US" w:eastAsia="zh-CN"/>
              </w:rPr>
              <w:t xml:space="preserve">1、根据博爱县电商发展实际情况，围绕电子商务进农村综合示范县建设要求，着眼于博爱县农村电商在新时期发展方向，制定博爱县5年电商发展规划，暨《博爱县农村电子商务发展规划暨博爱县电子商务进农村顶层设计》；2、依托博爱县亿水源电商产业园，打造博爱县直播电商基地，通过直播电商等多种经营方式，汇集博爱优质产业资源，打造博爱县优质农特产品供应链，提升博爱县农特产品上行能力；3、进行智慧云仓建设，实现分拣、一件代发、售后管理、包装处理等一站式服务，为农产品上行和工业品下行提供有力支撑，形成产业发展闭环 </w:t>
            </w:r>
            <w:r>
              <w:rPr>
                <w:rFonts w:hint="eastAsia" w:hAnsi="宋体" w:cs="宋体"/>
                <w:color w:val="auto"/>
                <w:kern w:val="0"/>
                <w:sz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1.3.2</w:t>
            </w:r>
          </w:p>
        </w:tc>
        <w:tc>
          <w:tcPr>
            <w:tcW w:w="2171" w:type="dxa"/>
            <w:vAlign w:val="center"/>
          </w:tcPr>
          <w:p>
            <w:pPr>
              <w:pStyle w:val="15"/>
              <w:spacing w:line="360" w:lineRule="exact"/>
              <w:jc w:val="center"/>
              <w:rPr>
                <w:rFonts w:hint="default" w:hAnsi="宋体" w:cs="宋体"/>
                <w:color w:val="auto"/>
                <w:kern w:val="0"/>
              </w:rPr>
            </w:pPr>
            <w:r>
              <w:rPr>
                <w:rFonts w:hAnsi="宋体" w:cs="宋体"/>
                <w:color w:val="auto"/>
                <w:kern w:val="0"/>
              </w:rPr>
              <w:t>服务期</w:t>
            </w:r>
          </w:p>
        </w:tc>
        <w:tc>
          <w:tcPr>
            <w:tcW w:w="6259" w:type="dxa"/>
            <w:vAlign w:val="center"/>
          </w:tcPr>
          <w:p>
            <w:pPr>
              <w:adjustRightInd w:val="0"/>
              <w:snapToGrid w:val="0"/>
              <w:spacing w:line="560" w:lineRule="exact"/>
              <w:rPr>
                <w:rFonts w:hint="default" w:ascii="宋体" w:hAnsi="宋体" w:eastAsia="宋体" w:cs="宋体"/>
                <w:color w:val="auto"/>
                <w:kern w:val="0"/>
                <w:szCs w:val="21"/>
                <w:lang w:val="en-US" w:eastAsia="zh-CN"/>
              </w:rPr>
            </w:pPr>
            <w:r>
              <w:rPr>
                <w:rFonts w:hint="default" w:ascii="宋体" w:hAnsi="宋体" w:eastAsia="宋体" w:cs="宋体"/>
                <w:color w:val="auto"/>
                <w:kern w:val="0"/>
                <w:szCs w:val="21"/>
                <w:lang w:val="en-US" w:eastAsia="zh-CN"/>
              </w:rPr>
              <w:t>合同签订后1年。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1.3.3</w:t>
            </w:r>
          </w:p>
        </w:tc>
        <w:tc>
          <w:tcPr>
            <w:tcW w:w="2171" w:type="dxa"/>
            <w:vAlign w:val="center"/>
          </w:tcPr>
          <w:p>
            <w:pPr>
              <w:pStyle w:val="15"/>
              <w:spacing w:line="360" w:lineRule="exact"/>
              <w:jc w:val="center"/>
              <w:rPr>
                <w:rFonts w:hint="default" w:hAnsi="宋体" w:cs="宋体"/>
                <w:color w:val="auto"/>
                <w:kern w:val="0"/>
              </w:rPr>
            </w:pPr>
            <w:r>
              <w:rPr>
                <w:rFonts w:hint="default" w:hAnsi="宋体" w:cs="宋体"/>
                <w:color w:val="auto"/>
                <w:kern w:val="0"/>
              </w:rPr>
              <w:t>质量标准</w:t>
            </w:r>
          </w:p>
        </w:tc>
        <w:tc>
          <w:tcPr>
            <w:tcW w:w="6259" w:type="dxa"/>
            <w:vAlign w:val="center"/>
          </w:tcPr>
          <w:p>
            <w:pPr>
              <w:spacing w:line="400" w:lineRule="exact"/>
              <w:rPr>
                <w:rFonts w:ascii="宋体" w:hAnsi="宋体" w:cs="宋体"/>
                <w:color w:val="auto"/>
                <w:kern w:val="0"/>
                <w:szCs w:val="21"/>
              </w:rPr>
            </w:pPr>
            <w:r>
              <w:rPr>
                <w:rFonts w:hint="eastAsia" w:ascii="宋体" w:hAnsi="宋体" w:cs="宋体"/>
                <w:color w:val="auto"/>
                <w:kern w:val="0"/>
                <w:szCs w:val="21"/>
              </w:rPr>
              <w:t>符合国家、行业及地区现行相关规范和标准，满足采购</w:t>
            </w:r>
            <w:r>
              <w:rPr>
                <w:rFonts w:hint="eastAsia" w:ascii="宋体" w:hAnsi="宋体" w:cs="宋体"/>
                <w:color w:val="auto"/>
                <w:kern w:val="0"/>
                <w:szCs w:val="21"/>
                <w:lang w:val="en-US" w:eastAsia="zh-CN"/>
              </w:rPr>
              <w:t>人</w:t>
            </w:r>
            <w:r>
              <w:rPr>
                <w:rFonts w:hint="eastAsia" w:ascii="宋体" w:hAnsi="宋体" w:cs="宋体"/>
                <w:color w:val="auto"/>
                <w:kern w:val="0"/>
                <w:szCs w:val="21"/>
              </w:rPr>
              <w:t>使用要求，顺利通过商务部绩效评价考核。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1.4.1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投标人资质条件</w:t>
            </w:r>
          </w:p>
        </w:tc>
        <w:tc>
          <w:tcPr>
            <w:tcW w:w="6259" w:type="dxa"/>
            <w:vAlign w:val="center"/>
          </w:tcPr>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5"/>
              <w:spacing w:line="360" w:lineRule="exact"/>
              <w:rPr>
                <w:rFonts w:hint="eastAsia"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促进政府强制采购节能产品及环境标志产品优先采购，且该项目全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5"/>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1.4.2</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是否接受联合体</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1.10.1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投标预备会</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1.10.2</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投标人提出问题的</w:t>
            </w:r>
          </w:p>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截止时间</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1.10.3</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采购人说明澄清的时间</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分包</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1.12</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偏离</w:t>
            </w:r>
          </w:p>
        </w:tc>
        <w:tc>
          <w:tcPr>
            <w:tcW w:w="6259" w:type="dxa"/>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不允许负偏离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2.2.1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投标人要求澄清招标文件的截止时间</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2.2.2</w:t>
            </w:r>
          </w:p>
        </w:tc>
        <w:tc>
          <w:tcPr>
            <w:tcW w:w="2171" w:type="dxa"/>
            <w:vAlign w:val="center"/>
          </w:tcPr>
          <w:p>
            <w:pPr>
              <w:pStyle w:val="15"/>
              <w:spacing w:line="360" w:lineRule="exact"/>
              <w:jc w:val="center"/>
              <w:rPr>
                <w:rFonts w:hint="default" w:asciiTheme="minorEastAsia" w:hAnsiTheme="minorEastAsia" w:eastAsiaTheme="minorEastAsia" w:cstheme="minorEastAsia"/>
                <w:b/>
                <w:bCs/>
                <w:color w:val="auto"/>
              </w:rPr>
            </w:pPr>
            <w:r>
              <w:rPr>
                <w:rFonts w:asciiTheme="minorEastAsia" w:hAnsiTheme="minorEastAsia" w:eastAsiaTheme="minorEastAsia" w:cstheme="minorEastAsia"/>
                <w:color w:val="auto"/>
              </w:rPr>
              <w:t>投标截止时间</w:t>
            </w:r>
          </w:p>
        </w:tc>
        <w:tc>
          <w:tcPr>
            <w:tcW w:w="6259" w:type="dxa"/>
            <w:vAlign w:val="center"/>
          </w:tcPr>
          <w:p>
            <w:pPr>
              <w:spacing w:line="360" w:lineRule="exact"/>
              <w:jc w:val="left"/>
              <w:rPr>
                <w:rFonts w:asciiTheme="minorEastAsia" w:hAnsiTheme="minorEastAsia" w:eastAsiaTheme="minorEastAsia" w:cstheme="minorEastAsia"/>
                <w:b/>
                <w:bCs/>
                <w:color w:val="auto"/>
              </w:rPr>
            </w:pPr>
            <w:r>
              <w:rPr>
                <w:rFonts w:hint="eastAsia" w:ascii="宋体" w:hAnsi="宋体" w:cs="宋体"/>
                <w:b/>
                <w:bCs/>
                <w:color w:val="auto"/>
                <w:kern w:val="0"/>
                <w:sz w:val="24"/>
                <w:u w:val="single"/>
              </w:rPr>
              <w:t>2022年</w:t>
            </w:r>
            <w:r>
              <w:rPr>
                <w:rFonts w:hint="eastAsia" w:ascii="宋体" w:hAnsi="宋体" w:cs="宋体"/>
                <w:b/>
                <w:bCs/>
                <w:color w:val="auto"/>
                <w:kern w:val="0"/>
                <w:sz w:val="24"/>
                <w:u w:val="single"/>
                <w:lang w:val="en-US" w:eastAsia="zh-CN"/>
              </w:rPr>
              <w:t>11</w:t>
            </w:r>
            <w:r>
              <w:rPr>
                <w:rFonts w:hint="eastAsia" w:ascii="宋体" w:hAnsi="宋体" w:cs="宋体"/>
                <w:b/>
                <w:bCs/>
                <w:color w:val="auto"/>
                <w:kern w:val="0"/>
                <w:sz w:val="24"/>
                <w:u w:val="single"/>
              </w:rPr>
              <w:t>月</w:t>
            </w:r>
            <w:r>
              <w:rPr>
                <w:rFonts w:hint="eastAsia" w:ascii="宋体" w:hAnsi="宋体" w:cs="宋体"/>
                <w:b/>
                <w:bCs/>
                <w:color w:val="auto"/>
                <w:kern w:val="0"/>
                <w:sz w:val="24"/>
                <w:u w:val="single"/>
                <w:lang w:val="en-US" w:eastAsia="zh-CN"/>
              </w:rPr>
              <w:t>15</w:t>
            </w:r>
            <w:r>
              <w:rPr>
                <w:rFonts w:hint="eastAsia" w:ascii="宋体" w:hAnsi="宋体" w:cs="宋体"/>
                <w:b/>
                <w:bCs/>
                <w:color w:val="auto"/>
                <w:kern w:val="0"/>
                <w:sz w:val="24"/>
                <w:u w:val="single"/>
              </w:rPr>
              <w:t>日上午</w:t>
            </w:r>
            <w:r>
              <w:rPr>
                <w:rFonts w:hint="eastAsia" w:ascii="宋体" w:hAnsi="宋体" w:cs="宋体"/>
                <w:b/>
                <w:bCs/>
                <w:color w:val="auto"/>
                <w:kern w:val="0"/>
                <w:sz w:val="24"/>
                <w:u w:val="single"/>
                <w:lang w:val="en-US" w:eastAsia="zh-CN"/>
              </w:rPr>
              <w:t>8时 30</w:t>
            </w:r>
            <w:r>
              <w:rPr>
                <w:rFonts w:hint="eastAsia" w:ascii="宋体" w:hAnsi="宋体" w:cs="宋体"/>
                <w:b/>
                <w:bCs/>
                <w:color w:val="auto"/>
                <w:kern w:val="0"/>
                <w:sz w:val="24"/>
                <w:u w:val="single"/>
              </w:rPr>
              <w:t>分（北京时间</w:t>
            </w:r>
            <w:r>
              <w:rPr>
                <w:rFonts w:hint="eastAsia" w:ascii="宋体" w:hAnsi="宋体" w:cs="宋体"/>
                <w:b/>
                <w:bCs/>
                <w:color w:val="auto"/>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2.2.3</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投标人确认收到招标文件澄清的时间</w:t>
            </w:r>
          </w:p>
        </w:tc>
        <w:tc>
          <w:tcPr>
            <w:tcW w:w="6259" w:type="dxa"/>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招标文件澄清文件发出后4小时内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2.3.2</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投标人确认收到招标文件修改的时间</w:t>
            </w:r>
          </w:p>
        </w:tc>
        <w:tc>
          <w:tcPr>
            <w:tcW w:w="6259" w:type="dxa"/>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招标文件修改文件发出后4小时内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3.1.1</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构成投标文件的</w:t>
            </w:r>
          </w:p>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其他材料</w:t>
            </w:r>
          </w:p>
        </w:tc>
        <w:tc>
          <w:tcPr>
            <w:tcW w:w="6259" w:type="dxa"/>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3.3.1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投标有效期</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3.6</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是否允许递交备选</w:t>
            </w:r>
          </w:p>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投标方案</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3.7.3</w:t>
            </w:r>
          </w:p>
        </w:tc>
        <w:tc>
          <w:tcPr>
            <w:tcW w:w="2171" w:type="dxa"/>
            <w:shd w:val="clear" w:color="auto" w:fill="auto"/>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签字盖章要求</w:t>
            </w:r>
          </w:p>
        </w:tc>
        <w:tc>
          <w:tcPr>
            <w:tcW w:w="6259" w:type="dxa"/>
            <w:shd w:val="clear" w:color="auto" w:fill="auto"/>
            <w:vAlign w:val="center"/>
          </w:tcPr>
          <w:p>
            <w:pPr>
              <w:spacing w:line="360" w:lineRule="exact"/>
              <w:jc w:val="left"/>
              <w:rPr>
                <w:rFonts w:ascii="宋体" w:hAnsi="宋体" w:cs="宋体"/>
                <w:b/>
                <w:bCs/>
                <w:color w:val="auto"/>
                <w:szCs w:val="21"/>
              </w:rPr>
            </w:pPr>
            <w:r>
              <w:rPr>
                <w:rFonts w:hint="eastAsia" w:ascii="宋体" w:hAnsi="宋体" w:cs="宋体"/>
                <w:b/>
                <w:bCs/>
                <w:color w:val="auto"/>
                <w:szCs w:val="21"/>
              </w:rPr>
              <w:t>（1）所有要求投标人加盖公章的地方都须加盖投标人单位的 CA 印章。</w:t>
            </w:r>
          </w:p>
          <w:p>
            <w:pPr>
              <w:pStyle w:val="15"/>
              <w:spacing w:line="360" w:lineRule="exact"/>
              <w:rPr>
                <w:rFonts w:hint="default" w:asciiTheme="minorEastAsia" w:hAnsiTheme="minorEastAsia" w:eastAsiaTheme="minorEastAsia" w:cstheme="minorEastAsia"/>
                <w:color w:val="auto"/>
              </w:rPr>
            </w:pPr>
            <w:r>
              <w:rPr>
                <w:rFonts w:hAnsi="宋体" w:cs="宋体"/>
                <w:b/>
                <w:bCs/>
                <w:color w:val="auto"/>
              </w:rPr>
              <w:t>（2）所有要求法定代表人或其委托代理人签字的地方都须加盖法定代表人CA 印章或其委托代理人签字。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3.7.4</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投标文件份数</w:t>
            </w:r>
          </w:p>
        </w:tc>
        <w:tc>
          <w:tcPr>
            <w:tcW w:w="6259" w:type="dxa"/>
            <w:vAlign w:val="center"/>
          </w:tcPr>
          <w:p>
            <w:pPr>
              <w:pStyle w:val="15"/>
              <w:spacing w:line="360" w:lineRule="exact"/>
              <w:rPr>
                <w:rFonts w:hint="default" w:asciiTheme="minorEastAsia" w:hAnsiTheme="minorEastAsia" w:cstheme="minorEastAsia"/>
                <w:color w:val="auto"/>
              </w:rPr>
            </w:pPr>
            <w:r>
              <w:rPr>
                <w:b/>
                <w:bCs/>
                <w:color w:val="auto"/>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4.2.2</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递交投标文件方式和</w:t>
            </w:r>
          </w:p>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地点</w:t>
            </w:r>
          </w:p>
        </w:tc>
        <w:tc>
          <w:tcPr>
            <w:tcW w:w="6259" w:type="dxa"/>
            <w:vAlign w:val="center"/>
          </w:tcPr>
          <w:p>
            <w:pPr>
              <w:pStyle w:val="15"/>
              <w:spacing w:line="400" w:lineRule="exact"/>
              <w:rPr>
                <w:rFonts w:hint="default" w:hAnsi="宋体"/>
                <w:color w:val="auto"/>
              </w:rPr>
            </w:pPr>
            <w:r>
              <w:rPr>
                <w:rFonts w:hAnsi="宋体"/>
                <w:color w:val="auto"/>
              </w:rPr>
              <w:t xml:space="preserve">本项目采用“远程不见面”开标方式，远程开标大厅网址为http://122.112.246.33/BidOpening/bidopeninghallaction/hall/login。投标人不需到开标现场参加开标会议，不需提交原件资料等。 </w:t>
            </w:r>
          </w:p>
          <w:p>
            <w:pPr>
              <w:pStyle w:val="15"/>
              <w:spacing w:line="400" w:lineRule="exact"/>
              <w:rPr>
                <w:rFonts w:hint="default" w:hAnsi="宋体"/>
                <w:color w:val="auto"/>
              </w:rPr>
            </w:pPr>
            <w:r>
              <w:rPr>
                <w:rFonts w:hAnsi="宋体"/>
                <w:color w:val="auto"/>
              </w:rPr>
              <w:t>（1）电子投标文件的递交</w:t>
            </w:r>
          </w:p>
          <w:p>
            <w:pPr>
              <w:pStyle w:val="15"/>
              <w:spacing w:line="400" w:lineRule="exact"/>
              <w:rPr>
                <w:rFonts w:hint="default" w:hAnsi="宋体"/>
                <w:color w:val="auto"/>
              </w:rPr>
            </w:pPr>
            <w:r>
              <w:rPr>
                <w:rFonts w:hAnsi="宋体"/>
                <w:color w:val="auto"/>
              </w:rPr>
              <w:t>a、各投标人应在投标截止时间前上传加密的电子投标文件</w:t>
            </w:r>
          </w:p>
          <w:p>
            <w:pPr>
              <w:pStyle w:val="15"/>
              <w:spacing w:line="400" w:lineRule="exact"/>
              <w:rPr>
                <w:rFonts w:hint="default" w:hAnsi="宋体"/>
                <w:color w:val="auto"/>
              </w:rPr>
            </w:pPr>
            <w:r>
              <w:rPr>
                <w:rFonts w:hAnsi="宋体"/>
                <w:color w:val="auto"/>
              </w:rPr>
              <w:t>（.jztf 格式）到会员系统的指定位置。上传时必须得到电脑“上传成功”的确认回复。请投标人在上传时认真检查上传投标文件是否完整、正确。</w:t>
            </w:r>
          </w:p>
          <w:p>
            <w:pPr>
              <w:pStyle w:val="15"/>
              <w:spacing w:line="400" w:lineRule="exact"/>
              <w:rPr>
                <w:rFonts w:hint="default"/>
                <w:color w:val="auto"/>
              </w:rPr>
            </w:pPr>
            <w:r>
              <w:rPr>
                <w:rFonts w:hAnsi="宋体"/>
                <w:color w:val="auto"/>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4.2.3</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是否退还投标文件</w:t>
            </w:r>
          </w:p>
        </w:tc>
        <w:tc>
          <w:tcPr>
            <w:tcW w:w="6259" w:type="dxa"/>
            <w:vAlign w:val="center"/>
          </w:tcPr>
          <w:p>
            <w:pPr>
              <w:pStyle w:val="15"/>
              <w:spacing w:line="360" w:lineRule="exact"/>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5.1</w:t>
            </w:r>
          </w:p>
        </w:tc>
        <w:tc>
          <w:tcPr>
            <w:tcW w:w="2171"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开标时间和地点</w:t>
            </w:r>
          </w:p>
        </w:tc>
        <w:tc>
          <w:tcPr>
            <w:tcW w:w="6259" w:type="dxa"/>
            <w:vAlign w:val="center"/>
          </w:tcPr>
          <w:p>
            <w:pPr>
              <w:adjustRightInd w:val="0"/>
              <w:snapToGrid w:val="0"/>
              <w:spacing w:line="400" w:lineRule="exact"/>
              <w:rPr>
                <w:rFonts w:ascii="宋体" w:hAnsi="宋体"/>
                <w:color w:val="auto"/>
                <w:szCs w:val="21"/>
              </w:rPr>
            </w:pPr>
            <w:r>
              <w:rPr>
                <w:rFonts w:hint="eastAsia" w:ascii="宋体" w:hAnsi="宋体"/>
                <w:color w:val="auto"/>
                <w:szCs w:val="21"/>
              </w:rPr>
              <w:t>开标时间：同投标截止时间。投标人应当在投标截止时间前，登录远程开标大厅，凭制作投标文件所用的企业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rPr>
            </w:pPr>
            <w:r>
              <w:rPr>
                <w:rFonts w:hint="eastAsia" w:ascii="宋体" w:hAnsi="宋体"/>
                <w:color w:val="auto"/>
                <w:szCs w:val="21"/>
              </w:rPr>
              <w:t>现场开标地点：博爱县公共资源交易中心二楼第一开标室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6.1.1</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评标委员会的组建</w:t>
            </w:r>
          </w:p>
        </w:tc>
        <w:tc>
          <w:tcPr>
            <w:tcW w:w="6259" w:type="dxa"/>
            <w:vAlign w:val="center"/>
          </w:tcPr>
          <w:p>
            <w:pPr>
              <w:spacing w:line="360" w:lineRule="exact"/>
              <w:ind w:left="700" w:hanging="700"/>
              <w:jc w:val="lef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评标委员会构成：由采购人代表1名和政府采购专家库中随机抽</w:t>
            </w:r>
          </w:p>
          <w:p>
            <w:pPr>
              <w:spacing w:line="360" w:lineRule="exact"/>
              <w:ind w:left="700" w:hanging="700"/>
              <w:jc w:val="lef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取的评审专家4名共5人组成。</w:t>
            </w:r>
          </w:p>
          <w:p>
            <w:pPr>
              <w:spacing w:line="360" w:lineRule="exact"/>
              <w:jc w:val="left"/>
              <w:rPr>
                <w:rFonts w:asciiTheme="minorEastAsia" w:hAnsiTheme="minorEastAsia" w:eastAsiaTheme="minorEastAsia" w:cstheme="minorEastAsia"/>
                <w:color w:val="auto"/>
                <w:szCs w:val="21"/>
                <w:u w:val="single"/>
              </w:rPr>
            </w:pPr>
            <w:r>
              <w:rPr>
                <w:rFonts w:hint="eastAsia" w:asciiTheme="minorEastAsia" w:hAnsiTheme="minorEastAsia" w:eastAsiaTheme="minorEastAsia" w:cstheme="minorEastAsia"/>
                <w:color w:val="auto"/>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7.1</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是否授权评标委员会确定中标人</w:t>
            </w:r>
          </w:p>
        </w:tc>
        <w:tc>
          <w:tcPr>
            <w:tcW w:w="6259" w:type="dxa"/>
            <w:vAlign w:val="center"/>
          </w:tcPr>
          <w:p>
            <w:pPr>
              <w:spacing w:line="380" w:lineRule="exact"/>
              <w:ind w:firstLine="420" w:firstLineChars="200"/>
              <w:jc w:val="lef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7.3.1</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履约保证金</w:t>
            </w:r>
          </w:p>
        </w:tc>
        <w:tc>
          <w:tcPr>
            <w:tcW w:w="6259" w:type="dxa"/>
            <w:vAlign w:val="center"/>
          </w:tcPr>
          <w:p>
            <w:pPr>
              <w:spacing w:line="38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5"/>
              <w:spacing w:line="360" w:lineRule="exact"/>
              <w:jc w:val="center"/>
              <w:rPr>
                <w:rFonts w:hint="default" w:asciiTheme="minorEastAsia" w:hAnsiTheme="minorEastAsia" w:eastAsiaTheme="minorEastAsia" w:cstheme="minorEastAsia"/>
                <w:color w:val="auto"/>
              </w:rPr>
            </w:pPr>
            <w:r>
              <w:rPr>
                <w:rFonts w:asciiTheme="minorEastAsia" w:hAnsiTheme="minorEastAsia" w:eastAsiaTheme="minorEastAsia" w:cstheme="minorEastAsia"/>
                <w:color w:val="auto"/>
              </w:rPr>
              <w:t>7.3.2</w:t>
            </w:r>
          </w:p>
        </w:tc>
        <w:tc>
          <w:tcPr>
            <w:tcW w:w="2171" w:type="dxa"/>
            <w:shd w:val="clear" w:color="auto" w:fill="auto"/>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投标保证金</w:t>
            </w:r>
          </w:p>
        </w:tc>
        <w:tc>
          <w:tcPr>
            <w:tcW w:w="6259" w:type="dxa"/>
            <w:shd w:val="clear" w:color="auto" w:fill="auto"/>
            <w:vAlign w:val="center"/>
          </w:tcPr>
          <w:p>
            <w:pPr>
              <w:spacing w:line="38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Cs/>
                <w:color w:val="auto"/>
                <w:szCs w:val="21"/>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rPr>
            </w:pPr>
            <w:r>
              <w:rPr>
                <w:rFonts w:hint="eastAsia" w:asciiTheme="minorEastAsia" w:hAnsiTheme="minorEastAsia" w:eastAsiaTheme="minorEastAsia" w:cstheme="minorEastAsia"/>
                <w:b/>
                <w:color w:val="auto"/>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10.1</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预算金额</w:t>
            </w:r>
          </w:p>
        </w:tc>
        <w:tc>
          <w:tcPr>
            <w:tcW w:w="6259" w:type="dxa"/>
            <w:vAlign w:val="bottom"/>
          </w:tcPr>
          <w:p>
            <w:pPr>
              <w:spacing w:line="44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1、本项目预算金额为：</w:t>
            </w:r>
            <w:r>
              <w:rPr>
                <w:rFonts w:hint="eastAsia" w:asciiTheme="minorEastAsia" w:hAnsiTheme="minorEastAsia" w:eastAsiaTheme="minorEastAsia" w:cstheme="minorEastAsia"/>
                <w:color w:val="auto"/>
                <w:szCs w:val="21"/>
                <w:lang w:val="en-US" w:eastAsia="zh-CN"/>
              </w:rPr>
              <w:t>3950000.00</w:t>
            </w:r>
            <w:r>
              <w:rPr>
                <w:rFonts w:hint="eastAsia" w:asciiTheme="minorEastAsia" w:hAnsiTheme="minorEastAsia" w:eastAsiaTheme="minorEastAsia" w:cstheme="minorEastAsia"/>
                <w:color w:val="auto"/>
                <w:szCs w:val="21"/>
              </w:rPr>
              <w:t>元</w:t>
            </w:r>
          </w:p>
          <w:p>
            <w:pPr>
              <w:spacing w:line="44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2、控制价是采购人设置的最高限价，投标人的投标报价高于控制价的视为无效报价，其投标予以拒绝；</w:t>
            </w:r>
          </w:p>
          <w:p>
            <w:pPr>
              <w:spacing w:line="44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10.2</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小型或微型企业（含监狱企业）</w:t>
            </w:r>
          </w:p>
        </w:tc>
        <w:tc>
          <w:tcPr>
            <w:tcW w:w="6259" w:type="dxa"/>
            <w:vAlign w:val="center"/>
          </w:tcPr>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1、对小型或微型企业投标的扶持：(如有）</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1.1投标投标人为小型或微型企业时，报价给予C1的价格扣除（C1的取值为</w:t>
            </w:r>
            <w:r>
              <w:rPr>
                <w:rFonts w:hint="eastAsia" w:ascii="宋体" w:hAnsi="宋体" w:cs="宋体"/>
                <w:color w:val="auto"/>
                <w:kern w:val="0"/>
                <w:szCs w:val="21"/>
                <w:lang w:val="en-US" w:eastAsia="zh-CN"/>
              </w:rPr>
              <w:t>20</w:t>
            </w:r>
            <w:r>
              <w:rPr>
                <w:rFonts w:hint="eastAsia" w:ascii="宋体" w:hAnsi="宋体" w:cs="宋体"/>
                <w:color w:val="auto"/>
                <w:kern w:val="0"/>
                <w:szCs w:val="21"/>
              </w:rPr>
              <w:t>%），即：评标价＝投标报价（最后报价）×(1－C1）；</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小微企业应当提供《中小企业声明函》（见格式）。</w:t>
            </w:r>
            <w:r>
              <w:rPr>
                <w:rFonts w:hint="eastAsia" w:ascii="宋体" w:hAnsi="宋体" w:cs="宋体"/>
                <w:color w:val="auto"/>
                <w:kern w:val="0"/>
                <w:szCs w:val="21"/>
              </w:rPr>
              <w:br w:type="textWrapping"/>
            </w:r>
            <w:r>
              <w:rPr>
                <w:rFonts w:hint="eastAsia" w:ascii="宋体" w:hAnsi="宋体" w:cs="宋体"/>
                <w:color w:val="auto"/>
                <w:kern w:val="0"/>
                <w:szCs w:val="21"/>
              </w:rPr>
              <w:t>1.2按照</w:t>
            </w:r>
            <w:r>
              <w:rPr>
                <w:rFonts w:hint="eastAsia" w:ascii="宋体" w:hAnsi="宋体" w:cs="宋体"/>
                <w:color w:val="auto"/>
                <w:kern w:val="0"/>
                <w:sz w:val="24"/>
                <w:szCs w:val="22"/>
              </w:rPr>
              <w:t>《</w:t>
            </w:r>
            <w:r>
              <w:rPr>
                <w:rFonts w:hint="eastAsia" w:ascii="宋体" w:hAnsi="宋体" w:cs="宋体"/>
                <w:color w:val="auto"/>
                <w:kern w:val="0"/>
                <w:szCs w:val="21"/>
              </w:rPr>
              <w:t>政府采购促进中小企业发展管理办法》有关规定，中小企业的标准为：</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1.2.3小型、微型企业提供有中型企业制造的货物的，视同为中型企业；小型、微型、中型企业提供有大型企业制造的货物的，视同为大型企业。</w:t>
            </w:r>
          </w:p>
          <w:p>
            <w:pPr>
              <w:spacing w:line="440" w:lineRule="exact"/>
              <w:rPr>
                <w:rFonts w:ascii="宋体" w:hAnsi="宋体" w:cs="宋体"/>
                <w:bCs/>
                <w:color w:val="auto"/>
              </w:rPr>
            </w:pPr>
            <w:r>
              <w:rPr>
                <w:rFonts w:hint="eastAsia" w:ascii="宋体" w:hAnsi="宋体" w:cs="宋体"/>
                <w:bCs/>
                <w:color w:val="auto"/>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w:t>
            </w:r>
            <w:r>
              <w:rPr>
                <w:rFonts w:hint="eastAsia" w:ascii="宋体" w:hAnsi="宋体" w:cs="宋体"/>
                <w:bCs/>
                <w:color w:val="auto"/>
                <w:lang w:val="en-US" w:eastAsia="zh-CN"/>
              </w:rPr>
              <w:t>20</w:t>
            </w:r>
            <w:r>
              <w:rPr>
                <w:rFonts w:hint="eastAsia" w:ascii="宋体" w:hAnsi="宋体" w:cs="宋体"/>
                <w:bCs/>
                <w:color w:val="auto"/>
              </w:rPr>
              <w:t>%的扣除。</w:t>
            </w:r>
          </w:p>
          <w:p>
            <w:pPr>
              <w:spacing w:line="440" w:lineRule="exact"/>
              <w:ind w:firstLine="420" w:firstLineChars="200"/>
              <w:rPr>
                <w:rFonts w:asciiTheme="minorEastAsia" w:hAnsiTheme="minorEastAsia" w:eastAsiaTheme="minorEastAsia" w:cstheme="minorEastAsia"/>
                <w:color w:val="auto"/>
                <w:szCs w:val="21"/>
              </w:rPr>
            </w:pPr>
            <w:r>
              <w:rPr>
                <w:rFonts w:hint="eastAsia" w:ascii="宋体" w:hAnsi="宋体" w:cs="宋体"/>
                <w:bCs/>
                <w:color w:val="auto"/>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10.3</w:t>
            </w:r>
          </w:p>
        </w:tc>
        <w:tc>
          <w:tcPr>
            <w:tcW w:w="2171" w:type="dxa"/>
            <w:vAlign w:val="center"/>
          </w:tcPr>
          <w:p>
            <w:pPr>
              <w:spacing w:line="440" w:lineRule="exact"/>
              <w:rPr>
                <w:rFonts w:hint="eastAsia" w:ascii="宋体" w:hAnsi="宋体" w:cs="宋体"/>
                <w:bCs/>
                <w:color w:val="auto"/>
                <w:highlight w:val="yellow"/>
              </w:rPr>
            </w:pPr>
            <w:r>
              <w:rPr>
                <w:rFonts w:hint="eastAsia" w:ascii="宋体" w:hAnsi="宋体" w:cs="宋体"/>
                <w:bCs/>
                <w:color w:val="auto"/>
                <w:highlight w:val="none"/>
              </w:rPr>
              <w:t>付款方式</w:t>
            </w:r>
          </w:p>
        </w:tc>
        <w:tc>
          <w:tcPr>
            <w:tcW w:w="6259" w:type="dxa"/>
            <w:shd w:val="clear" w:color="auto" w:fill="auto"/>
            <w:vAlign w:val="center"/>
          </w:tcPr>
          <w:p>
            <w:pPr>
              <w:spacing w:line="440" w:lineRule="exact"/>
              <w:rPr>
                <w:rFonts w:hint="default" w:ascii="宋体" w:hAnsi="宋体" w:cs="宋体"/>
                <w:bCs/>
                <w:color w:val="auto"/>
                <w:highlight w:val="none"/>
              </w:rPr>
            </w:pPr>
            <w:r>
              <w:rPr>
                <w:rFonts w:hint="default" w:ascii="宋体" w:hAnsi="宋体" w:cs="宋体"/>
                <w:bCs/>
                <w:color w:val="auto"/>
                <w:lang w:val="en-US" w:eastAsia="zh-CN"/>
              </w:rPr>
              <w:t>合</w:t>
            </w:r>
            <w:r>
              <w:rPr>
                <w:rFonts w:hint="eastAsia" w:ascii="宋体" w:hAnsi="宋体" w:cs="宋体"/>
                <w:bCs/>
                <w:color w:val="auto"/>
                <w:lang w:val="en-US" w:eastAsia="zh-CN"/>
                <w:rPrChange w:id="0" w:author="杜昊哲" w:date="2022-10-20T13:20:08Z">
                  <w:rPr>
                    <w:rFonts w:hint="default" w:ascii="宋体" w:hAnsi="宋体" w:cs="宋体"/>
                    <w:bCs/>
                    <w:color w:val="auto"/>
                    <w:lang w:val="en-US" w:eastAsia="zh-CN"/>
                  </w:rPr>
                </w:rPrChange>
              </w:rPr>
              <w:t>同</w:t>
            </w:r>
            <w:r>
              <w:rPr>
                <w:rFonts w:hint="default" w:ascii="宋体" w:hAnsi="宋体" w:cs="宋体"/>
                <w:bCs/>
                <w:color w:val="auto"/>
              </w:rPr>
              <w:t>签订后，支付合同</w:t>
            </w:r>
            <w:r>
              <w:rPr>
                <w:rFonts w:hint="default" w:ascii="宋体" w:hAnsi="宋体" w:cs="宋体"/>
                <w:bCs/>
                <w:color w:val="auto"/>
                <w:highlight w:val="none"/>
              </w:rPr>
              <w:t>款</w:t>
            </w:r>
            <w:r>
              <w:rPr>
                <w:rFonts w:hint="eastAsia" w:ascii="宋体" w:hAnsi="宋体" w:cs="宋体"/>
                <w:bCs/>
                <w:color w:val="auto"/>
                <w:highlight w:val="none"/>
                <w:lang w:val="en-US" w:eastAsia="zh-CN"/>
                <w:rPrChange w:id="1" w:author="杜昊哲" w:date="2022-10-20T13:20:44Z">
                  <w:rPr>
                    <w:rFonts w:hint="default" w:ascii="宋体" w:hAnsi="宋体" w:cs="宋体"/>
                    <w:bCs/>
                    <w:color w:val="auto"/>
                    <w:lang w:val="en-US" w:eastAsia="zh-CN"/>
                  </w:rPr>
                </w:rPrChange>
              </w:rPr>
              <w:t>5</w:t>
            </w:r>
            <w:r>
              <w:rPr>
                <w:rFonts w:hint="default" w:ascii="宋体" w:hAnsi="宋体" w:cs="宋体"/>
                <w:bCs/>
                <w:color w:val="auto"/>
                <w:highlight w:val="none"/>
                <w:rPrChange w:id="2" w:author="杜昊哲" w:date="2022-10-20T13:20:44Z">
                  <w:rPr>
                    <w:rFonts w:hint="default" w:ascii="宋体" w:hAnsi="宋体" w:cs="宋体"/>
                    <w:bCs/>
                    <w:color w:val="auto"/>
                  </w:rPr>
                </w:rPrChange>
              </w:rPr>
              <w:t>0</w:t>
            </w:r>
            <w:r>
              <w:rPr>
                <w:rFonts w:hint="default" w:ascii="宋体" w:hAnsi="宋体" w:cs="宋体"/>
                <w:bCs/>
                <w:color w:val="auto"/>
                <w:highlight w:val="none"/>
                <w:rPrChange w:id="3" w:author="杜昊哲" w:date="2022-10-20T13:20:16Z">
                  <w:rPr>
                    <w:rFonts w:hint="default" w:ascii="宋体" w:hAnsi="宋体" w:cs="宋体"/>
                    <w:bCs/>
                    <w:color w:val="auto"/>
                  </w:rPr>
                </w:rPrChange>
              </w:rPr>
              <w:t>%</w:t>
            </w:r>
            <w:r>
              <w:rPr>
                <w:rFonts w:hint="eastAsia" w:ascii="宋体" w:hAnsi="宋体" w:cs="宋体"/>
                <w:bCs/>
                <w:color w:val="auto"/>
                <w:highlight w:val="none"/>
                <w:lang w:eastAsia="zh-CN"/>
              </w:rPr>
              <w:t>；</w:t>
            </w:r>
            <w:r>
              <w:rPr>
                <w:rFonts w:hint="eastAsia" w:ascii="宋体" w:hAnsi="宋体" w:cs="宋体"/>
                <w:bCs/>
                <w:color w:val="auto"/>
                <w:highlight w:val="none"/>
                <w:lang w:val="en-US" w:eastAsia="zh-CN"/>
                <w:rPrChange w:id="4" w:author="杜昊哲" w:date="2022-10-20T13:20:08Z">
                  <w:rPr>
                    <w:rFonts w:hint="default" w:ascii="宋体" w:hAnsi="宋体" w:cs="宋体"/>
                    <w:bCs/>
                    <w:color w:val="auto"/>
                    <w:lang w:val="en-US" w:eastAsia="zh-CN"/>
                  </w:rPr>
                </w:rPrChange>
              </w:rPr>
              <w:t>完成《博爱县农村电子商务发展规划暨博爱</w:t>
            </w:r>
            <w:r>
              <w:rPr>
                <w:rFonts w:hint="eastAsia" w:ascii="宋体" w:hAnsi="宋体" w:cs="宋体"/>
                <w:bCs/>
                <w:color w:val="auto"/>
                <w:highlight w:val="none"/>
                <w:lang w:val="en-US" w:eastAsia="zh-CN"/>
              </w:rPr>
              <w:t>县电子商务进农村顶层设计》工作，并提交终版文件；完成不少于一次专家问诊；完成直播基地、智慧云仓硬件采购、安装、调试以及相关软件的部署、测试，达到可以使用标准，</w:t>
            </w:r>
            <w:r>
              <w:rPr>
                <w:rFonts w:hint="default" w:ascii="宋体" w:hAnsi="宋体" w:cs="宋体"/>
                <w:bCs/>
                <w:color w:val="auto"/>
                <w:highlight w:val="none"/>
              </w:rPr>
              <w:t>支付</w:t>
            </w:r>
            <w:r>
              <w:rPr>
                <w:rFonts w:hint="eastAsia" w:ascii="宋体" w:hAnsi="宋体" w:cs="宋体"/>
                <w:bCs/>
                <w:color w:val="auto"/>
                <w:highlight w:val="none"/>
                <w:lang w:val="en-US" w:eastAsia="zh-CN"/>
              </w:rPr>
              <w:t>至</w:t>
            </w:r>
            <w:r>
              <w:rPr>
                <w:rFonts w:hint="default" w:ascii="宋体" w:hAnsi="宋体" w:cs="宋体"/>
                <w:bCs/>
                <w:color w:val="auto"/>
                <w:highlight w:val="none"/>
              </w:rPr>
              <w:t>合同款</w:t>
            </w:r>
            <w:r>
              <w:rPr>
                <w:rFonts w:hint="eastAsia" w:ascii="宋体" w:hAnsi="宋体" w:cs="宋体"/>
                <w:bCs/>
                <w:color w:val="auto"/>
                <w:highlight w:val="none"/>
                <w:lang w:val="en-US" w:eastAsia="zh-CN"/>
              </w:rPr>
              <w:t>80</w:t>
            </w:r>
            <w:r>
              <w:rPr>
                <w:rFonts w:hint="default" w:ascii="宋体" w:hAnsi="宋体" w:cs="宋体"/>
                <w:bCs/>
                <w:color w:val="auto"/>
                <w:highlight w:val="none"/>
              </w:rPr>
              <w:t>%</w:t>
            </w:r>
            <w:r>
              <w:rPr>
                <w:rFonts w:hint="eastAsia" w:ascii="宋体" w:hAnsi="宋体" w:cs="宋体"/>
                <w:bCs/>
                <w:color w:val="auto"/>
                <w:highlight w:val="none"/>
                <w:lang w:eastAsia="zh-CN"/>
              </w:rPr>
              <w:t>；</w:t>
            </w:r>
            <w:r>
              <w:rPr>
                <w:rFonts w:hint="eastAsia" w:ascii="宋体" w:hAnsi="宋体" w:cs="宋体"/>
                <w:bCs/>
                <w:color w:val="auto"/>
                <w:highlight w:val="none"/>
                <w:lang w:val="en-US" w:eastAsia="zh-CN"/>
              </w:rPr>
              <w:t>完成直播基地、智慧云仓的人员招募，岗前培训工作等</w:t>
            </w:r>
            <w:r>
              <w:rPr>
                <w:rFonts w:hint="default" w:ascii="宋体" w:hAnsi="宋体" w:cs="宋体"/>
                <w:bCs/>
                <w:color w:val="auto"/>
                <w:highlight w:val="none"/>
              </w:rPr>
              <w:t>合同约定的全部内容</w:t>
            </w:r>
            <w:r>
              <w:rPr>
                <w:rFonts w:hint="eastAsia" w:ascii="宋体" w:hAnsi="宋体" w:cs="宋体"/>
                <w:bCs/>
                <w:color w:val="auto"/>
                <w:highlight w:val="none"/>
                <w:lang w:val="en-US" w:eastAsia="zh-CN"/>
              </w:rPr>
              <w:t>，</w:t>
            </w:r>
            <w:r>
              <w:rPr>
                <w:rFonts w:hint="default" w:ascii="宋体" w:hAnsi="宋体" w:cs="宋体"/>
                <w:bCs/>
                <w:color w:val="auto"/>
                <w:highlight w:val="none"/>
              </w:rPr>
              <w:t>支付</w:t>
            </w:r>
            <w:r>
              <w:rPr>
                <w:rFonts w:hint="eastAsia" w:ascii="宋体" w:hAnsi="宋体" w:cs="宋体"/>
                <w:bCs/>
                <w:color w:val="auto"/>
                <w:highlight w:val="none"/>
                <w:lang w:val="en-US" w:eastAsia="zh-CN"/>
              </w:rPr>
              <w:t>至</w:t>
            </w:r>
            <w:r>
              <w:rPr>
                <w:rFonts w:hint="default" w:ascii="宋体" w:hAnsi="宋体" w:cs="宋体"/>
                <w:bCs/>
                <w:color w:val="auto"/>
                <w:highlight w:val="none"/>
              </w:rPr>
              <w:t>合同款</w:t>
            </w:r>
            <w:r>
              <w:rPr>
                <w:rFonts w:hint="eastAsia" w:ascii="宋体" w:hAnsi="宋体" w:cs="宋体"/>
                <w:bCs/>
                <w:color w:val="auto"/>
                <w:highlight w:val="none"/>
                <w:lang w:val="en-US" w:eastAsia="zh-CN"/>
              </w:rPr>
              <w:t>10</w:t>
            </w:r>
            <w:r>
              <w:rPr>
                <w:rFonts w:hint="default" w:ascii="宋体" w:hAnsi="宋体" w:cs="宋体"/>
                <w:bCs/>
                <w:color w:val="auto"/>
                <w:highlight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10.4</w:t>
            </w:r>
          </w:p>
        </w:tc>
        <w:tc>
          <w:tcPr>
            <w:tcW w:w="2171"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招标代理服务费</w:t>
            </w:r>
          </w:p>
        </w:tc>
        <w:tc>
          <w:tcPr>
            <w:tcW w:w="6259" w:type="dxa"/>
            <w:vAlign w:val="center"/>
          </w:tcPr>
          <w:p>
            <w:pPr>
              <w:spacing w:line="440" w:lineRule="exact"/>
              <w:rPr>
                <w:color w:val="auto"/>
              </w:rPr>
            </w:pPr>
            <w:r>
              <w:rPr>
                <w:rFonts w:hint="eastAsia" w:ascii="宋体" w:hAnsi="宋体" w:cs="宋体"/>
                <w:bCs/>
                <w:color w:val="auto"/>
              </w:rPr>
              <w:t>招标代理服务费依据国家发展改革委发改价格[2015]299号文件的规定收取，由中标人支付。招标代理费由招标代理机构通知中标企业结清后，领取中标通知书。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10.8</w:t>
            </w:r>
          </w:p>
        </w:tc>
        <w:tc>
          <w:tcPr>
            <w:tcW w:w="2171" w:type="dxa"/>
            <w:vAlign w:val="center"/>
          </w:tcPr>
          <w:p>
            <w:pPr>
              <w:adjustRightInd w:val="0"/>
              <w:snapToGrid w:val="0"/>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认定为不响应招标文件的其它条件</w:t>
            </w:r>
          </w:p>
        </w:tc>
        <w:tc>
          <w:tcPr>
            <w:tcW w:w="6259" w:type="dxa"/>
            <w:vAlign w:val="center"/>
          </w:tcPr>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1、未按招标文件明示的规定签字盖章的；</w:t>
            </w:r>
          </w:p>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2、投标文件的关键内容（投标报价、服务期、质量</w:t>
            </w:r>
            <w:r>
              <w:rPr>
                <w:rFonts w:hint="eastAsia" w:asciiTheme="minorEastAsia" w:hAnsiTheme="minorEastAsia" w:eastAsiaTheme="minorEastAsia" w:cstheme="minorEastAsia"/>
                <w:b/>
                <w:bCs/>
                <w:color w:val="auto"/>
                <w:szCs w:val="21"/>
                <w:lang w:val="en-US" w:eastAsia="zh-CN"/>
              </w:rPr>
              <w:t>标准</w:t>
            </w:r>
            <w:r>
              <w:rPr>
                <w:rFonts w:hint="eastAsia" w:asciiTheme="minorEastAsia" w:hAnsiTheme="minorEastAsia" w:eastAsiaTheme="minorEastAsia" w:cstheme="minorEastAsia"/>
                <w:b/>
                <w:bCs/>
                <w:color w:val="auto"/>
                <w:szCs w:val="21"/>
              </w:rPr>
              <w:t>等）未填写或填写字迹模糊、达不到采购要求的；</w:t>
            </w:r>
          </w:p>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3、投标报价超出招标控制价的；</w:t>
            </w:r>
          </w:p>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4、投标人递交两份或多份内容不同的投标文件，或在一份投标文件中对同一招标项目有两个或多个报价，且未声明哪一个有效的；</w:t>
            </w:r>
          </w:p>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5、相关资格证明文件不合格的；</w:t>
            </w:r>
          </w:p>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lang w:val="en-US" w:eastAsia="zh-CN"/>
              </w:rPr>
              <w:t>6</w:t>
            </w:r>
            <w:r>
              <w:rPr>
                <w:rFonts w:hint="eastAsia" w:asciiTheme="minorEastAsia" w:hAnsiTheme="minorEastAsia" w:eastAsiaTheme="minorEastAsia" w:cstheme="minorEastAsia"/>
                <w:b/>
                <w:bCs/>
                <w:color w:val="auto"/>
                <w:szCs w:val="21"/>
              </w:rPr>
              <w:t>、附有采购人不能接受的条件的；</w:t>
            </w:r>
          </w:p>
          <w:p>
            <w:pPr>
              <w:pStyle w:val="24"/>
              <w:ind w:firstLine="0" w:firstLineChars="0"/>
              <w:rPr>
                <w:rFonts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lang w:val="en-US" w:eastAsia="zh-CN"/>
              </w:rPr>
              <w:t>7</w:t>
            </w:r>
            <w:r>
              <w:rPr>
                <w:rFonts w:hint="eastAsia" w:asciiTheme="minorEastAsia" w:hAnsiTheme="minorEastAsia" w:eastAsiaTheme="minorEastAsia" w:cstheme="minorEastAsia"/>
                <w:b/>
                <w:bCs/>
                <w:color w:val="auto"/>
                <w:szCs w:val="21"/>
              </w:rPr>
              <w:t>、评标过程中，如因两个或两个以上投标人在同一台计算或同一个IP上传投标文件，而被不见面开标系统提示为“投标文件制作机器码一致”的，则视其投标无效。</w:t>
            </w:r>
          </w:p>
          <w:p>
            <w:pPr>
              <w:pStyle w:val="24"/>
              <w:ind w:firstLine="0" w:firstLineChars="0"/>
              <w:rPr>
                <w:b/>
                <w:bCs/>
                <w:color w:val="auto"/>
              </w:rPr>
            </w:pPr>
            <w:r>
              <w:rPr>
                <w:rFonts w:hint="eastAsia" w:asciiTheme="minorEastAsia" w:hAnsiTheme="minorEastAsia" w:eastAsiaTheme="minorEastAsia" w:cstheme="minorEastAsia"/>
                <w:b/>
                <w:bCs/>
                <w:color w:val="auto"/>
                <w:szCs w:val="21"/>
                <w:lang w:val="en-US" w:eastAsia="zh-CN"/>
              </w:rPr>
              <w:t>8</w:t>
            </w:r>
            <w:r>
              <w:rPr>
                <w:rFonts w:hint="eastAsia" w:asciiTheme="minorEastAsia" w:hAnsiTheme="minorEastAsia" w:eastAsiaTheme="minorEastAsia" w:cstheme="minorEastAsia"/>
                <w:b/>
                <w:bCs/>
                <w:color w:val="auto"/>
                <w:szCs w:val="21"/>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10.9</w:t>
            </w:r>
          </w:p>
        </w:tc>
        <w:tc>
          <w:tcPr>
            <w:tcW w:w="8430" w:type="dxa"/>
            <w:gridSpan w:val="2"/>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本招标文件解释权归采购人</w:t>
            </w:r>
          </w:p>
        </w:tc>
      </w:tr>
    </w:tbl>
    <w:p>
      <w:pPr>
        <w:pStyle w:val="22"/>
        <w:spacing w:before="120" w:after="120" w:line="500" w:lineRule="exact"/>
        <w:ind w:right="-1029" w:rightChars="-490" w:firstLine="482" w:firstLineChars="200"/>
        <w:jc w:val="both"/>
        <w:rPr>
          <w:rFonts w:asciiTheme="minorEastAsia" w:hAnsiTheme="minorEastAsia" w:eastAsiaTheme="minorEastAsia" w:cstheme="minorEastAsia"/>
          <w:color w:val="auto"/>
          <w:sz w:val="24"/>
          <w:szCs w:val="24"/>
        </w:rPr>
      </w:pPr>
      <w:bookmarkStart w:id="10" w:name="_Toc426369479"/>
      <w:bookmarkStart w:id="11" w:name="_Toc9048"/>
      <w:bookmarkStart w:id="12" w:name="_Toc403122491"/>
      <w:bookmarkStart w:id="13" w:name="_Toc17744"/>
      <w:bookmarkStart w:id="14" w:name="_Toc23576"/>
      <w:bookmarkStart w:id="15" w:name="_Toc23082"/>
      <w:bookmarkStart w:id="16" w:name="_Toc426369491"/>
      <w:bookmarkStart w:id="17" w:name="_Toc403122503"/>
      <w:bookmarkStart w:id="18" w:name="_Toc26894"/>
      <w:r>
        <w:rPr>
          <w:rFonts w:hint="eastAsia" w:asciiTheme="minorEastAsia" w:hAnsiTheme="minorEastAsia" w:eastAsiaTheme="minorEastAsia" w:cstheme="minorEastAsia"/>
          <w:color w:val="auto"/>
          <w:sz w:val="24"/>
          <w:szCs w:val="24"/>
        </w:rPr>
        <w:t>1. 总则</w:t>
      </w:r>
      <w:bookmarkEnd w:id="10"/>
      <w:bookmarkEnd w:id="11"/>
      <w:bookmarkEnd w:id="12"/>
      <w:bookmarkEnd w:id="13"/>
      <w:bookmarkEnd w:id="14"/>
      <w:bookmarkEnd w:id="15"/>
    </w:p>
    <w:p>
      <w:pPr>
        <w:spacing w:line="500" w:lineRule="exact"/>
        <w:ind w:firstLine="482" w:firstLineChars="200"/>
        <w:rPr>
          <w:rFonts w:asciiTheme="minorEastAsia" w:hAnsiTheme="minorEastAsia" w:eastAsiaTheme="minorEastAsia" w:cstheme="minorEastAsia"/>
          <w:b/>
          <w:bCs/>
          <w:color w:val="auto"/>
          <w:sz w:val="24"/>
        </w:rPr>
      </w:pPr>
      <w:bookmarkStart w:id="19" w:name="_Toc274249575"/>
      <w:bookmarkStart w:id="20" w:name="_Toc426369480"/>
      <w:bookmarkStart w:id="21" w:name="_Toc403122492"/>
      <w:bookmarkStart w:id="22" w:name="_Toc279599771"/>
      <w:r>
        <w:rPr>
          <w:rFonts w:hint="eastAsia" w:asciiTheme="minorEastAsia" w:hAnsiTheme="minorEastAsia" w:eastAsiaTheme="minorEastAsia" w:cstheme="minorEastAsia"/>
          <w:b/>
          <w:bCs/>
          <w:color w:val="auto"/>
          <w:sz w:val="24"/>
        </w:rPr>
        <w:t>1.1 项目概况</w:t>
      </w:r>
      <w:bookmarkEnd w:id="19"/>
      <w:bookmarkEnd w:id="20"/>
      <w:bookmarkEnd w:id="21"/>
      <w:bookmarkEnd w:id="22"/>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1.1.1 根据</w:t>
      </w:r>
      <w:r>
        <w:rPr>
          <w:rFonts w:hint="eastAsia" w:asciiTheme="minorEastAsia" w:hAnsiTheme="minorEastAsia" w:eastAsiaTheme="minorEastAsia" w:cstheme="minorEastAsia"/>
          <w:bCs/>
          <w:color w:val="auto"/>
          <w:szCs w:val="21"/>
        </w:rPr>
        <w:t>《中华人民共和国政府采购法》</w:t>
      </w:r>
      <w:r>
        <w:rPr>
          <w:rFonts w:hint="eastAsia" w:asciiTheme="minorEastAsia" w:hAnsiTheme="minorEastAsia" w:eastAsiaTheme="minorEastAsia" w:cstheme="minorEastAsia"/>
          <w:color w:val="auto"/>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1.1.2  本招标项目采购人：见投标人须知前附表。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1.1.3  本招标项目采购代理机构：见投标人须知前附表。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1.1.4  本招标项目名称：见投标人须知前附表。 </w:t>
      </w:r>
    </w:p>
    <w:p>
      <w:pPr>
        <w:spacing w:line="500" w:lineRule="exact"/>
        <w:ind w:firstLine="482" w:firstLineChars="200"/>
        <w:rPr>
          <w:rFonts w:asciiTheme="minorEastAsia" w:hAnsiTheme="minorEastAsia" w:eastAsiaTheme="minorEastAsia" w:cstheme="minorEastAsia"/>
          <w:b/>
          <w:bCs/>
          <w:color w:val="auto"/>
          <w:sz w:val="24"/>
        </w:rPr>
      </w:pPr>
      <w:bookmarkStart w:id="23" w:name="_Toc274249576"/>
      <w:bookmarkStart w:id="24" w:name="_Toc279599772"/>
      <w:bookmarkStart w:id="25" w:name="_Toc426369481"/>
      <w:bookmarkStart w:id="26" w:name="_Toc403122493"/>
      <w:r>
        <w:rPr>
          <w:rFonts w:hint="eastAsia" w:asciiTheme="minorEastAsia" w:hAnsiTheme="minorEastAsia" w:eastAsiaTheme="minorEastAsia" w:cstheme="minorEastAsia"/>
          <w:b/>
          <w:bCs/>
          <w:color w:val="auto"/>
          <w:sz w:val="24"/>
        </w:rPr>
        <w:t>1.2 资金来源和落实情况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1.2.1  本招标项目的资金来源：见投标人须知前附表。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1.2.2  本招标项目的资金落实情况：见投标人须知前附表。 </w:t>
      </w:r>
    </w:p>
    <w:p>
      <w:pPr>
        <w:spacing w:line="500" w:lineRule="exact"/>
        <w:ind w:firstLine="482" w:firstLineChars="200"/>
        <w:rPr>
          <w:rFonts w:asciiTheme="minorEastAsia" w:hAnsiTheme="minorEastAsia" w:eastAsiaTheme="minorEastAsia" w:cstheme="minorEastAsia"/>
          <w:b/>
          <w:bCs/>
          <w:color w:val="auto"/>
          <w:sz w:val="24"/>
        </w:rPr>
      </w:pPr>
      <w:bookmarkStart w:id="27" w:name="_Toc279599773"/>
      <w:bookmarkStart w:id="28" w:name="_Toc403122494"/>
      <w:bookmarkStart w:id="29" w:name="_Toc274249577"/>
      <w:bookmarkStart w:id="30" w:name="_Toc426369482"/>
      <w:r>
        <w:rPr>
          <w:rFonts w:hint="eastAsia" w:asciiTheme="minorEastAsia" w:hAnsiTheme="minorEastAsia" w:eastAsiaTheme="minorEastAsia" w:cstheme="minorEastAsia"/>
          <w:b/>
          <w:bCs/>
          <w:color w:val="auto"/>
          <w:sz w:val="24"/>
        </w:rPr>
        <w:t>1.3 采购内容、服务期和质量</w:t>
      </w:r>
      <w:bookmarkEnd w:id="27"/>
      <w:bookmarkEnd w:id="28"/>
      <w:bookmarkEnd w:id="29"/>
      <w:bookmarkEnd w:id="30"/>
      <w:r>
        <w:rPr>
          <w:rFonts w:hint="eastAsia" w:asciiTheme="minorEastAsia" w:hAnsiTheme="minorEastAsia" w:eastAsiaTheme="minorEastAsia" w:cstheme="minorEastAsia"/>
          <w:b/>
          <w:bCs/>
          <w:color w:val="auto"/>
          <w:sz w:val="24"/>
        </w:rPr>
        <w:t>标准</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1.3.1  本次招标采购内容：见投标人须知前附表。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1.3.2  本次招标的</w:t>
      </w:r>
      <w:r>
        <w:rPr>
          <w:rFonts w:hint="eastAsia" w:asciiTheme="minorEastAsia" w:hAnsiTheme="minorEastAsia" w:eastAsiaTheme="minorEastAsia" w:cstheme="minorEastAsia"/>
          <w:color w:val="auto"/>
          <w:szCs w:val="21"/>
          <w:lang w:val="en-US" w:eastAsia="zh-CN"/>
        </w:rPr>
        <w:t>服务期</w:t>
      </w:r>
      <w:r>
        <w:rPr>
          <w:rFonts w:hint="eastAsia" w:asciiTheme="minorEastAsia" w:hAnsiTheme="minorEastAsia" w:eastAsiaTheme="minorEastAsia" w:cstheme="minorEastAsia"/>
          <w:color w:val="auto"/>
          <w:szCs w:val="21"/>
        </w:rPr>
        <w:t xml:space="preserve">：见投标人须知前附表。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1.3.3  本次招标的质量</w:t>
      </w:r>
      <w:r>
        <w:rPr>
          <w:rFonts w:hint="eastAsia" w:asciiTheme="minorEastAsia" w:hAnsiTheme="minorEastAsia" w:eastAsiaTheme="minorEastAsia" w:cstheme="minorEastAsia"/>
          <w:color w:val="auto"/>
          <w:szCs w:val="21"/>
          <w:lang w:val="en-US" w:eastAsia="zh-CN"/>
        </w:rPr>
        <w:t>标准</w:t>
      </w:r>
      <w:r>
        <w:rPr>
          <w:rFonts w:hint="eastAsia" w:asciiTheme="minorEastAsia" w:hAnsiTheme="minorEastAsia" w:eastAsiaTheme="minorEastAsia" w:cstheme="minorEastAsia"/>
          <w:color w:val="auto"/>
          <w:szCs w:val="21"/>
        </w:rPr>
        <w:t xml:space="preserve">：见投标人须知前附表。 </w:t>
      </w:r>
      <w:r>
        <w:rPr>
          <w:rFonts w:hint="eastAsia" w:asciiTheme="minorEastAsia" w:hAnsiTheme="minorEastAsia" w:eastAsiaTheme="minorEastAsia" w:cstheme="minorEastAsia"/>
          <w:color w:val="auto"/>
          <w:szCs w:val="21"/>
        </w:rPr>
        <w:tab/>
      </w:r>
    </w:p>
    <w:p>
      <w:pPr>
        <w:spacing w:line="500" w:lineRule="exact"/>
        <w:ind w:firstLine="482" w:firstLineChars="200"/>
        <w:rPr>
          <w:rFonts w:asciiTheme="minorEastAsia" w:hAnsiTheme="minorEastAsia" w:eastAsiaTheme="minorEastAsia" w:cstheme="minorEastAsia"/>
          <w:b/>
          <w:bCs/>
          <w:color w:val="auto"/>
          <w:sz w:val="24"/>
        </w:rPr>
      </w:pPr>
      <w:bookmarkStart w:id="31" w:name="_Toc426369483"/>
      <w:bookmarkStart w:id="32" w:name="_Toc403122495"/>
      <w:bookmarkStart w:id="33" w:name="_Toc279599774"/>
      <w:bookmarkStart w:id="34" w:name="_Toc274249578"/>
      <w:r>
        <w:rPr>
          <w:rFonts w:hint="eastAsia" w:asciiTheme="minorEastAsia" w:hAnsiTheme="minorEastAsia" w:eastAsiaTheme="minorEastAsia" w:cstheme="minorEastAsia"/>
          <w:b/>
          <w:bCs/>
          <w:color w:val="auto"/>
          <w:sz w:val="24"/>
        </w:rPr>
        <w:t>1.4 投标人资格要求</w:t>
      </w:r>
      <w:bookmarkEnd w:id="31"/>
      <w:bookmarkEnd w:id="32"/>
      <w:bookmarkEnd w:id="33"/>
      <w:bookmarkEnd w:id="34"/>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1.4.1 投标人应具备承担本招标项目的资质条件。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（1）投标人资质条件：见投标人须知前附表； </w:t>
      </w:r>
    </w:p>
    <w:p>
      <w:pPr>
        <w:spacing w:line="440" w:lineRule="exact"/>
        <w:ind w:firstLine="420" w:firstLineChars="200"/>
        <w:rPr>
          <w:rFonts w:asciiTheme="minorEastAsia" w:hAnsiTheme="minorEastAsia" w:eastAsiaTheme="minorEastAsia" w:cstheme="minorEastAsia"/>
          <w:color w:val="auto"/>
          <w:szCs w:val="21"/>
        </w:rPr>
      </w:pPr>
      <w:bookmarkStart w:id="35" w:name="_Toc274249579"/>
      <w:bookmarkStart w:id="36" w:name="_Toc279599775"/>
      <w:bookmarkStart w:id="37" w:name="_Toc403122496"/>
      <w:r>
        <w:rPr>
          <w:rFonts w:hint="eastAsia" w:asciiTheme="minorEastAsia" w:hAnsiTheme="minorEastAsia" w:eastAsiaTheme="minorEastAsia" w:cstheme="minorEastAsia"/>
          <w:color w:val="auto"/>
          <w:szCs w:val="21"/>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rPr>
      </w:pPr>
      <w:bookmarkStart w:id="38" w:name="_Toc426369484"/>
      <w:r>
        <w:rPr>
          <w:rFonts w:hint="eastAsia" w:asciiTheme="minorEastAsia" w:hAnsiTheme="minorEastAsia" w:eastAsiaTheme="minorEastAsia" w:cstheme="minorEastAsia"/>
          <w:b/>
          <w:bCs/>
          <w:color w:val="auto"/>
          <w:sz w:val="24"/>
        </w:rPr>
        <w:t>1.5 费用承担</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投标人准备和参加投标活动发生的费用自理。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rPr>
      </w:pPr>
      <w:bookmarkStart w:id="39" w:name="_Toc426369485"/>
      <w:bookmarkStart w:id="40" w:name="_Toc403122497"/>
      <w:r>
        <w:rPr>
          <w:rFonts w:hint="eastAsia" w:asciiTheme="minorEastAsia" w:hAnsiTheme="minorEastAsia" w:eastAsiaTheme="minorEastAsia" w:cstheme="minorEastAsia"/>
          <w:b/>
          <w:bCs/>
          <w:color w:val="auto"/>
          <w:sz w:val="24"/>
        </w:rPr>
        <w:t>1.6 保密</w:t>
      </w:r>
      <w:bookmarkEnd w:id="39"/>
      <w:bookmarkEnd w:id="40"/>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rPr>
      </w:pPr>
      <w:bookmarkStart w:id="41" w:name="_Toc426369486"/>
      <w:bookmarkStart w:id="42" w:name="_Toc279599777"/>
      <w:bookmarkStart w:id="43" w:name="_Toc274249581"/>
      <w:bookmarkStart w:id="44" w:name="_Toc403122498"/>
      <w:r>
        <w:rPr>
          <w:rFonts w:hint="eastAsia" w:asciiTheme="minorEastAsia" w:hAnsiTheme="minorEastAsia" w:eastAsiaTheme="minorEastAsia" w:cstheme="minorEastAsia"/>
          <w:b/>
          <w:bCs/>
          <w:color w:val="auto"/>
          <w:sz w:val="24"/>
        </w:rPr>
        <w:t>1.7 语言文字</w:t>
      </w:r>
      <w:bookmarkEnd w:id="41"/>
      <w:bookmarkEnd w:id="42"/>
      <w:bookmarkEnd w:id="43"/>
      <w:bookmarkEnd w:id="44"/>
      <w:r>
        <w:rPr>
          <w:rFonts w:hint="eastAsia" w:asciiTheme="minorEastAsia" w:hAnsiTheme="minorEastAsia" w:eastAsiaTheme="minorEastAsia" w:cstheme="minorEastAsia"/>
          <w:b/>
          <w:bCs/>
          <w:color w:val="auto"/>
          <w:sz w:val="24"/>
        </w:rPr>
        <w:t xml:space="preserve">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1.7.1 采购文件以及投标人与采购人、采购代理机构就有关投标事宜的所有来往函电均应使用简体中文书写。</w:t>
      </w:r>
    </w:p>
    <w:p>
      <w:pPr>
        <w:pStyle w:val="4"/>
        <w:ind w:firstLine="420" w:firstLineChars="200"/>
        <w:rPr>
          <w:rFonts w:asciiTheme="minorEastAsia" w:hAnsiTheme="minorEastAsia" w:eastAsiaTheme="minorEastAsia" w:cstheme="minorEastAsia"/>
          <w:b w:val="0"/>
          <w:bCs w:val="0"/>
          <w:color w:val="auto"/>
          <w:sz w:val="21"/>
          <w:szCs w:val="21"/>
        </w:rPr>
      </w:pPr>
      <w:bookmarkStart w:id="45" w:name="_Toc18685"/>
      <w:r>
        <w:rPr>
          <w:rFonts w:hint="eastAsia" w:asciiTheme="minorEastAsia" w:hAnsiTheme="minorEastAsia" w:eastAsiaTheme="minorEastAsia" w:cstheme="minorEastAsia"/>
          <w:b w:val="0"/>
          <w:bCs w:val="0"/>
          <w:color w:val="auto"/>
          <w:sz w:val="21"/>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End w:id="45"/>
      <w:bookmarkStart w:id="46" w:name="_Toc403122499"/>
      <w:bookmarkStart w:id="47" w:name="_Toc426369487"/>
    </w:p>
    <w:p>
      <w:pPr>
        <w:pStyle w:val="4"/>
        <w:ind w:firstLine="482" w:firstLineChars="200"/>
        <w:rPr>
          <w:rFonts w:asciiTheme="minorEastAsia" w:hAnsiTheme="minorEastAsia" w:eastAsiaTheme="minorEastAsia" w:cstheme="minorEastAsia"/>
          <w:color w:val="auto"/>
          <w:sz w:val="24"/>
        </w:rPr>
      </w:pPr>
      <w:bookmarkStart w:id="48" w:name="_Toc13161"/>
      <w:r>
        <w:rPr>
          <w:rFonts w:hint="eastAsia" w:asciiTheme="minorEastAsia" w:hAnsiTheme="minorEastAsia" w:eastAsiaTheme="minorEastAsia" w:cstheme="minorEastAsia"/>
          <w:color w:val="auto"/>
          <w:sz w:val="24"/>
        </w:rPr>
        <w:t>1.8 计量单位</w:t>
      </w:r>
      <w:bookmarkEnd w:id="46"/>
      <w:bookmarkEnd w:id="47"/>
      <w:bookmarkEnd w:id="48"/>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rPr>
      </w:pPr>
      <w:bookmarkStart w:id="49" w:name="_Toc403122500"/>
      <w:bookmarkStart w:id="50" w:name="_Toc279599779"/>
      <w:bookmarkStart w:id="51" w:name="_Toc426369488"/>
      <w:bookmarkStart w:id="52" w:name="_Toc274249583"/>
      <w:r>
        <w:rPr>
          <w:rFonts w:hint="eastAsia" w:asciiTheme="minorEastAsia" w:hAnsiTheme="minorEastAsia" w:eastAsiaTheme="minorEastAsia" w:cstheme="minorEastAsia"/>
          <w:b/>
          <w:bCs/>
          <w:color w:val="auto"/>
          <w:sz w:val="24"/>
        </w:rPr>
        <w:t>1.9 踏勘现场</w:t>
      </w:r>
      <w:bookmarkEnd w:id="49"/>
      <w:bookmarkEnd w:id="50"/>
      <w:bookmarkEnd w:id="51"/>
      <w:bookmarkEnd w:id="52"/>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1.9.1  由于项目特殊性，本次招标需投标人自行勘查。 </w:t>
      </w:r>
    </w:p>
    <w:p>
      <w:pPr>
        <w:spacing w:line="500" w:lineRule="exact"/>
        <w:ind w:firstLine="482" w:firstLineChars="200"/>
        <w:rPr>
          <w:rFonts w:asciiTheme="minorEastAsia" w:hAnsiTheme="minorEastAsia" w:eastAsiaTheme="minorEastAsia" w:cstheme="minorEastAsia"/>
          <w:b/>
          <w:bCs/>
          <w:color w:val="auto"/>
          <w:sz w:val="24"/>
        </w:rPr>
      </w:pPr>
      <w:bookmarkStart w:id="53" w:name="_Toc279599780"/>
      <w:bookmarkStart w:id="54" w:name="_Toc426369489"/>
      <w:bookmarkStart w:id="55" w:name="_Toc403122501"/>
      <w:bookmarkStart w:id="56" w:name="_Toc274249584"/>
      <w:r>
        <w:rPr>
          <w:rFonts w:hint="eastAsia" w:asciiTheme="minorEastAsia" w:hAnsiTheme="minorEastAsia" w:eastAsiaTheme="minorEastAsia" w:cstheme="minorEastAsia"/>
          <w:b/>
          <w:bCs/>
          <w:color w:val="auto"/>
          <w:sz w:val="24"/>
        </w:rPr>
        <w:t>1.10 投标预备会</w:t>
      </w:r>
      <w:bookmarkEnd w:id="53"/>
      <w:bookmarkEnd w:id="54"/>
      <w:bookmarkEnd w:id="55"/>
      <w:bookmarkEnd w:id="56"/>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1.10.2 投标人应在投标人须知前附表规定的时间前，以书面形式将提出的问题送达招标代理人。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 xml:space="preserve">1.10.3 采购人在投标人须知前附表规定的时间内，将对投标人所提问题的澄清，以书面方式通知所有已领取招标文件的投标人。该澄清内容为招标文件的组成部分。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57" w:name="_Toc403122502"/>
      <w:bookmarkStart w:id="58" w:name="_Toc279599781"/>
      <w:bookmarkStart w:id="59" w:name="_Toc426369490"/>
      <w:bookmarkStart w:id="60" w:name="_Toc274249585"/>
      <w:r>
        <w:rPr>
          <w:rFonts w:hint="eastAsia" w:asciiTheme="minorEastAsia" w:hAnsiTheme="minorEastAsia" w:eastAsiaTheme="minorEastAsia" w:cstheme="minorEastAsia"/>
          <w:b/>
          <w:bCs/>
          <w:color w:val="auto"/>
          <w:sz w:val="24"/>
        </w:rPr>
        <w:t>1.11 分包</w:t>
      </w:r>
      <w:bookmarkEnd w:id="57"/>
      <w:bookmarkEnd w:id="58"/>
      <w:bookmarkEnd w:id="59"/>
      <w:bookmarkEnd w:id="6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61" w:name="_Toc5496"/>
      <w:bookmarkStart w:id="62" w:name="_Toc28663"/>
      <w:bookmarkStart w:id="63" w:name="_Toc9121"/>
      <w:r>
        <w:rPr>
          <w:rFonts w:hint="eastAsia" w:asciiTheme="minorEastAsia" w:hAnsiTheme="minorEastAsia" w:eastAsiaTheme="minorEastAsia" w:cstheme="minorEastAsia"/>
          <w:sz w:val="24"/>
          <w:szCs w:val="24"/>
        </w:rPr>
        <w:t>2. 招标文件</w:t>
      </w:r>
      <w:bookmarkEnd w:id="16"/>
      <w:bookmarkEnd w:id="17"/>
      <w:bookmarkEnd w:id="18"/>
      <w:bookmarkEnd w:id="61"/>
      <w:bookmarkEnd w:id="62"/>
      <w:bookmarkEnd w:id="63"/>
    </w:p>
    <w:p>
      <w:pPr>
        <w:spacing w:line="500" w:lineRule="exact"/>
        <w:ind w:firstLine="482" w:firstLineChars="200"/>
        <w:rPr>
          <w:rFonts w:asciiTheme="minorEastAsia" w:hAnsiTheme="minorEastAsia" w:eastAsiaTheme="minorEastAsia" w:cstheme="minorEastAsia"/>
          <w:b/>
          <w:bCs/>
          <w:sz w:val="24"/>
        </w:rPr>
      </w:pPr>
      <w:bookmarkStart w:id="64" w:name="_Toc426369492"/>
      <w:bookmarkStart w:id="65" w:name="_Toc274249587"/>
      <w:bookmarkStart w:id="66" w:name="_Toc403122504"/>
      <w:bookmarkStart w:id="67" w:name="_Toc279599783"/>
      <w:r>
        <w:rPr>
          <w:rFonts w:hint="eastAsia" w:asciiTheme="minorEastAsia" w:hAnsiTheme="minorEastAsia" w:eastAsiaTheme="minorEastAsia" w:cstheme="minorEastAsia"/>
          <w:b/>
          <w:bCs/>
          <w:sz w:val="24"/>
        </w:rPr>
        <w:t>2.1 招标文件的组成</w:t>
      </w:r>
      <w:bookmarkEnd w:id="64"/>
      <w:bookmarkEnd w:id="65"/>
      <w:bookmarkEnd w:id="66"/>
      <w:bookmarkEnd w:id="6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numPr>
          <w:ilvl w:val="0"/>
          <w:numId w:val="0"/>
        </w:numPr>
        <w:tabs>
          <w:tab w:val="left" w:pos="525"/>
          <w:tab w:val="left" w:pos="630"/>
        </w:tabs>
        <w:spacing w:line="440" w:lineRule="exact"/>
        <w:ind w:left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招标公告；</w:t>
      </w:r>
    </w:p>
    <w:p>
      <w:pPr>
        <w:numPr>
          <w:ilvl w:val="0"/>
          <w:numId w:val="0"/>
        </w:numPr>
        <w:tabs>
          <w:tab w:val="left" w:pos="525"/>
          <w:tab w:val="left" w:pos="630"/>
        </w:tabs>
        <w:spacing w:line="440" w:lineRule="exact"/>
        <w:ind w:left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rPr>
        <w:t xml:space="preserve">投标人须知； </w:t>
      </w:r>
    </w:p>
    <w:p>
      <w:pPr>
        <w:numPr>
          <w:ilvl w:val="0"/>
          <w:numId w:val="0"/>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 xml:space="preserve">评标办法（综合评分法）； </w:t>
      </w:r>
    </w:p>
    <w:p>
      <w:pPr>
        <w:numPr>
          <w:ilvl w:val="0"/>
          <w:numId w:val="0"/>
        </w:numPr>
        <w:tabs>
          <w:tab w:val="left" w:pos="525"/>
          <w:tab w:val="left" w:pos="630"/>
        </w:tabs>
        <w:spacing w:line="440" w:lineRule="exact"/>
        <w:ind w:left="42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rPr>
        <w:t xml:space="preserve">合同条款及格式； </w:t>
      </w:r>
    </w:p>
    <w:p>
      <w:pPr>
        <w:numPr>
          <w:ilvl w:val="0"/>
          <w:numId w:val="0"/>
        </w:numPr>
        <w:tabs>
          <w:tab w:val="left" w:pos="525"/>
          <w:tab w:val="left" w:pos="630"/>
        </w:tabs>
        <w:spacing w:line="440" w:lineRule="exact"/>
        <w:ind w:left="42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 xml:space="preserve">采购需求及参数； </w:t>
      </w:r>
    </w:p>
    <w:p>
      <w:pPr>
        <w:numPr>
          <w:ilvl w:val="0"/>
          <w:numId w:val="0"/>
        </w:numPr>
        <w:tabs>
          <w:tab w:val="left" w:pos="525"/>
          <w:tab w:val="left" w:pos="630"/>
        </w:tabs>
        <w:spacing w:line="440" w:lineRule="exact"/>
        <w:ind w:left="420" w:left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6）</w:t>
      </w: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68" w:name="_Toc279599784"/>
      <w:bookmarkStart w:id="69" w:name="_Toc274249588"/>
      <w:bookmarkStart w:id="70" w:name="_Toc426369493"/>
      <w:bookmarkStart w:id="71" w:name="_Toc403122505"/>
      <w:r>
        <w:rPr>
          <w:rFonts w:hint="eastAsia" w:asciiTheme="minorEastAsia" w:hAnsiTheme="minorEastAsia" w:eastAsiaTheme="minorEastAsia" w:cstheme="minorEastAsia"/>
          <w:b/>
          <w:bCs/>
          <w:sz w:val="24"/>
        </w:rPr>
        <w:t>2.2 招标文件的澄清</w:t>
      </w:r>
      <w:bookmarkEnd w:id="68"/>
      <w:bookmarkEnd w:id="69"/>
      <w:bookmarkEnd w:id="70"/>
      <w:bookmarkEnd w:id="7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投标人在收到澄清后，应在投标人须知前附表规定的时间内以书面形式通知采购人，确认已收到该澄清。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72" w:name="_Toc426369494"/>
      <w:bookmarkStart w:id="73" w:name="_Toc274249589"/>
      <w:bookmarkStart w:id="74" w:name="_Toc403122506"/>
      <w:bookmarkStart w:id="75" w:name="_Toc279599785"/>
      <w:r>
        <w:rPr>
          <w:rFonts w:hint="eastAsia" w:asciiTheme="minorEastAsia" w:hAnsiTheme="minorEastAsia" w:eastAsiaTheme="minorEastAsia" w:cstheme="minorEastAsia"/>
          <w:b/>
          <w:bCs/>
          <w:sz w:val="24"/>
        </w:rPr>
        <w:t>2.3 招标文件的修改</w:t>
      </w:r>
      <w:bookmarkEnd w:id="72"/>
      <w:bookmarkEnd w:id="73"/>
      <w:bookmarkEnd w:id="74"/>
      <w:bookmarkEnd w:id="7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15天前，采购人可以书面形式修改招标文件，并通知所有已购买招标文件的投标人。如果修改招标文件的时间距投标截止时间不足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投标人收到修改内容后，应在投标人须知前附表规定的时间内以书面形式通知采购人，确认已收到该修改。 </w:t>
      </w:r>
      <w:bookmarkStart w:id="76" w:name="_Toc403122507"/>
      <w:bookmarkStart w:id="77" w:name="_Toc23265"/>
      <w:bookmarkStart w:id="78" w:name="_Toc426369495"/>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79" w:name="_Toc13865"/>
      <w:bookmarkStart w:id="80" w:name="_Toc22914"/>
      <w:bookmarkStart w:id="81" w:name="_Toc17990"/>
      <w:r>
        <w:rPr>
          <w:rFonts w:hint="eastAsia" w:asciiTheme="minorEastAsia" w:hAnsiTheme="minorEastAsia" w:eastAsiaTheme="minorEastAsia" w:cstheme="minorEastAsia"/>
          <w:sz w:val="24"/>
          <w:szCs w:val="24"/>
        </w:rPr>
        <w:t>3. 投标文件</w:t>
      </w:r>
      <w:bookmarkEnd w:id="76"/>
      <w:bookmarkEnd w:id="77"/>
      <w:bookmarkEnd w:id="78"/>
      <w:bookmarkEnd w:id="79"/>
      <w:bookmarkEnd w:id="80"/>
      <w:bookmarkEnd w:id="81"/>
    </w:p>
    <w:p>
      <w:pPr>
        <w:spacing w:line="500" w:lineRule="exact"/>
        <w:ind w:firstLine="482" w:firstLineChars="200"/>
        <w:rPr>
          <w:rFonts w:asciiTheme="minorEastAsia" w:hAnsiTheme="minorEastAsia" w:eastAsiaTheme="minorEastAsia" w:cstheme="minorEastAsia"/>
          <w:b/>
          <w:bCs/>
          <w:sz w:val="24"/>
        </w:rPr>
      </w:pPr>
      <w:bookmarkStart w:id="82" w:name="_Toc279599787"/>
      <w:bookmarkStart w:id="83" w:name="_Toc426369496"/>
      <w:bookmarkStart w:id="84" w:name="_Toc403122508"/>
      <w:bookmarkStart w:id="85" w:name="_Toc274249591"/>
      <w:r>
        <w:rPr>
          <w:rFonts w:hint="eastAsia" w:asciiTheme="minorEastAsia" w:hAnsiTheme="minorEastAsia" w:eastAsiaTheme="minorEastAsia" w:cstheme="minorEastAsia"/>
          <w:b/>
          <w:bCs/>
          <w:sz w:val="24"/>
        </w:rPr>
        <w:t>3.1 投标文件的组成</w:t>
      </w:r>
      <w:bookmarkEnd w:id="82"/>
      <w:bookmarkEnd w:id="83"/>
      <w:bookmarkEnd w:id="84"/>
      <w:bookmarkEnd w:id="8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86" w:name="_Toc403122509"/>
      <w:bookmarkStart w:id="87" w:name="_Toc274249592"/>
      <w:bookmarkStart w:id="88" w:name="_Toc426369497"/>
      <w:bookmarkStart w:id="89" w:name="_Toc279599788"/>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spacing w:line="44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四、项目实施方案</w:t>
      </w:r>
      <w:r>
        <w:rPr>
          <w:rFonts w:hint="eastAsia" w:ascii="宋体" w:hAnsi="宋体" w:cs="宋体"/>
          <w:szCs w:val="21"/>
          <w:highlight w:val="none"/>
          <w:lang w:val="en-US" w:eastAsia="zh-CN"/>
        </w:rPr>
        <w:t>等</w:t>
      </w:r>
    </w:p>
    <w:p>
      <w:pPr>
        <w:spacing w:line="440" w:lineRule="exact"/>
        <w:ind w:firstLine="420" w:firstLineChars="200"/>
        <w:rPr>
          <w:rFonts w:ascii="宋体" w:hAnsi="宋体" w:cs="宋体"/>
          <w:szCs w:val="21"/>
        </w:rPr>
      </w:pPr>
      <w:r>
        <w:rPr>
          <w:rFonts w:hint="eastAsia" w:ascii="宋体" w:hAnsi="宋体" w:cs="宋体"/>
          <w:szCs w:val="21"/>
        </w:rPr>
        <w:t>五、资格证明文件；</w:t>
      </w:r>
    </w:p>
    <w:p>
      <w:pPr>
        <w:pStyle w:val="23"/>
        <w:spacing w:line="440" w:lineRule="exact"/>
        <w:ind w:firstLineChars="200"/>
        <w:rPr>
          <w:rFonts w:hint="default" w:ascii="宋体" w:hAnsi="宋体" w:eastAsia="宋体" w:cs="宋体"/>
          <w:sz w:val="21"/>
          <w:szCs w:val="21"/>
        </w:rPr>
      </w:pPr>
      <w:r>
        <w:rPr>
          <w:rFonts w:ascii="宋体" w:hAnsi="宋体" w:eastAsia="宋体" w:cs="宋体"/>
          <w:sz w:val="21"/>
          <w:szCs w:val="21"/>
        </w:rPr>
        <w:t>六、投标人服务承诺和优惠承诺</w:t>
      </w:r>
    </w:p>
    <w:p>
      <w:pPr>
        <w:spacing w:line="440" w:lineRule="exact"/>
        <w:ind w:firstLine="420" w:firstLineChars="200"/>
        <w:rPr>
          <w:rFonts w:ascii="宋体" w:hAnsi="宋体" w:cs="宋体"/>
          <w:szCs w:val="21"/>
        </w:rPr>
      </w:pPr>
      <w:r>
        <w:rPr>
          <w:rFonts w:hint="eastAsia" w:ascii="宋体" w:hAnsi="宋体" w:cs="宋体"/>
          <w:szCs w:val="21"/>
        </w:rPr>
        <w:t>七、中小企业声明函（如为中小企业）；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八、残疾人福利性单位声明函（如有）；</w:t>
      </w:r>
    </w:p>
    <w:p>
      <w:pPr>
        <w:spacing w:line="440" w:lineRule="exact"/>
        <w:ind w:firstLine="420" w:firstLineChars="200"/>
        <w:rPr>
          <w:rFonts w:ascii="宋体" w:hAnsi="宋体" w:cs="宋体"/>
          <w:szCs w:val="21"/>
        </w:rPr>
      </w:pPr>
      <w:r>
        <w:rPr>
          <w:rFonts w:hint="eastAsia" w:ascii="宋体" w:hAnsi="宋体" w:cs="宋体"/>
          <w:szCs w:val="21"/>
        </w:rPr>
        <w:t>九、招标文件要求的或投标人认为需要加以说明的其他内容。</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86"/>
      <w:bookmarkEnd w:id="87"/>
      <w:bookmarkEnd w:id="88"/>
      <w:bookmarkEnd w:id="89"/>
    </w:p>
    <w:p>
      <w:pPr>
        <w:spacing w:line="42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rPr>
        <w:t>3.2.1投标报价包括：投标人的投标</w:t>
      </w:r>
      <w:r>
        <w:rPr>
          <w:rFonts w:hint="eastAsia" w:asciiTheme="minorEastAsia" w:hAnsiTheme="minorEastAsia" w:eastAsiaTheme="minorEastAsia" w:cstheme="minorEastAsia"/>
          <w:szCs w:val="21"/>
          <w:highlight w:val="none"/>
        </w:rPr>
        <w:t>报价应包括</w:t>
      </w:r>
      <w:r>
        <w:rPr>
          <w:rFonts w:hint="eastAsia" w:asciiTheme="minorEastAsia" w:hAnsiTheme="minorEastAsia" w:eastAsiaTheme="minorEastAsia" w:cstheme="minorEastAsia"/>
          <w:szCs w:val="21"/>
          <w:highlight w:val="none"/>
          <w:lang w:val="en-US" w:eastAsia="zh-CN"/>
        </w:rPr>
        <w:t>服务、</w:t>
      </w:r>
      <w:r>
        <w:rPr>
          <w:rFonts w:hint="eastAsia" w:asciiTheme="minorEastAsia" w:hAnsiTheme="minorEastAsia" w:eastAsiaTheme="minorEastAsia" w:cstheme="minorEastAsia"/>
          <w:szCs w:val="21"/>
          <w:highlight w:val="none"/>
        </w:rPr>
        <w:t>设备、材料、管理、利润、税金、政策性规费</w:t>
      </w:r>
      <w:r>
        <w:rPr>
          <w:rFonts w:hint="eastAsia" w:asciiTheme="minorEastAsia" w:hAnsiTheme="minorEastAsia" w:eastAsiaTheme="minorEastAsia" w:cstheme="minorEastAsia"/>
          <w:szCs w:val="21"/>
          <w:highlight w:val="none"/>
          <w:lang w:val="en-US" w:eastAsia="zh-CN"/>
        </w:rPr>
        <w:t>等应由</w:t>
      </w:r>
      <w:r>
        <w:rPr>
          <w:rFonts w:hint="eastAsia" w:asciiTheme="minorEastAsia" w:hAnsiTheme="minorEastAsia" w:eastAsiaTheme="minorEastAsia" w:cstheme="minorEastAsia"/>
          <w:szCs w:val="21"/>
          <w:highlight w:val="none"/>
        </w:rPr>
        <w:t>承包人承担的义务、责任和风险等全部费用。投标人所报的投标价在</w:t>
      </w:r>
      <w:r>
        <w:rPr>
          <w:rFonts w:hint="eastAsia" w:asciiTheme="minorEastAsia" w:hAnsiTheme="minorEastAsia" w:eastAsiaTheme="minorEastAsia" w:cstheme="minorEastAsia"/>
          <w:szCs w:val="21"/>
          <w:highlight w:val="none"/>
          <w:lang w:val="en-US" w:eastAsia="zh-CN"/>
        </w:rPr>
        <w:t>投标</w:t>
      </w:r>
      <w:r>
        <w:rPr>
          <w:rFonts w:hint="eastAsia" w:asciiTheme="minorEastAsia" w:hAnsiTheme="minorEastAsia" w:eastAsiaTheme="minorEastAsia" w:cstheme="minorEastAsia"/>
          <w:szCs w:val="21"/>
          <w:highlight w:val="none"/>
        </w:rPr>
        <w:t>有效期内是固定不变的，投标人不得以任何理由予以变更。</w:t>
      </w:r>
    </w:p>
    <w:p>
      <w:pPr>
        <w:spacing w:line="42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3.2.2投标报价在中标后不得修改。</w:t>
      </w:r>
    </w:p>
    <w:p>
      <w:pPr>
        <w:spacing w:line="42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3.2.3投标人只能提出一个不变价格，采购人不接受任何选择价。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3.2.4投标人必须对招标范围内的所有服务投标。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3.2.6投标报价原则是各投标人依据自身实力、管理水平，结合企业所在地区的人工工资标准，在确保项目质量，确保项目成本的基础上，自主报价、自负盈亏。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90" w:name="_Toc279599789"/>
      <w:bookmarkStart w:id="91" w:name="_Toc274249593"/>
      <w:bookmarkStart w:id="92" w:name="_Toc426369498"/>
      <w:bookmarkStart w:id="93" w:name="_Toc403122510"/>
      <w:r>
        <w:rPr>
          <w:rFonts w:hint="eastAsia" w:asciiTheme="minorEastAsia" w:hAnsiTheme="minorEastAsia" w:eastAsiaTheme="minorEastAsia" w:cstheme="minorEastAsia"/>
          <w:b/>
          <w:bCs/>
          <w:sz w:val="24"/>
        </w:rPr>
        <w:t>3.3 投标有效期</w:t>
      </w:r>
      <w:bookmarkEnd w:id="90"/>
      <w:bookmarkEnd w:id="91"/>
      <w:bookmarkEnd w:id="92"/>
      <w:bookmarkEnd w:id="93"/>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3.3.1在投标人须知前附表规定的投标有效期内，投标人不得要求撤销或修改其投标文件。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94" w:name="_Toc426369501"/>
      <w:bookmarkStart w:id="95" w:name="_Toc403122512"/>
      <w:bookmarkStart w:id="96" w:name="_Toc279599791"/>
      <w:bookmarkStart w:id="97" w:name="_Toc274249595"/>
      <w:r>
        <w:rPr>
          <w:rFonts w:hint="eastAsia" w:asciiTheme="minorEastAsia" w:hAnsiTheme="minorEastAsia" w:eastAsiaTheme="minorEastAsia" w:cstheme="minorEastAsia"/>
          <w:b/>
          <w:bCs/>
          <w:sz w:val="24"/>
        </w:rPr>
        <w:t>3.5 资格审查资料</w:t>
      </w:r>
      <w:bookmarkEnd w:id="94"/>
      <w:bookmarkEnd w:id="95"/>
      <w:bookmarkEnd w:id="96"/>
      <w:bookmarkEnd w:id="97"/>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3.5.2招标文件规定的投标人资格条件。</w:t>
      </w:r>
    </w:p>
    <w:p>
      <w:pPr>
        <w:spacing w:line="500" w:lineRule="exact"/>
        <w:ind w:firstLine="482" w:firstLineChars="200"/>
        <w:rPr>
          <w:rFonts w:asciiTheme="minorEastAsia" w:hAnsiTheme="minorEastAsia" w:eastAsiaTheme="minorEastAsia" w:cstheme="minorEastAsia"/>
          <w:b/>
          <w:bCs/>
          <w:sz w:val="24"/>
        </w:rPr>
      </w:pPr>
      <w:bookmarkStart w:id="98" w:name="_Toc403122513"/>
      <w:bookmarkStart w:id="99" w:name="_Toc279599792"/>
      <w:bookmarkStart w:id="100" w:name="_Toc274249596"/>
      <w:bookmarkStart w:id="101" w:name="_Toc426369502"/>
      <w:r>
        <w:rPr>
          <w:rFonts w:hint="eastAsia" w:asciiTheme="minorEastAsia" w:hAnsiTheme="minorEastAsia" w:eastAsiaTheme="minorEastAsia" w:cstheme="minorEastAsia"/>
          <w:b/>
          <w:bCs/>
          <w:sz w:val="24"/>
        </w:rPr>
        <w:t>3.6 备选投标方案</w:t>
      </w:r>
      <w:bookmarkEnd w:id="98"/>
      <w:bookmarkEnd w:id="99"/>
      <w:bookmarkEnd w:id="100"/>
      <w:bookmarkEnd w:id="101"/>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投标人不得递交备选投标方案。 </w:t>
      </w:r>
    </w:p>
    <w:p>
      <w:pPr>
        <w:spacing w:line="500" w:lineRule="exact"/>
        <w:ind w:firstLine="482" w:firstLineChars="200"/>
        <w:rPr>
          <w:rFonts w:asciiTheme="minorEastAsia" w:hAnsiTheme="minorEastAsia" w:eastAsiaTheme="minorEastAsia" w:cstheme="minorEastAsia"/>
          <w:b/>
          <w:bCs/>
          <w:sz w:val="24"/>
        </w:rPr>
      </w:pPr>
      <w:bookmarkStart w:id="102" w:name="_Toc274249597"/>
      <w:bookmarkStart w:id="103" w:name="_Toc426369503"/>
      <w:bookmarkStart w:id="104" w:name="_Toc279599793"/>
      <w:bookmarkStart w:id="105" w:name="_Toc403122514"/>
      <w:r>
        <w:rPr>
          <w:rFonts w:hint="eastAsia" w:asciiTheme="minorEastAsia" w:hAnsiTheme="minorEastAsia" w:eastAsiaTheme="minorEastAsia" w:cstheme="minorEastAsia"/>
          <w:b/>
          <w:bCs/>
          <w:sz w:val="24"/>
        </w:rPr>
        <w:t>3.7 投标文件的编制</w:t>
      </w:r>
      <w:bookmarkEnd w:id="102"/>
      <w:bookmarkEnd w:id="103"/>
      <w:bookmarkEnd w:id="104"/>
      <w:bookmarkEnd w:id="10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投标文件应当对招标文件有关服务期、投标有效期、质量</w:t>
      </w:r>
      <w:r>
        <w:rPr>
          <w:rFonts w:hint="eastAsia" w:asciiTheme="minorEastAsia" w:hAnsiTheme="minorEastAsia" w:eastAsiaTheme="minorEastAsia" w:cstheme="minorEastAsia"/>
          <w:szCs w:val="21"/>
          <w:lang w:val="en-US" w:eastAsia="zh-CN"/>
        </w:rPr>
        <w:t>标准</w:t>
      </w:r>
      <w:r>
        <w:rPr>
          <w:rFonts w:hint="eastAsia" w:asciiTheme="minorEastAsia" w:hAnsiTheme="minorEastAsia" w:eastAsiaTheme="minorEastAsia" w:cstheme="minorEastAsia"/>
          <w:szCs w:val="21"/>
        </w:rPr>
        <w:t>、采购要求及服务内容、等实质性内容作出响应。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06" w:name="_Toc403122515"/>
      <w:bookmarkStart w:id="107" w:name="_Toc26998"/>
      <w:bookmarkStart w:id="108" w:name="_Toc15900"/>
      <w:bookmarkStart w:id="109" w:name="_Toc426369504"/>
      <w:bookmarkStart w:id="110" w:name="_Toc30100"/>
      <w:bookmarkStart w:id="111" w:name="_Toc31809"/>
      <w:r>
        <w:rPr>
          <w:rFonts w:hint="eastAsia" w:asciiTheme="minorEastAsia" w:hAnsiTheme="minorEastAsia" w:eastAsiaTheme="minorEastAsia" w:cstheme="minorEastAsia"/>
          <w:sz w:val="24"/>
          <w:szCs w:val="24"/>
        </w:rPr>
        <w:t>4. 投标</w:t>
      </w:r>
      <w:bookmarkEnd w:id="106"/>
      <w:bookmarkEnd w:id="107"/>
      <w:bookmarkEnd w:id="108"/>
      <w:bookmarkEnd w:id="109"/>
      <w:bookmarkEnd w:id="110"/>
      <w:bookmarkEnd w:id="111"/>
    </w:p>
    <w:p>
      <w:pPr>
        <w:spacing w:line="500" w:lineRule="exact"/>
        <w:ind w:firstLine="482" w:firstLineChars="200"/>
        <w:rPr>
          <w:rFonts w:asciiTheme="minorEastAsia" w:hAnsiTheme="minorEastAsia" w:eastAsiaTheme="minorEastAsia" w:cstheme="minorEastAsia"/>
          <w:b/>
          <w:bCs/>
          <w:sz w:val="24"/>
        </w:rPr>
      </w:pPr>
      <w:bookmarkStart w:id="112" w:name="_Toc274249599"/>
      <w:bookmarkStart w:id="113" w:name="_Toc279599795"/>
      <w:bookmarkStart w:id="114" w:name="_Toc426369505"/>
      <w:bookmarkStart w:id="115" w:name="_Toc403122516"/>
      <w:r>
        <w:rPr>
          <w:rFonts w:hint="eastAsia" w:asciiTheme="minorEastAsia" w:hAnsiTheme="minorEastAsia" w:eastAsiaTheme="minorEastAsia" w:cstheme="minorEastAsia"/>
          <w:b/>
          <w:bCs/>
          <w:sz w:val="24"/>
        </w:rPr>
        <w:t>4.1 投标文件的密封和标记</w:t>
      </w:r>
      <w:bookmarkEnd w:id="112"/>
      <w:bookmarkEnd w:id="113"/>
      <w:bookmarkEnd w:id="114"/>
      <w:bookmarkEnd w:id="115"/>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16" w:name="_Toc403122517"/>
      <w:bookmarkStart w:id="117" w:name="_Toc426369506"/>
      <w:bookmarkStart w:id="118" w:name="_Toc274249600"/>
      <w:bookmarkStart w:id="119" w:name="_Toc279599796"/>
      <w:r>
        <w:rPr>
          <w:rFonts w:hint="eastAsia" w:asciiTheme="minorEastAsia" w:hAnsiTheme="minorEastAsia" w:eastAsiaTheme="minorEastAsia" w:cstheme="minorEastAsia"/>
          <w:b/>
          <w:bCs/>
          <w:sz w:val="24"/>
        </w:rPr>
        <w:t>4.2 投标文件的递交</w:t>
      </w:r>
      <w:bookmarkEnd w:id="116"/>
      <w:bookmarkEnd w:id="117"/>
      <w:bookmarkEnd w:id="118"/>
      <w:bookmarkEnd w:id="119"/>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20" w:name="_Hlt26954754"/>
      <w:bookmarkEnd w:id="120"/>
      <w:bookmarkStart w:id="121" w:name="_Hlt26954862"/>
      <w:bookmarkEnd w:id="121"/>
    </w:p>
    <w:p>
      <w:pPr>
        <w:spacing w:line="500" w:lineRule="exact"/>
        <w:ind w:firstLine="482" w:firstLineChars="200"/>
        <w:rPr>
          <w:rFonts w:asciiTheme="minorEastAsia" w:hAnsiTheme="minorEastAsia" w:eastAsiaTheme="minorEastAsia" w:cstheme="minorEastAsia"/>
          <w:b/>
          <w:bCs/>
          <w:sz w:val="24"/>
        </w:rPr>
      </w:pPr>
      <w:bookmarkStart w:id="122" w:name="_Toc426369507"/>
      <w:bookmarkStart w:id="123" w:name="_Toc279599797"/>
      <w:bookmarkStart w:id="124" w:name="_Toc274249601"/>
      <w:bookmarkStart w:id="125" w:name="_Toc403122518"/>
      <w:r>
        <w:rPr>
          <w:rFonts w:hint="eastAsia" w:asciiTheme="minorEastAsia" w:hAnsiTheme="minorEastAsia" w:eastAsiaTheme="minorEastAsia" w:cstheme="minorEastAsia"/>
          <w:b/>
          <w:bCs/>
          <w:sz w:val="24"/>
        </w:rPr>
        <w:t>4.3 投标文件的修改与撤回</w:t>
      </w:r>
      <w:bookmarkEnd w:id="122"/>
      <w:bookmarkEnd w:id="123"/>
      <w:bookmarkEnd w:id="124"/>
      <w:bookmarkEnd w:id="12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项规定的投标截止时间前，投标人可以修改或撤回已递交的投标文件。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投标人修改或撤回已递交投标文件的书面通知应按照本章第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22"/>
        <w:spacing w:before="120" w:after="120" w:line="500" w:lineRule="exact"/>
        <w:ind w:right="-1029" w:rightChars="-490" w:firstLine="482" w:firstLineChars="200"/>
        <w:jc w:val="left"/>
        <w:rPr>
          <w:rFonts w:asciiTheme="minorEastAsia" w:hAnsiTheme="minorEastAsia" w:eastAsiaTheme="minorEastAsia" w:cstheme="minorEastAsia"/>
          <w:sz w:val="24"/>
          <w:szCs w:val="24"/>
        </w:rPr>
      </w:pPr>
      <w:bookmarkStart w:id="126" w:name="_Toc403122519"/>
      <w:bookmarkStart w:id="127" w:name="_Toc19012"/>
      <w:bookmarkStart w:id="128" w:name="_Toc32449"/>
      <w:bookmarkStart w:id="129" w:name="_Toc5457"/>
      <w:bookmarkStart w:id="130" w:name="_Toc18170"/>
      <w:bookmarkStart w:id="131" w:name="_Toc426369508"/>
      <w:r>
        <w:rPr>
          <w:rFonts w:hint="eastAsia" w:asciiTheme="minorEastAsia" w:hAnsiTheme="minorEastAsia" w:eastAsiaTheme="minorEastAsia" w:cstheme="minorEastAsia"/>
          <w:sz w:val="24"/>
          <w:szCs w:val="24"/>
        </w:rPr>
        <w:t>5. 开标</w:t>
      </w:r>
      <w:bookmarkEnd w:id="126"/>
      <w:bookmarkEnd w:id="127"/>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32" w:name="_Toc403122520"/>
      <w:bookmarkStart w:id="133" w:name="_Toc426369509"/>
      <w:bookmarkStart w:id="134" w:name="_Toc274249603"/>
      <w:bookmarkStart w:id="135" w:name="_Toc279599799"/>
      <w:r>
        <w:rPr>
          <w:rFonts w:hint="eastAsia" w:asciiTheme="minorEastAsia" w:hAnsiTheme="minorEastAsia" w:eastAsiaTheme="minorEastAsia" w:cstheme="minorEastAsia"/>
          <w:b/>
          <w:bCs/>
          <w:sz w:val="24"/>
        </w:rPr>
        <w:t>5.2 开标时间和地点</w:t>
      </w:r>
      <w:bookmarkEnd w:id="132"/>
      <w:bookmarkEnd w:id="133"/>
      <w:bookmarkEnd w:id="134"/>
      <w:bookmarkEnd w:id="13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项规定的投标截止时间（开标时间）和投标人须知前附表规定的地点公开开标。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36" w:name="_Toc426369510"/>
      <w:bookmarkStart w:id="137" w:name="_Toc403122521"/>
      <w:bookmarkStart w:id="138" w:name="_Toc274249604"/>
      <w:bookmarkStart w:id="139" w:name="_Toc279599800"/>
      <w:r>
        <w:rPr>
          <w:rFonts w:hint="eastAsia" w:asciiTheme="minorEastAsia" w:hAnsiTheme="minorEastAsia" w:eastAsiaTheme="minorEastAsia" w:cstheme="minorEastAsia"/>
          <w:b/>
          <w:bCs/>
          <w:sz w:val="24"/>
        </w:rPr>
        <w:t>5.3开标程序</w:t>
      </w:r>
      <w:bookmarkEnd w:id="136"/>
      <w:bookmarkEnd w:id="137"/>
      <w:bookmarkEnd w:id="138"/>
      <w:bookmarkEnd w:id="139"/>
    </w:p>
    <w:p>
      <w:pPr>
        <w:spacing w:line="400" w:lineRule="exact"/>
        <w:ind w:firstLine="420" w:firstLineChars="200"/>
        <w:rPr>
          <w:rFonts w:asciiTheme="minorEastAsia" w:hAnsiTheme="minorEastAsia" w:eastAsiaTheme="minorEastAsia" w:cstheme="minorEastAsia"/>
          <w:szCs w:val="21"/>
          <w:lang w:val="zh-CN"/>
        </w:rPr>
      </w:pPr>
      <w:bookmarkStart w:id="140"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lang w:val="zh-CN"/>
        </w:rPr>
        <w:t>）投标人代表、采购人、监标人等有关人员在开标记录上签字确认；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lang w:val="zh-CN"/>
        </w:rPr>
        <w:t>）开标结束。</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40"/>
    </w:p>
    <w:p>
      <w:pPr>
        <w:spacing w:line="400" w:lineRule="exact"/>
        <w:ind w:firstLine="420" w:firstLineChars="200"/>
        <w:rPr>
          <w:rFonts w:asciiTheme="minorEastAsia" w:hAnsiTheme="minorEastAsia" w:eastAsiaTheme="minorEastAsia" w:cstheme="minorEastAsia"/>
          <w:szCs w:val="21"/>
          <w:lang w:val="zh-CN"/>
        </w:rPr>
      </w:pPr>
      <w:bookmarkStart w:id="141" w:name="_Toc403122522"/>
      <w:bookmarkStart w:id="142" w:name="_Toc12881"/>
      <w:bookmarkStart w:id="143" w:name="_Toc426369512"/>
      <w:bookmarkStart w:id="144" w:name="_Toc21662"/>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45" w:name="_Toc12998"/>
      <w:r>
        <w:rPr>
          <w:rFonts w:hint="eastAsia" w:asciiTheme="minorEastAsia" w:hAnsiTheme="minorEastAsia" w:eastAsiaTheme="minorEastAsia" w:cstheme="minorEastAsia"/>
          <w:szCs w:val="21"/>
          <w:lang w:val="zh-CN"/>
        </w:rPr>
        <w:t>语音异议</w:t>
      </w:r>
      <w:bookmarkEnd w:id="145"/>
      <w:r>
        <w:rPr>
          <w:rFonts w:hint="eastAsia" w:asciiTheme="minorEastAsia" w:hAnsiTheme="minorEastAsia" w:eastAsiaTheme="minorEastAsia" w:cstheme="minorEastAsia"/>
          <w:szCs w:val="21"/>
          <w:lang w:val="zh-CN"/>
        </w:rPr>
        <w:t>、</w:t>
      </w:r>
      <w:bookmarkStart w:id="146" w:name="_Toc20745"/>
      <w:r>
        <w:rPr>
          <w:rFonts w:hint="eastAsia" w:asciiTheme="minorEastAsia" w:hAnsiTheme="minorEastAsia" w:eastAsiaTheme="minorEastAsia" w:cstheme="minorEastAsia"/>
          <w:szCs w:val="21"/>
          <w:lang w:val="zh-CN"/>
        </w:rPr>
        <w:t>文字异议</w:t>
      </w:r>
      <w:bookmarkEnd w:id="146"/>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采购人</w:t>
      </w:r>
      <w:r>
        <w:rPr>
          <w:rFonts w:hint="eastAsia" w:asciiTheme="minorEastAsia" w:hAnsiTheme="minorEastAsia" w:eastAsiaTheme="minorEastAsia" w:cstheme="minorEastAsia"/>
          <w:szCs w:val="21"/>
          <w:lang w:val="zh-CN"/>
        </w:rPr>
        <w:t>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47" w:name="_Toc9927"/>
      <w:bookmarkStart w:id="148" w:name="_Toc13445"/>
      <w:r>
        <w:rPr>
          <w:rFonts w:hint="eastAsia" w:asciiTheme="minorEastAsia" w:hAnsiTheme="minorEastAsia" w:eastAsiaTheme="minorEastAsia" w:cstheme="minorEastAsia"/>
          <w:b/>
          <w:bCs/>
          <w:szCs w:val="21"/>
        </w:rPr>
        <w:t>5.资格审查工作</w:t>
      </w:r>
      <w:bookmarkEnd w:id="147"/>
      <w:bookmarkEnd w:id="148"/>
    </w:p>
    <w:p>
      <w:pPr>
        <w:spacing w:line="400" w:lineRule="exact"/>
        <w:ind w:firstLine="420" w:firstLineChars="200"/>
        <w:rPr>
          <w:rFonts w:asciiTheme="minorEastAsia" w:hAnsiTheme="minorEastAsia" w:eastAsiaTheme="minorEastAsia" w:cstheme="minorEastAsia"/>
          <w:szCs w:val="21"/>
        </w:rPr>
      </w:pPr>
      <w:bookmarkStart w:id="149" w:name="_Toc18803"/>
      <w:bookmarkStart w:id="150" w:name="_Toc18888"/>
      <w:bookmarkStart w:id="151" w:name="_Toc25275"/>
      <w:bookmarkStart w:id="152" w:name="_Toc15919"/>
      <w:bookmarkStart w:id="153" w:name="_Toc22488"/>
      <w:bookmarkStart w:id="154" w:name="_Toc25448"/>
      <w:bookmarkStart w:id="155" w:name="_Toc18806"/>
      <w:r>
        <w:rPr>
          <w:rFonts w:hint="eastAsia" w:asciiTheme="minorEastAsia" w:hAnsiTheme="minorEastAsia" w:eastAsiaTheme="minorEastAsia" w:cstheme="minorEastAsia"/>
          <w:szCs w:val="21"/>
          <w:lang w:val="zh-CN"/>
        </w:rPr>
        <w:t>采购人或代理机构根据有关法律法规和招标文件的规定，对投标人的资格进行审查，审查每个投标人提交的资格证明材料是否齐全、完整、合法、有效。资格性审查通过不足3家的，将不再进行下一步评审。</w:t>
      </w:r>
      <w:bookmarkEnd w:id="149"/>
      <w:bookmarkEnd w:id="150"/>
      <w:bookmarkEnd w:id="151"/>
      <w:bookmarkEnd w:id="152"/>
      <w:bookmarkEnd w:id="153"/>
      <w:bookmarkEnd w:id="154"/>
      <w:bookmarkEnd w:id="155"/>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56" w:name="_Toc6889"/>
      <w:bookmarkStart w:id="157" w:name="_Toc21373"/>
      <w:r>
        <w:rPr>
          <w:rFonts w:hint="eastAsia" w:asciiTheme="minorEastAsia" w:hAnsiTheme="minorEastAsia" w:eastAsiaTheme="minorEastAsia" w:cstheme="minorEastAsia"/>
          <w:sz w:val="24"/>
          <w:szCs w:val="24"/>
        </w:rPr>
        <w:t>6. 评标</w:t>
      </w:r>
      <w:bookmarkEnd w:id="141"/>
      <w:bookmarkEnd w:id="142"/>
      <w:bookmarkEnd w:id="143"/>
      <w:bookmarkEnd w:id="144"/>
      <w:bookmarkEnd w:id="156"/>
      <w:bookmarkEnd w:id="157"/>
    </w:p>
    <w:p>
      <w:pPr>
        <w:spacing w:line="500" w:lineRule="exact"/>
        <w:ind w:firstLine="482" w:firstLineChars="200"/>
        <w:rPr>
          <w:rFonts w:asciiTheme="minorEastAsia" w:hAnsiTheme="minorEastAsia" w:eastAsiaTheme="minorEastAsia" w:cstheme="minorEastAsia"/>
          <w:b/>
          <w:bCs/>
          <w:sz w:val="24"/>
        </w:rPr>
      </w:pPr>
      <w:bookmarkStart w:id="158" w:name="_Toc426369513"/>
      <w:bookmarkStart w:id="159" w:name="_Toc274249606"/>
      <w:bookmarkStart w:id="160" w:name="_Toc403122523"/>
      <w:bookmarkStart w:id="161" w:name="_Toc279599802"/>
      <w:r>
        <w:rPr>
          <w:rFonts w:hint="eastAsia" w:asciiTheme="minorEastAsia" w:hAnsiTheme="minorEastAsia" w:eastAsiaTheme="minorEastAsia" w:cstheme="minorEastAsia"/>
          <w:b/>
          <w:bCs/>
          <w:sz w:val="24"/>
        </w:rPr>
        <w:t>6.1 评标委员会</w:t>
      </w:r>
      <w:bookmarkEnd w:id="158"/>
      <w:bookmarkEnd w:id="159"/>
      <w:bookmarkEnd w:id="160"/>
      <w:bookmarkEnd w:id="16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（1）采购人或投标人的主要负责人的近亲属；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（3）与投标人有经济利益关系，可能影响对投标公正评审的；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62" w:name="_Toc274249607"/>
      <w:bookmarkStart w:id="163" w:name="_Toc403122524"/>
      <w:bookmarkStart w:id="164" w:name="_Toc279599803"/>
      <w:bookmarkStart w:id="165" w:name="_Toc426369514"/>
      <w:r>
        <w:rPr>
          <w:rFonts w:hint="eastAsia" w:asciiTheme="minorEastAsia" w:hAnsiTheme="minorEastAsia" w:eastAsiaTheme="minorEastAsia" w:cstheme="minorEastAsia"/>
          <w:b/>
          <w:bCs/>
          <w:sz w:val="24"/>
        </w:rPr>
        <w:t>6.2 评标原则</w:t>
      </w:r>
      <w:bookmarkEnd w:id="162"/>
      <w:bookmarkEnd w:id="163"/>
      <w:bookmarkEnd w:id="164"/>
      <w:bookmarkEnd w:id="16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66" w:name="_Toc403122525"/>
      <w:bookmarkStart w:id="167" w:name="_Toc274249608"/>
      <w:bookmarkStart w:id="168" w:name="_Toc279599804"/>
      <w:bookmarkStart w:id="169" w:name="_Toc426369515"/>
      <w:r>
        <w:rPr>
          <w:rFonts w:hint="eastAsia" w:asciiTheme="minorEastAsia" w:hAnsiTheme="minorEastAsia" w:eastAsiaTheme="minorEastAsia" w:cstheme="minorEastAsia"/>
          <w:b/>
          <w:bCs/>
          <w:sz w:val="24"/>
        </w:rPr>
        <w:t>6.3 评标</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22"/>
        <w:spacing w:before="120" w:after="120" w:line="500" w:lineRule="exact"/>
        <w:ind w:right="-1029" w:rightChars="-490" w:firstLine="482" w:firstLineChars="200"/>
        <w:jc w:val="both"/>
      </w:pPr>
      <w:bookmarkStart w:id="170" w:name="_Toc426369516"/>
      <w:bookmarkStart w:id="171" w:name="_Toc403122526"/>
      <w:bookmarkStart w:id="172" w:name="_Toc17811"/>
      <w:bookmarkStart w:id="173" w:name="_Toc26569"/>
      <w:bookmarkStart w:id="174" w:name="_Toc22968"/>
      <w:bookmarkStart w:id="175" w:name="_Toc21680"/>
      <w:r>
        <w:rPr>
          <w:rFonts w:hint="eastAsia" w:asciiTheme="minorEastAsia" w:hAnsiTheme="minorEastAsia" w:eastAsiaTheme="minorEastAsia" w:cstheme="minorEastAsia"/>
          <w:sz w:val="24"/>
          <w:szCs w:val="24"/>
        </w:rPr>
        <w:t>7. 合同授予</w:t>
      </w:r>
      <w:bookmarkEnd w:id="170"/>
      <w:bookmarkEnd w:id="171"/>
      <w:bookmarkEnd w:id="172"/>
      <w:bookmarkEnd w:id="173"/>
      <w:bookmarkEnd w:id="174"/>
      <w:bookmarkEnd w:id="175"/>
    </w:p>
    <w:p>
      <w:pPr>
        <w:spacing w:line="500" w:lineRule="exact"/>
        <w:ind w:firstLine="482" w:firstLineChars="200"/>
        <w:rPr>
          <w:rFonts w:asciiTheme="minorEastAsia" w:hAnsiTheme="minorEastAsia" w:eastAsiaTheme="minorEastAsia" w:cstheme="minorEastAsia"/>
          <w:b/>
          <w:bCs/>
          <w:sz w:val="24"/>
        </w:rPr>
      </w:pPr>
      <w:bookmarkStart w:id="176" w:name="_Toc403122527"/>
      <w:bookmarkStart w:id="177" w:name="_Toc279599806"/>
      <w:bookmarkStart w:id="178" w:name="_Toc426369517"/>
      <w:bookmarkStart w:id="179" w:name="_Toc274249610"/>
      <w:r>
        <w:rPr>
          <w:rFonts w:hint="eastAsia" w:asciiTheme="minorEastAsia" w:hAnsiTheme="minorEastAsia" w:eastAsiaTheme="minorEastAsia" w:cstheme="minorEastAsia"/>
          <w:b/>
          <w:bCs/>
          <w:sz w:val="24"/>
        </w:rPr>
        <w:t>7.1 定标方式</w:t>
      </w:r>
      <w:bookmarkEnd w:id="176"/>
      <w:bookmarkEnd w:id="177"/>
      <w:bookmarkEnd w:id="178"/>
      <w:bookmarkEnd w:id="17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80" w:name="_Toc426369518"/>
      <w:bookmarkStart w:id="181" w:name="_Toc274249611"/>
      <w:bookmarkStart w:id="182" w:name="_Toc403122528"/>
      <w:bookmarkStart w:id="183" w:name="_Toc279599807"/>
      <w:r>
        <w:rPr>
          <w:rFonts w:hint="eastAsia" w:asciiTheme="minorEastAsia" w:hAnsiTheme="minorEastAsia" w:eastAsiaTheme="minorEastAsia" w:cstheme="minorEastAsia"/>
          <w:b/>
          <w:bCs/>
          <w:sz w:val="24"/>
        </w:rPr>
        <w:t>7.2 中标通知</w:t>
      </w:r>
      <w:bookmarkEnd w:id="180"/>
      <w:bookmarkEnd w:id="181"/>
      <w:bookmarkEnd w:id="182"/>
      <w:bookmarkEnd w:id="18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84" w:name="_Toc279599808"/>
      <w:bookmarkStart w:id="185" w:name="_Toc311550376"/>
      <w:bookmarkStart w:id="186" w:name="_Toc274249612"/>
      <w:bookmarkStart w:id="187" w:name="_Toc403122529"/>
      <w:bookmarkStart w:id="188" w:name="_Toc426369519"/>
      <w:r>
        <w:rPr>
          <w:rFonts w:hint="eastAsia" w:asciiTheme="minorEastAsia" w:hAnsiTheme="minorEastAsia" w:eastAsiaTheme="minorEastAsia" w:cstheme="minorEastAsia"/>
          <w:b/>
          <w:bCs/>
          <w:sz w:val="24"/>
        </w:rPr>
        <w:t>7.3履约</w:t>
      </w:r>
      <w:bookmarkEnd w:id="184"/>
      <w:bookmarkEnd w:id="185"/>
      <w:bookmarkEnd w:id="186"/>
      <w:r>
        <w:rPr>
          <w:rFonts w:hint="eastAsia" w:asciiTheme="minorEastAsia" w:hAnsiTheme="minorEastAsia" w:eastAsiaTheme="minorEastAsia" w:cstheme="minorEastAsia"/>
          <w:b/>
          <w:bCs/>
          <w:sz w:val="24"/>
        </w:rPr>
        <w:t>保证金</w:t>
      </w:r>
      <w:bookmarkEnd w:id="187"/>
      <w:bookmarkEnd w:id="18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500" w:lineRule="exact"/>
        <w:ind w:firstLine="482" w:firstLineChars="200"/>
        <w:rPr>
          <w:rFonts w:asciiTheme="minorEastAsia" w:hAnsiTheme="minorEastAsia" w:eastAsiaTheme="minorEastAsia" w:cstheme="minorEastAsia"/>
          <w:b/>
          <w:bCs/>
          <w:sz w:val="24"/>
        </w:rPr>
      </w:pPr>
      <w:bookmarkStart w:id="189" w:name="_Toc403122530"/>
      <w:bookmarkStart w:id="190" w:name="_Toc426369520"/>
      <w:bookmarkStart w:id="191" w:name="_Toc279599809"/>
      <w:bookmarkStart w:id="192" w:name="_Toc274249613"/>
      <w:r>
        <w:rPr>
          <w:rFonts w:hint="eastAsia" w:asciiTheme="minorEastAsia" w:hAnsiTheme="minorEastAsia" w:eastAsiaTheme="minorEastAsia" w:cstheme="minorEastAsia"/>
          <w:b/>
          <w:bCs/>
          <w:sz w:val="24"/>
        </w:rPr>
        <w:t>7.4 签订合同</w:t>
      </w:r>
      <w:bookmarkEnd w:id="189"/>
      <w:bookmarkEnd w:id="190"/>
      <w:bookmarkEnd w:id="191"/>
      <w:bookmarkEnd w:id="19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（当中标人的投标报价高于控制价的95%时，该中标人的中标价按控制价的95%执行）。</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193" w:name="_Toc30009"/>
      <w:bookmarkStart w:id="194" w:name="_Toc403122531"/>
      <w:bookmarkStart w:id="195" w:name="_Toc10417"/>
      <w:bookmarkStart w:id="196" w:name="_Toc10541"/>
      <w:bookmarkStart w:id="197" w:name="_Toc426369521"/>
      <w:bookmarkStart w:id="198" w:name="_Toc18607"/>
      <w:r>
        <w:rPr>
          <w:rFonts w:hint="eastAsia" w:asciiTheme="minorEastAsia" w:hAnsiTheme="minorEastAsia" w:eastAsiaTheme="minorEastAsia" w:cstheme="minorEastAsia"/>
          <w:sz w:val="24"/>
          <w:szCs w:val="24"/>
        </w:rPr>
        <w:t>8. 重新招标</w:t>
      </w:r>
      <w:bookmarkEnd w:id="193"/>
      <w:bookmarkEnd w:id="194"/>
      <w:bookmarkEnd w:id="195"/>
      <w:bookmarkEnd w:id="196"/>
      <w:bookmarkEnd w:id="197"/>
      <w:bookmarkEnd w:id="198"/>
    </w:p>
    <w:p>
      <w:pPr>
        <w:spacing w:line="500" w:lineRule="exact"/>
        <w:ind w:firstLine="482" w:firstLineChars="200"/>
        <w:rPr>
          <w:rFonts w:asciiTheme="minorEastAsia" w:hAnsiTheme="minorEastAsia" w:eastAsiaTheme="minorEastAsia" w:cstheme="minorEastAsia"/>
          <w:b/>
          <w:bCs/>
          <w:sz w:val="24"/>
        </w:rPr>
      </w:pPr>
      <w:bookmarkStart w:id="199" w:name="_Toc426369522"/>
      <w:bookmarkStart w:id="200" w:name="_Toc279599811"/>
      <w:bookmarkStart w:id="201" w:name="_Toc274249615"/>
      <w:bookmarkStart w:id="202" w:name="_Toc403122532"/>
      <w:r>
        <w:rPr>
          <w:rFonts w:hint="eastAsia" w:asciiTheme="minorEastAsia" w:hAnsiTheme="minorEastAsia" w:eastAsiaTheme="minorEastAsia" w:cstheme="minorEastAsia"/>
          <w:b/>
          <w:bCs/>
          <w:sz w:val="24"/>
        </w:rPr>
        <w:t>8.1 重新招标</w:t>
      </w:r>
      <w:bookmarkEnd w:id="199"/>
      <w:bookmarkEnd w:id="200"/>
      <w:bookmarkEnd w:id="201"/>
      <w:bookmarkEnd w:id="20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（1）投标截止时间止，投标人少于3个的；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203" w:name="_Toc3760"/>
      <w:bookmarkStart w:id="204" w:name="_Toc27398"/>
      <w:bookmarkStart w:id="205" w:name="_Toc23389"/>
      <w:bookmarkStart w:id="206" w:name="_Toc10372"/>
      <w:bookmarkStart w:id="207" w:name="_Toc403122533"/>
      <w:bookmarkStart w:id="208" w:name="_Toc426369523"/>
      <w:r>
        <w:rPr>
          <w:rFonts w:hint="eastAsia" w:asciiTheme="minorEastAsia" w:hAnsiTheme="minorEastAsia" w:eastAsiaTheme="minorEastAsia" w:cstheme="minorEastAsia"/>
          <w:sz w:val="24"/>
          <w:szCs w:val="24"/>
        </w:rPr>
        <w:t>9. 纪律和监督</w:t>
      </w:r>
      <w:bookmarkEnd w:id="203"/>
      <w:bookmarkEnd w:id="204"/>
      <w:bookmarkEnd w:id="205"/>
      <w:bookmarkEnd w:id="206"/>
      <w:bookmarkEnd w:id="207"/>
      <w:bookmarkEnd w:id="208"/>
    </w:p>
    <w:p>
      <w:pPr>
        <w:spacing w:line="500" w:lineRule="exact"/>
        <w:ind w:firstLine="482" w:firstLineChars="200"/>
        <w:rPr>
          <w:rFonts w:asciiTheme="minorEastAsia" w:hAnsiTheme="minorEastAsia" w:eastAsiaTheme="minorEastAsia" w:cstheme="minorEastAsia"/>
          <w:b/>
          <w:bCs/>
          <w:sz w:val="24"/>
        </w:rPr>
      </w:pPr>
      <w:bookmarkStart w:id="209" w:name="_Toc279599814"/>
      <w:bookmarkStart w:id="210" w:name="_Toc274249618"/>
      <w:bookmarkStart w:id="211" w:name="_Toc426369524"/>
      <w:bookmarkStart w:id="212" w:name="_Toc403122534"/>
      <w:r>
        <w:rPr>
          <w:rFonts w:hint="eastAsia" w:asciiTheme="minorEastAsia" w:hAnsiTheme="minorEastAsia" w:eastAsiaTheme="minorEastAsia" w:cstheme="minorEastAsia"/>
          <w:b/>
          <w:bCs/>
          <w:sz w:val="24"/>
        </w:rPr>
        <w:t>9.1 对采购人的纪律要求</w:t>
      </w:r>
      <w:bookmarkEnd w:id="209"/>
      <w:bookmarkEnd w:id="210"/>
      <w:bookmarkEnd w:id="211"/>
      <w:bookmarkEnd w:id="2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采购人不得泄漏招标投标活动中应当保密的情况和资料，不得与投标人串通损害国家利益、社会公共利益或者他人合法权益。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13" w:name="_Toc279599815"/>
      <w:bookmarkStart w:id="214" w:name="_Toc403122535"/>
      <w:bookmarkStart w:id="215" w:name="_Toc274249619"/>
      <w:bookmarkStart w:id="216" w:name="_Toc426369525"/>
      <w:r>
        <w:rPr>
          <w:rFonts w:hint="eastAsia" w:asciiTheme="minorEastAsia" w:hAnsiTheme="minorEastAsia" w:eastAsiaTheme="minorEastAsia" w:cstheme="minorEastAsia"/>
          <w:b/>
          <w:bCs/>
          <w:sz w:val="24"/>
        </w:rPr>
        <w:t>9.2 对投标人的纪律要求</w:t>
      </w:r>
      <w:bookmarkEnd w:id="213"/>
      <w:bookmarkEnd w:id="214"/>
      <w:bookmarkEnd w:id="215"/>
      <w:bookmarkEnd w:id="21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17" w:name="_Toc274249620"/>
      <w:bookmarkStart w:id="218" w:name="_Toc426369526"/>
      <w:bookmarkStart w:id="219" w:name="_Toc403122536"/>
      <w:bookmarkStart w:id="220" w:name="_Toc279599816"/>
      <w:r>
        <w:rPr>
          <w:rFonts w:hint="eastAsia" w:asciiTheme="minorEastAsia" w:hAnsiTheme="minorEastAsia" w:eastAsiaTheme="minorEastAsia" w:cstheme="minorEastAsia"/>
          <w:b/>
          <w:bCs/>
          <w:sz w:val="24"/>
        </w:rPr>
        <w:t>9.3 对评标委员会成员的纪律要求</w:t>
      </w:r>
      <w:bookmarkEnd w:id="217"/>
      <w:bookmarkEnd w:id="218"/>
      <w:bookmarkEnd w:id="219"/>
      <w:bookmarkEnd w:id="22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21" w:name="_Toc274249621"/>
      <w:bookmarkStart w:id="222" w:name="_Toc279599817"/>
      <w:bookmarkStart w:id="223" w:name="_Toc426369527"/>
      <w:bookmarkStart w:id="224" w:name="_Toc403122537"/>
      <w:r>
        <w:rPr>
          <w:rFonts w:hint="eastAsia" w:asciiTheme="minorEastAsia" w:hAnsiTheme="minorEastAsia" w:eastAsiaTheme="minorEastAsia" w:cstheme="minorEastAsia"/>
          <w:b/>
          <w:bCs/>
          <w:sz w:val="24"/>
        </w:rPr>
        <w:t>9.4 对与评标活动有关的工作人员的纪律要求</w:t>
      </w:r>
      <w:bookmarkEnd w:id="221"/>
      <w:bookmarkEnd w:id="222"/>
      <w:bookmarkEnd w:id="223"/>
      <w:bookmarkEnd w:id="22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25" w:name="_Toc403122538"/>
      <w:bookmarkStart w:id="226" w:name="_Toc426369528"/>
      <w:bookmarkStart w:id="227" w:name="_Toc274249622"/>
      <w:bookmarkStart w:id="228" w:name="_Toc279599818"/>
      <w:r>
        <w:rPr>
          <w:rFonts w:hint="eastAsia" w:asciiTheme="minorEastAsia" w:hAnsiTheme="minorEastAsia" w:eastAsiaTheme="minorEastAsia" w:cstheme="minorEastAsia"/>
          <w:b/>
          <w:bCs/>
          <w:sz w:val="24"/>
        </w:rPr>
        <w:t>9.5 投诉</w:t>
      </w:r>
      <w:bookmarkEnd w:id="225"/>
      <w:bookmarkEnd w:id="226"/>
      <w:bookmarkEnd w:id="227"/>
      <w:bookmarkEnd w:id="22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投标人和其他利害关系人认为本次招标活动违反法律、法规和规章规定的，有权向有关行政监督部门投诉。 </w:t>
      </w:r>
    </w:p>
    <w:p>
      <w:pPr>
        <w:pStyle w:val="22"/>
        <w:spacing w:before="120" w:after="120" w:line="500" w:lineRule="exact"/>
        <w:ind w:right="-1029" w:rightChars="-490" w:firstLine="482" w:firstLineChars="200"/>
        <w:jc w:val="both"/>
        <w:rPr>
          <w:rFonts w:asciiTheme="minorEastAsia" w:hAnsiTheme="minorEastAsia" w:eastAsiaTheme="minorEastAsia" w:cstheme="minorEastAsia"/>
          <w:sz w:val="24"/>
          <w:szCs w:val="24"/>
        </w:rPr>
      </w:pPr>
      <w:bookmarkStart w:id="229" w:name="_Toc10880"/>
      <w:bookmarkStart w:id="230" w:name="_Toc13281"/>
      <w:bookmarkStart w:id="231" w:name="_Toc403122539"/>
      <w:bookmarkStart w:id="232" w:name="_Toc25080"/>
      <w:bookmarkStart w:id="233" w:name="_Toc426369529"/>
      <w:bookmarkStart w:id="234" w:name="_Toc5888"/>
      <w:r>
        <w:rPr>
          <w:rFonts w:hint="eastAsia" w:asciiTheme="minorEastAsia" w:hAnsiTheme="minorEastAsia" w:eastAsiaTheme="minorEastAsia" w:cstheme="minorEastAsia"/>
          <w:sz w:val="24"/>
          <w:szCs w:val="24"/>
        </w:rPr>
        <w:t>10. 需要补充的其他内容</w:t>
      </w:r>
      <w:bookmarkEnd w:id="229"/>
      <w:bookmarkEnd w:id="230"/>
      <w:bookmarkEnd w:id="231"/>
      <w:bookmarkEnd w:id="232"/>
      <w:bookmarkEnd w:id="233"/>
      <w:bookmarkEnd w:id="234"/>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（3）投标人与采购人签订合同后，将合同报采购代理机构备案。</w:t>
      </w:r>
    </w:p>
    <w:p>
      <w:pPr>
        <w:pStyle w:val="47"/>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10"/>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2"/>
        <w:numPr>
          <w:ilvl w:val="0"/>
          <w:numId w:val="5"/>
        </w:numPr>
        <w:spacing w:line="600" w:lineRule="exact"/>
        <w:ind w:right="-63" w:rightChars="-30"/>
        <w:rPr>
          <w:rFonts w:asciiTheme="minorEastAsia" w:hAnsiTheme="minorEastAsia" w:eastAsiaTheme="minorEastAsia" w:cstheme="minorEastAsia"/>
          <w:sz w:val="36"/>
          <w:szCs w:val="36"/>
        </w:rPr>
      </w:pPr>
      <w:bookmarkStart w:id="235" w:name="_Toc403122540"/>
      <w:bookmarkStart w:id="236" w:name="_Toc426369530"/>
      <w:bookmarkStart w:id="237" w:name="_Toc28433"/>
      <w:bookmarkStart w:id="238" w:name="_Toc2565"/>
      <w:r>
        <w:rPr>
          <w:rFonts w:hint="eastAsia" w:asciiTheme="minorEastAsia" w:hAnsiTheme="minorEastAsia" w:eastAsiaTheme="minorEastAsia" w:cstheme="minorEastAsia"/>
          <w:sz w:val="36"/>
          <w:szCs w:val="36"/>
        </w:rPr>
        <w:t>评标办法</w:t>
      </w:r>
      <w:bookmarkEnd w:id="235"/>
      <w:bookmarkEnd w:id="236"/>
      <w:bookmarkEnd w:id="237"/>
      <w:r>
        <w:rPr>
          <w:rFonts w:hint="eastAsia" w:asciiTheme="minorEastAsia" w:hAnsiTheme="minorEastAsia" w:eastAsiaTheme="minorEastAsia" w:cstheme="minorEastAsia"/>
          <w:sz w:val="36"/>
          <w:szCs w:val="36"/>
        </w:rPr>
        <w:t>（综合评分法）</w:t>
      </w:r>
      <w:bookmarkEnd w:id="238"/>
    </w:p>
    <w:p>
      <w:pPr>
        <w:pStyle w:val="48"/>
        <w:numPr>
          <w:ilvl w:val="0"/>
          <w:numId w:val="6"/>
        </w:numPr>
        <w:spacing w:line="540" w:lineRule="exact"/>
        <w:jc w:val="center"/>
        <w:outlineLvl w:val="2"/>
        <w:rPr>
          <w:rFonts w:hint="eastAsia" w:asciiTheme="minorEastAsia" w:hAnsiTheme="minorEastAsia" w:eastAsiaTheme="minorEastAsia" w:cstheme="minorEastAsia"/>
          <w:b/>
          <w:bCs/>
          <w:sz w:val="28"/>
          <w:szCs w:val="28"/>
        </w:rPr>
      </w:pPr>
      <w:bookmarkStart w:id="239" w:name="_Toc21885"/>
      <w:bookmarkStart w:id="240" w:name="_Toc9561"/>
      <w:bookmarkStart w:id="241" w:name="_Toc29947"/>
      <w:bookmarkStart w:id="242" w:name="_Toc30933"/>
      <w:bookmarkStart w:id="243" w:name="_Toc17859"/>
      <w:bookmarkStart w:id="244" w:name="_Toc31836"/>
      <w:bookmarkStart w:id="245" w:name="_Toc16529"/>
      <w:bookmarkStart w:id="246" w:name="_Toc2761070"/>
      <w:r>
        <w:rPr>
          <w:rFonts w:hint="eastAsia" w:asciiTheme="minorEastAsia" w:hAnsiTheme="minorEastAsia" w:eastAsiaTheme="minorEastAsia" w:cstheme="minorEastAsia"/>
          <w:b/>
          <w:bCs/>
          <w:sz w:val="28"/>
          <w:szCs w:val="28"/>
        </w:rPr>
        <w:t>评分办法前附表</w:t>
      </w:r>
      <w:bookmarkEnd w:id="239"/>
      <w:bookmarkEnd w:id="240"/>
      <w:bookmarkEnd w:id="241"/>
      <w:bookmarkEnd w:id="242"/>
      <w:bookmarkEnd w:id="243"/>
      <w:bookmarkEnd w:id="244"/>
    </w:p>
    <w:tbl>
      <w:tblPr>
        <w:tblStyle w:val="25"/>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具备有效的营业执照（副本）、税务登记证（副本）、组织机构代码证（副本）（或三证合一的营业执照）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采购内容</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rPr>
              <w:t>服务期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default" w:hAnsi="宋体" w:cs="宋体"/>
                <w:color w:val="auto"/>
                <w:kern w:val="0"/>
                <w:highlight w:val="none"/>
              </w:rPr>
              <w:t>质量标准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符合第二章“</w:t>
            </w:r>
            <w:r>
              <w:rPr>
                <w:rFonts w:hint="eastAsia" w:ascii="宋体" w:hAnsi="宋体" w:cs="宋体"/>
                <w:color w:val="auto"/>
                <w:szCs w:val="21"/>
                <w:highlight w:val="none"/>
                <w:lang w:eastAsia="zh-CN"/>
              </w:rPr>
              <w:t>投标人</w:t>
            </w:r>
            <w:r>
              <w:rPr>
                <w:rFonts w:hint="eastAsia" w:ascii="宋体" w:hAnsi="宋体" w:cs="宋体"/>
                <w:color w:val="auto"/>
                <w:szCs w:val="21"/>
                <w:highlight w:val="none"/>
              </w:rPr>
              <w:t>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符合第五章“服务内容及要求”规定，若不符合第五章服务内容及要求，将不再进行评审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spacing w:line="560" w:lineRule="exact"/>
        <w:ind w:firstLine="480" w:firstLineChars="200"/>
        <w:rPr>
          <w:rFonts w:ascii="宋体" w:hAnsi="宋体" w:cs="宋体"/>
          <w:bCs/>
          <w:color w:val="auto"/>
          <w:kern w:val="0"/>
          <w:sz w:val="24"/>
          <w:szCs w:val="24"/>
          <w:highlight w:val="none"/>
        </w:rPr>
      </w:pPr>
    </w:p>
    <w:p>
      <w:pPr>
        <w:pStyle w:val="38"/>
        <w:numPr>
          <w:ilvl w:val="0"/>
          <w:numId w:val="0"/>
        </w:numPr>
        <w:tabs>
          <w:tab w:val="clear" w:pos="432"/>
        </w:tabs>
        <w:ind w:leftChars="0"/>
        <w:jc w:val="both"/>
      </w:pPr>
    </w:p>
    <w:p>
      <w:pPr>
        <w:pStyle w:val="39"/>
        <w:rPr>
          <w:rFonts w:ascii="宋体" w:hAnsi="宋体" w:cs="宋体"/>
          <w:bCs/>
          <w:color w:val="auto"/>
          <w:kern w:val="0"/>
          <w:sz w:val="24"/>
          <w:szCs w:val="24"/>
          <w:highlight w:val="none"/>
        </w:rPr>
      </w:pPr>
    </w:p>
    <w:p>
      <w:pPr>
        <w:pStyle w:val="39"/>
        <w:rPr>
          <w:rFonts w:ascii="宋体" w:hAnsi="宋体" w:cs="宋体"/>
          <w:bCs/>
          <w:color w:val="auto"/>
          <w:kern w:val="0"/>
          <w:sz w:val="24"/>
          <w:szCs w:val="24"/>
          <w:highlight w:val="none"/>
        </w:rPr>
      </w:pPr>
    </w:p>
    <w:p>
      <w:pPr>
        <w:pStyle w:val="39"/>
        <w:rPr>
          <w:rFonts w:ascii="宋体" w:hAnsi="宋体" w:cs="宋体"/>
          <w:bCs/>
          <w:color w:val="auto"/>
          <w:kern w:val="0"/>
          <w:sz w:val="24"/>
          <w:szCs w:val="24"/>
          <w:highlight w:val="none"/>
        </w:rPr>
      </w:pPr>
    </w:p>
    <w:p>
      <w:pPr>
        <w:pStyle w:val="39"/>
        <w:rPr>
          <w:rFonts w:ascii="宋体" w:hAnsi="宋体" w:cs="宋体"/>
          <w:bCs/>
          <w:color w:val="auto"/>
          <w:kern w:val="0"/>
          <w:sz w:val="24"/>
          <w:szCs w:val="24"/>
          <w:highlight w:val="none"/>
        </w:rPr>
      </w:pPr>
    </w:p>
    <w:tbl>
      <w:tblPr>
        <w:tblStyle w:val="25"/>
        <w:tblW w:w="0" w:type="auto"/>
        <w:tblInd w:w="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7"/>
        <w:gridCol w:w="1643"/>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357" w:type="dxa"/>
            <w:noWrap w:val="0"/>
            <w:vAlign w:val="top"/>
          </w:tcPr>
          <w:p>
            <w:pPr>
              <w:pStyle w:val="46"/>
              <w:widowControl/>
              <w:spacing w:before="156" w:beforeLines="50" w:after="156" w:afterLines="50" w:line="276" w:lineRule="auto"/>
              <w:jc w:val="center"/>
              <w:rPr>
                <w:rFonts w:hint="eastAsia" w:hAnsi="宋体"/>
                <w:b/>
              </w:rPr>
            </w:pPr>
            <w:r>
              <w:rPr>
                <w:rFonts w:hint="eastAsia" w:hAnsi="宋体"/>
                <w:b/>
              </w:rPr>
              <w:t>序号</w:t>
            </w:r>
          </w:p>
        </w:tc>
        <w:tc>
          <w:tcPr>
            <w:tcW w:w="1643" w:type="dxa"/>
            <w:noWrap w:val="0"/>
            <w:vAlign w:val="center"/>
          </w:tcPr>
          <w:p>
            <w:pPr>
              <w:pStyle w:val="46"/>
              <w:widowControl/>
              <w:spacing w:before="156" w:beforeLines="50" w:after="156" w:afterLines="50"/>
              <w:jc w:val="center"/>
              <w:rPr>
                <w:rFonts w:hint="eastAsia" w:hAnsi="宋体"/>
                <w:b/>
              </w:rPr>
            </w:pPr>
            <w:r>
              <w:rPr>
                <w:rFonts w:hint="eastAsia" w:hAnsi="宋体"/>
                <w:b/>
              </w:rPr>
              <w:t>评分内容</w:t>
            </w:r>
          </w:p>
        </w:tc>
        <w:tc>
          <w:tcPr>
            <w:tcW w:w="6613" w:type="dxa"/>
            <w:noWrap w:val="0"/>
            <w:vAlign w:val="center"/>
          </w:tcPr>
          <w:p>
            <w:pPr>
              <w:pStyle w:val="46"/>
              <w:widowControl/>
              <w:spacing w:before="156" w:beforeLines="50" w:after="156" w:afterLines="50" w:line="276" w:lineRule="auto"/>
              <w:jc w:val="center"/>
              <w:rPr>
                <w:rFonts w:hint="eastAsia" w:hAnsi="宋体"/>
                <w:b/>
              </w:rPr>
            </w:pPr>
            <w:r>
              <w:rPr>
                <w:rFonts w:hint="eastAsia" w:hAnsi="宋体"/>
                <w:b/>
              </w:rPr>
              <w:t>评分细则及分值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3" w:hRule="atLeast"/>
        </w:trPr>
        <w:tc>
          <w:tcPr>
            <w:tcW w:w="1357" w:type="dxa"/>
            <w:noWrap w:val="0"/>
            <w:vAlign w:val="center"/>
          </w:tcPr>
          <w:p>
            <w:pPr>
              <w:spacing w:line="300" w:lineRule="exact"/>
              <w:jc w:val="center"/>
              <w:rPr>
                <w:rFonts w:hint="eastAsia" w:ascii="宋体" w:hAnsi="宋体" w:cs="宋体"/>
                <w:kern w:val="0"/>
                <w:szCs w:val="21"/>
              </w:rPr>
            </w:pPr>
            <w:r>
              <w:rPr>
                <w:rFonts w:hint="eastAsia" w:ascii="宋体" w:hAnsi="宋体" w:cs="宋体"/>
                <w:kern w:val="0"/>
                <w:szCs w:val="21"/>
              </w:rPr>
              <w:t>2.2.1</w:t>
            </w:r>
          </w:p>
        </w:tc>
        <w:tc>
          <w:tcPr>
            <w:tcW w:w="1643" w:type="dxa"/>
            <w:noWrap w:val="0"/>
            <w:vAlign w:val="center"/>
          </w:tcPr>
          <w:p>
            <w:pPr>
              <w:spacing w:line="300" w:lineRule="exact"/>
              <w:jc w:val="center"/>
              <w:rPr>
                <w:rFonts w:hint="eastAsia" w:ascii="宋体" w:hAnsi="宋体" w:cs="宋体"/>
                <w:kern w:val="0"/>
                <w:szCs w:val="21"/>
              </w:rPr>
            </w:pPr>
            <w:r>
              <w:rPr>
                <w:rFonts w:hint="eastAsia" w:ascii="宋体" w:hAnsi="宋体" w:cs="宋体"/>
                <w:kern w:val="0"/>
                <w:szCs w:val="21"/>
              </w:rPr>
              <w:t>投标报价（</w:t>
            </w:r>
            <w:r>
              <w:rPr>
                <w:rFonts w:hint="eastAsia" w:ascii="宋体" w:hAnsi="宋体" w:cs="宋体"/>
                <w:kern w:val="0"/>
                <w:szCs w:val="21"/>
                <w:lang w:val="en-US" w:eastAsia="zh-CN"/>
              </w:rPr>
              <w:t>2</w:t>
            </w:r>
            <w:r>
              <w:rPr>
                <w:rFonts w:hint="eastAsia" w:ascii="宋体" w:hAnsi="宋体" w:cs="宋体"/>
                <w:kern w:val="0"/>
                <w:szCs w:val="21"/>
              </w:rPr>
              <w:t>0分）</w:t>
            </w:r>
          </w:p>
        </w:tc>
        <w:tc>
          <w:tcPr>
            <w:tcW w:w="6613" w:type="dxa"/>
            <w:noWrap w:val="0"/>
            <w:vAlign w:val="top"/>
          </w:tcPr>
          <w:p>
            <w:pPr>
              <w:spacing w:line="276" w:lineRule="auto"/>
              <w:ind w:firstLine="420" w:firstLineChars="200"/>
              <w:jc w:val="left"/>
              <w:rPr>
                <w:rFonts w:hint="eastAsia" w:ascii="宋体" w:hAnsi="宋体" w:cs="宋体"/>
                <w:szCs w:val="21"/>
              </w:rPr>
            </w:pPr>
            <w:r>
              <w:rPr>
                <w:rFonts w:hint="eastAsia" w:ascii="宋体" w:hAnsi="宋体" w:cs="宋体"/>
                <w:szCs w:val="21"/>
              </w:rPr>
              <w:t>价格分采用低价优先法计算，即通过资格性和符合性审查且投标价格最低的投标报价（有效投标报价）为评标基准价，其价格得分为满分</w:t>
            </w:r>
            <w:r>
              <w:rPr>
                <w:rFonts w:hint="eastAsia" w:ascii="宋体" w:hAnsi="宋体" w:cs="宋体"/>
                <w:szCs w:val="21"/>
                <w:lang w:val="en-US" w:eastAsia="zh-CN"/>
              </w:rPr>
              <w:t>2</w:t>
            </w:r>
            <w:r>
              <w:rPr>
                <w:rFonts w:hint="eastAsia" w:ascii="宋体" w:hAnsi="宋体" w:cs="宋体"/>
                <w:szCs w:val="21"/>
              </w:rPr>
              <w:t>0分。其他投标人的价格分统一按照下列公式计算：</w:t>
            </w:r>
          </w:p>
          <w:p>
            <w:pPr>
              <w:spacing w:line="400" w:lineRule="exact"/>
              <w:ind w:firstLine="420" w:firstLineChars="200"/>
              <w:rPr>
                <w:rFonts w:hint="eastAsia" w:ascii="宋体" w:hAnsi="宋体" w:cs="宋体"/>
                <w:szCs w:val="21"/>
              </w:rPr>
            </w:pPr>
            <w:r>
              <w:rPr>
                <w:rFonts w:hint="eastAsia" w:ascii="宋体" w:hAnsi="宋体" w:cs="宋体"/>
                <w:szCs w:val="21"/>
              </w:rPr>
              <w:t>投标报价得分=（评标基准价／投标报价）×</w:t>
            </w:r>
            <w:r>
              <w:rPr>
                <w:rFonts w:hint="eastAsia" w:ascii="宋体" w:hAnsi="宋体" w:cs="宋体"/>
                <w:szCs w:val="21"/>
                <w:lang w:val="en-US" w:eastAsia="zh-CN"/>
              </w:rPr>
              <w:t>2</w:t>
            </w:r>
            <w:r>
              <w:rPr>
                <w:rFonts w:hint="eastAsia" w:ascii="宋体" w:hAnsi="宋体" w:cs="宋体"/>
                <w:szCs w:val="21"/>
              </w:rPr>
              <w:t>0</w:t>
            </w:r>
          </w:p>
          <w:p>
            <w:pPr>
              <w:spacing w:line="276" w:lineRule="auto"/>
              <w:jc w:val="left"/>
              <w:rPr>
                <w:rFonts w:hint="eastAsia" w:ascii="宋体" w:hAnsi="宋体" w:cs="宋体"/>
                <w:szCs w:val="21"/>
              </w:rPr>
            </w:pPr>
            <w:r>
              <w:rPr>
                <w:rFonts w:hint="eastAsia" w:ascii="宋体" w:hAnsi="宋体" w:cs="宋体"/>
                <w:szCs w:val="21"/>
              </w:rPr>
              <w:t>注：1、最终投</w:t>
            </w:r>
            <w:r>
              <w:rPr>
                <w:rFonts w:hint="eastAsia" w:ascii="宋体" w:hAnsi="宋体" w:cs="宋体"/>
                <w:szCs w:val="21"/>
                <w:highlight w:val="none"/>
              </w:rPr>
              <w:t>标报价为满足</w:t>
            </w:r>
            <w:r>
              <w:rPr>
                <w:rFonts w:hint="eastAsia" w:ascii="宋体" w:hAnsi="宋体" w:cs="宋体"/>
                <w:szCs w:val="21"/>
                <w:highlight w:val="none"/>
                <w:lang w:val="en-US" w:eastAsia="zh-CN"/>
              </w:rPr>
              <w:t>招标</w:t>
            </w:r>
            <w:r>
              <w:rPr>
                <w:rFonts w:hint="eastAsia" w:ascii="宋体" w:hAnsi="宋体" w:cs="宋体"/>
                <w:szCs w:val="21"/>
                <w:highlight w:val="none"/>
              </w:rPr>
              <w:t>文件全部要</w:t>
            </w:r>
            <w:r>
              <w:rPr>
                <w:rFonts w:hint="eastAsia" w:ascii="宋体" w:hAnsi="宋体" w:cs="宋体"/>
                <w:szCs w:val="21"/>
              </w:rPr>
              <w:t>求且经中小企业折扣后的报价；</w:t>
            </w:r>
          </w:p>
          <w:p>
            <w:pPr>
              <w:spacing w:line="276" w:lineRule="auto"/>
              <w:ind w:firstLine="420" w:firstLineChars="200"/>
              <w:jc w:val="left"/>
              <w:rPr>
                <w:rFonts w:hint="eastAsia" w:ascii="宋体" w:hAnsi="宋体" w:cs="宋体"/>
                <w:szCs w:val="21"/>
              </w:rPr>
            </w:pPr>
            <w:r>
              <w:rPr>
                <w:rFonts w:hint="eastAsia" w:ascii="宋体" w:hAnsi="宋体" w:cs="宋体"/>
                <w:szCs w:val="21"/>
              </w:rPr>
              <w:t>2、价格得分保留小数点后两位。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357" w:type="dxa"/>
            <w:noWrap w:val="0"/>
            <w:vAlign w:val="center"/>
          </w:tcPr>
          <w:p>
            <w:pPr>
              <w:spacing w:line="300" w:lineRule="exact"/>
              <w:jc w:val="center"/>
              <w:rPr>
                <w:rFonts w:hint="eastAsia" w:ascii="宋体" w:hAnsi="宋体" w:cs="宋体"/>
                <w:kern w:val="0"/>
                <w:szCs w:val="21"/>
              </w:rPr>
            </w:pPr>
            <w:r>
              <w:rPr>
                <w:rFonts w:hint="eastAsia" w:ascii="宋体" w:hAnsi="宋体" w:cs="宋体"/>
                <w:kern w:val="0"/>
                <w:szCs w:val="21"/>
              </w:rPr>
              <w:t>2.2.2</w:t>
            </w:r>
          </w:p>
        </w:tc>
        <w:tc>
          <w:tcPr>
            <w:tcW w:w="1643" w:type="dxa"/>
            <w:noWrap w:val="0"/>
            <w:vAlign w:val="center"/>
          </w:tcPr>
          <w:p>
            <w:pPr>
              <w:spacing w:line="300" w:lineRule="exact"/>
              <w:jc w:val="center"/>
              <w:rPr>
                <w:rFonts w:hint="eastAsia" w:ascii="宋体" w:hAnsi="宋体" w:cs="宋体"/>
                <w:kern w:val="0"/>
                <w:szCs w:val="21"/>
              </w:rPr>
            </w:pPr>
            <w:r>
              <w:rPr>
                <w:rFonts w:hint="eastAsia" w:ascii="宋体" w:hAnsi="宋体" w:cs="宋体"/>
                <w:kern w:val="0"/>
                <w:szCs w:val="21"/>
              </w:rPr>
              <w:t>技术部</w:t>
            </w:r>
            <w:r>
              <w:rPr>
                <w:rFonts w:hint="eastAsia" w:ascii="宋体" w:hAnsi="宋体" w:cs="宋体"/>
                <w:kern w:val="0"/>
                <w:szCs w:val="21"/>
                <w:highlight w:val="none"/>
              </w:rPr>
              <w:t>分（</w:t>
            </w:r>
            <w:r>
              <w:rPr>
                <w:rFonts w:hint="default" w:ascii="宋体" w:hAnsi="宋体" w:cs="宋体"/>
                <w:kern w:val="0"/>
                <w:szCs w:val="21"/>
                <w:highlight w:val="none"/>
              </w:rPr>
              <w:t>4</w:t>
            </w:r>
            <w:r>
              <w:rPr>
                <w:rFonts w:hint="eastAsia" w:ascii="宋体" w:hAnsi="宋体" w:cs="宋体"/>
                <w:kern w:val="0"/>
                <w:szCs w:val="21"/>
                <w:highlight w:val="none"/>
                <w:lang w:val="en-US" w:eastAsia="zh-CN"/>
              </w:rPr>
              <w:t>0</w:t>
            </w:r>
            <w:r>
              <w:rPr>
                <w:rFonts w:hint="eastAsia" w:ascii="宋体" w:hAnsi="宋体" w:cs="宋体"/>
                <w:kern w:val="0"/>
                <w:szCs w:val="21"/>
              </w:rPr>
              <w:t>分）</w:t>
            </w:r>
          </w:p>
        </w:tc>
        <w:tc>
          <w:tcPr>
            <w:tcW w:w="6613" w:type="dxa"/>
            <w:noWrap w:val="0"/>
            <w:vAlign w:val="center"/>
          </w:tcPr>
          <w:p>
            <w:pPr>
              <w:pStyle w:val="58"/>
              <w:ind w:left="107"/>
              <w:rPr>
                <w:rFonts w:hint="eastAsia" w:ascii="宋体" w:hAnsi="宋体" w:eastAsia="宋体" w:cs="宋体"/>
                <w:color w:val="000000"/>
                <w:sz w:val="21"/>
                <w:szCs w:val="21"/>
                <w:highlight w:val="red"/>
                <w:lang w:eastAsia="zh-CN"/>
              </w:rPr>
            </w:pPr>
            <w:r>
              <w:rPr>
                <w:rFonts w:hint="eastAsia" w:cs="宋体"/>
                <w:color w:val="000000"/>
                <w:sz w:val="21"/>
                <w:szCs w:val="21"/>
                <w:lang w:val="en-US" w:eastAsia="zh-CN"/>
              </w:rPr>
              <w:t>1</w:t>
            </w:r>
            <w:r>
              <w:rPr>
                <w:rFonts w:hint="eastAsia" w:ascii="宋体" w:hAnsi="宋体" w:cs="宋体"/>
                <w:color w:val="auto"/>
                <w:sz w:val="21"/>
                <w:szCs w:val="21"/>
                <w:highlight w:val="none"/>
                <w:shd w:val="clear"/>
                <w:lang w:eastAsia="zh-Hans"/>
              </w:rPr>
              <w:t>、</w:t>
            </w:r>
            <w:r>
              <w:rPr>
                <w:rFonts w:hint="eastAsia" w:ascii="宋体" w:hAnsi="宋体" w:cs="宋体"/>
                <w:color w:val="auto"/>
                <w:sz w:val="21"/>
                <w:szCs w:val="21"/>
                <w:highlight w:val="none"/>
                <w:shd w:val="clear"/>
              </w:rPr>
              <w:t>建设方案：根据投标</w:t>
            </w:r>
            <w:r>
              <w:rPr>
                <w:rFonts w:hint="eastAsia" w:cs="宋体"/>
                <w:color w:val="auto"/>
                <w:sz w:val="21"/>
                <w:szCs w:val="21"/>
                <w:highlight w:val="none"/>
                <w:shd w:val="clear"/>
                <w:lang w:val="en-US" w:eastAsia="zh-CN"/>
              </w:rPr>
              <w:t>人</w:t>
            </w:r>
            <w:r>
              <w:rPr>
                <w:rFonts w:hint="eastAsia" w:ascii="宋体" w:hAnsi="宋体" w:cs="宋体"/>
                <w:color w:val="000000"/>
                <w:sz w:val="21"/>
                <w:szCs w:val="21"/>
              </w:rPr>
              <w:t>对</w:t>
            </w:r>
            <w:r>
              <w:rPr>
                <w:rFonts w:hint="eastAsia" w:cs="宋体"/>
                <w:color w:val="000000"/>
                <w:sz w:val="21"/>
                <w:szCs w:val="21"/>
                <w:lang w:val="en-US" w:eastAsia="zh-CN"/>
              </w:rPr>
              <w:t>本项目</w:t>
            </w:r>
            <w:r>
              <w:rPr>
                <w:rFonts w:hint="eastAsia" w:ascii="宋体" w:hAnsi="宋体" w:cs="宋体"/>
                <w:color w:val="auto"/>
                <w:sz w:val="21"/>
                <w:szCs w:val="21"/>
                <w:highlight w:val="none"/>
                <w:shd w:val="clear"/>
              </w:rPr>
              <w:t>总体建设方案的完整性、合理性、先进性等进行综合比较评分</w:t>
            </w:r>
            <w:r>
              <w:rPr>
                <w:rFonts w:hint="eastAsia" w:ascii="宋体" w:hAnsi="宋体" w:cs="宋体"/>
                <w:color w:val="auto"/>
                <w:sz w:val="21"/>
                <w:szCs w:val="21"/>
                <w:highlight w:val="none"/>
                <w:shd w:val="clear"/>
                <w:lang w:eastAsia="zh-CN"/>
              </w:rPr>
              <w:t>，</w:t>
            </w:r>
            <w:r>
              <w:rPr>
                <w:rFonts w:hint="eastAsia" w:ascii="宋体" w:hAnsi="宋体" w:cs="宋体"/>
                <w:color w:val="auto"/>
                <w:sz w:val="21"/>
                <w:szCs w:val="21"/>
                <w:highlight w:val="none"/>
                <w:shd w:val="clear"/>
                <w:lang w:eastAsia="zh-Hans"/>
              </w:rPr>
              <w:t>优秀</w:t>
            </w:r>
            <w:r>
              <w:rPr>
                <w:rFonts w:hint="eastAsia" w:cs="宋体"/>
                <w:color w:val="auto"/>
                <w:sz w:val="21"/>
                <w:szCs w:val="21"/>
                <w:highlight w:val="none"/>
                <w:shd w:val="clear"/>
                <w:lang w:val="en-US" w:eastAsia="zh-CN"/>
              </w:rPr>
              <w:t>6-8</w:t>
            </w:r>
            <w:r>
              <w:rPr>
                <w:rFonts w:hint="eastAsia" w:ascii="宋体" w:hAnsi="宋体" w:cs="宋体"/>
                <w:color w:val="auto"/>
                <w:sz w:val="21"/>
                <w:szCs w:val="21"/>
                <w:highlight w:val="none"/>
                <w:shd w:val="clear"/>
              </w:rPr>
              <w:t>分；良好</w:t>
            </w:r>
            <w:r>
              <w:rPr>
                <w:rFonts w:hint="eastAsia" w:cs="宋体"/>
                <w:color w:val="auto"/>
                <w:sz w:val="21"/>
                <w:szCs w:val="21"/>
                <w:highlight w:val="none"/>
                <w:shd w:val="clear"/>
                <w:lang w:val="en-US" w:eastAsia="zh-CN"/>
              </w:rPr>
              <w:t>3-5</w:t>
            </w:r>
            <w:r>
              <w:rPr>
                <w:rFonts w:hint="eastAsia" w:ascii="宋体" w:hAnsi="宋体" w:cs="宋体"/>
                <w:color w:val="auto"/>
                <w:sz w:val="21"/>
                <w:szCs w:val="21"/>
                <w:highlight w:val="none"/>
                <w:shd w:val="clear"/>
              </w:rPr>
              <w:t>分；一般</w:t>
            </w:r>
            <w:r>
              <w:rPr>
                <w:rFonts w:hint="eastAsia" w:cs="宋体"/>
                <w:color w:val="auto"/>
                <w:sz w:val="21"/>
                <w:szCs w:val="21"/>
                <w:highlight w:val="none"/>
                <w:shd w:val="clear"/>
                <w:lang w:val="en-US" w:eastAsia="zh-CN"/>
              </w:rPr>
              <w:t>1-2</w:t>
            </w:r>
            <w:r>
              <w:rPr>
                <w:rFonts w:hint="eastAsia" w:ascii="宋体" w:hAnsi="宋体" w:cs="宋体"/>
                <w:color w:val="auto"/>
                <w:sz w:val="21"/>
                <w:szCs w:val="21"/>
                <w:highlight w:val="none"/>
                <w:shd w:val="clear"/>
              </w:rPr>
              <w:t>分</w:t>
            </w:r>
            <w:r>
              <w:rPr>
                <w:rFonts w:hint="eastAsia" w:cs="宋体"/>
                <w:color w:val="auto"/>
                <w:sz w:val="21"/>
                <w:szCs w:val="21"/>
                <w:highlight w:val="none"/>
                <w:shd w:val="clear"/>
                <w:lang w:eastAsia="zh-CN"/>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shd w:val="clear"/>
                <w:lang w:val="en-US" w:eastAsia="zh-CN"/>
              </w:rPr>
              <w:t xml:space="preserve"> </w:t>
            </w:r>
          </w:p>
          <w:p>
            <w:pPr>
              <w:pStyle w:val="58"/>
              <w:ind w:left="107"/>
              <w:rPr>
                <w:rFonts w:hint="eastAsia" w:ascii="宋体" w:hAnsi="宋体" w:eastAsia="宋体" w:cs="宋体"/>
                <w:color w:val="000000"/>
                <w:sz w:val="21"/>
                <w:szCs w:val="21"/>
                <w:highlight w:val="red"/>
                <w:lang w:eastAsia="zh-CN"/>
              </w:rPr>
            </w:pPr>
            <w:r>
              <w:rPr>
                <w:rFonts w:hint="eastAsia" w:cs="宋体"/>
                <w:color w:val="000000"/>
                <w:sz w:val="21"/>
                <w:szCs w:val="21"/>
                <w:lang w:val="en-US" w:eastAsia="zh-CN"/>
              </w:rPr>
              <w:t>2</w:t>
            </w:r>
            <w:r>
              <w:rPr>
                <w:rFonts w:hint="eastAsia" w:ascii="宋体" w:hAnsi="宋体" w:cs="宋体"/>
                <w:color w:val="000000"/>
                <w:sz w:val="21"/>
                <w:szCs w:val="21"/>
              </w:rPr>
              <w:t>、工</w:t>
            </w:r>
            <w:r>
              <w:rPr>
                <w:rFonts w:hint="eastAsia" w:ascii="宋体" w:hAnsi="宋体" w:eastAsia="宋体" w:cs="宋体"/>
                <w:color w:val="000000"/>
                <w:sz w:val="21"/>
                <w:szCs w:val="21"/>
                <w:highlight w:val="none"/>
                <w:lang w:eastAsia="zh-Hans"/>
              </w:rPr>
              <w:t>作计划安排</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eastAsia="zh-Hans"/>
              </w:rPr>
              <w:t>根据</w:t>
            </w:r>
            <w:r>
              <w:rPr>
                <w:rFonts w:hint="eastAsia" w:ascii="宋体" w:hAnsi="宋体" w:eastAsia="宋体" w:cs="宋体"/>
                <w:color w:val="000000"/>
                <w:sz w:val="21"/>
                <w:szCs w:val="21"/>
                <w:highlight w:val="none"/>
                <w:lang w:val="en-US" w:eastAsia="zh-CN"/>
              </w:rPr>
              <w:t>投标人</w:t>
            </w:r>
            <w:r>
              <w:rPr>
                <w:rFonts w:hint="eastAsia" w:ascii="宋体" w:hAnsi="宋体" w:eastAsia="宋体" w:cs="宋体"/>
                <w:color w:val="000000"/>
                <w:sz w:val="21"/>
                <w:szCs w:val="21"/>
                <w:highlight w:val="none"/>
                <w:lang w:eastAsia="zh-Hans"/>
              </w:rPr>
              <w:t>对</w:t>
            </w:r>
            <w:r>
              <w:rPr>
                <w:rFonts w:hint="eastAsia" w:ascii="宋体" w:hAnsi="宋体" w:eastAsia="宋体" w:cs="宋体"/>
                <w:color w:val="000000"/>
                <w:sz w:val="21"/>
                <w:szCs w:val="21"/>
                <w:highlight w:val="none"/>
                <w:lang w:val="en-US" w:eastAsia="zh-CN"/>
              </w:rPr>
              <w:t>本</w:t>
            </w:r>
            <w:r>
              <w:rPr>
                <w:rFonts w:hint="eastAsia" w:ascii="宋体" w:hAnsi="宋体" w:eastAsia="宋体" w:cs="宋体"/>
                <w:color w:val="000000"/>
                <w:sz w:val="21"/>
                <w:szCs w:val="21"/>
                <w:highlight w:val="none"/>
                <w:lang w:eastAsia="zh-Hans"/>
              </w:rPr>
              <w:t>项目进度计划安排科学</w:t>
            </w:r>
            <w:r>
              <w:rPr>
                <w:rFonts w:hint="eastAsia" w:cs="宋体"/>
                <w:color w:val="000000"/>
                <w:sz w:val="21"/>
                <w:szCs w:val="21"/>
                <w:highlight w:val="none"/>
                <w:lang w:val="en-US" w:eastAsia="zh-CN"/>
              </w:rPr>
              <w:t>性</w:t>
            </w:r>
            <w:r>
              <w:rPr>
                <w:rFonts w:hint="eastAsia" w:ascii="宋体" w:hAnsi="宋体" w:eastAsia="宋体" w:cs="宋体"/>
                <w:color w:val="000000"/>
                <w:sz w:val="21"/>
                <w:szCs w:val="21"/>
                <w:highlight w:val="none"/>
                <w:lang w:eastAsia="zh-Hans"/>
              </w:rPr>
              <w:t>、合理</w:t>
            </w:r>
            <w:r>
              <w:rPr>
                <w:rFonts w:hint="eastAsia" w:cs="宋体"/>
                <w:color w:val="000000"/>
                <w:sz w:val="21"/>
                <w:szCs w:val="21"/>
                <w:highlight w:val="none"/>
                <w:lang w:val="en-US" w:eastAsia="zh-CN"/>
              </w:rPr>
              <w:t>性</w:t>
            </w:r>
            <w:r>
              <w:rPr>
                <w:rFonts w:hint="eastAsia" w:ascii="宋体" w:hAnsi="宋体" w:eastAsia="宋体" w:cs="宋体"/>
                <w:color w:val="000000"/>
                <w:sz w:val="21"/>
                <w:szCs w:val="21"/>
                <w:highlight w:val="none"/>
                <w:lang w:eastAsia="zh-Hans"/>
              </w:rPr>
              <w:t>、各时间节点分解情况</w:t>
            </w:r>
            <w:r>
              <w:rPr>
                <w:rFonts w:hint="eastAsia" w:ascii="宋体" w:hAnsi="宋体" w:eastAsia="宋体" w:cs="宋体"/>
                <w:color w:val="000000"/>
                <w:sz w:val="21"/>
                <w:szCs w:val="21"/>
                <w:highlight w:val="none"/>
                <w:lang w:val="en-US" w:eastAsia="zh-CN"/>
              </w:rPr>
              <w:t>的方案</w:t>
            </w:r>
            <w:r>
              <w:rPr>
                <w:rFonts w:hint="eastAsia" w:ascii="宋体" w:hAnsi="宋体" w:eastAsia="宋体" w:cs="宋体"/>
                <w:color w:val="000000"/>
                <w:sz w:val="21"/>
                <w:szCs w:val="21"/>
                <w:highlight w:val="none"/>
                <w:lang w:eastAsia="zh-Hans"/>
              </w:rPr>
              <w:t>等进行综合比较评分</w:t>
            </w:r>
            <w:r>
              <w:rPr>
                <w:rFonts w:hint="eastAsia" w:ascii="宋体" w:hAnsi="宋体" w:eastAsia="宋体" w:cs="宋体"/>
                <w:color w:val="000000"/>
                <w:sz w:val="21"/>
                <w:szCs w:val="21"/>
                <w:highlight w:val="none"/>
                <w:lang w:val="en-US" w:eastAsia="zh-CN"/>
              </w:rPr>
              <w:t>，</w:t>
            </w:r>
            <w:r>
              <w:rPr>
                <w:rFonts w:hint="eastAsia" w:ascii="宋体" w:hAnsi="宋体" w:cs="宋体"/>
                <w:color w:val="auto"/>
                <w:sz w:val="21"/>
                <w:szCs w:val="21"/>
                <w:highlight w:val="none"/>
                <w:shd w:val="clear"/>
                <w:lang w:eastAsia="zh-Hans"/>
              </w:rPr>
              <w:t>优秀</w:t>
            </w:r>
            <w:r>
              <w:rPr>
                <w:rFonts w:hint="eastAsia" w:cs="宋体"/>
                <w:color w:val="auto"/>
                <w:sz w:val="21"/>
                <w:szCs w:val="21"/>
                <w:highlight w:val="none"/>
                <w:shd w:val="clear"/>
                <w:lang w:val="en-US" w:eastAsia="zh-CN"/>
              </w:rPr>
              <w:t>6-8</w:t>
            </w:r>
            <w:r>
              <w:rPr>
                <w:rFonts w:hint="eastAsia" w:ascii="宋体" w:hAnsi="宋体" w:cs="宋体"/>
                <w:color w:val="auto"/>
                <w:sz w:val="21"/>
                <w:szCs w:val="21"/>
                <w:highlight w:val="none"/>
                <w:shd w:val="clear"/>
              </w:rPr>
              <w:t>分；良好</w:t>
            </w:r>
            <w:r>
              <w:rPr>
                <w:rFonts w:hint="eastAsia" w:cs="宋体"/>
                <w:color w:val="auto"/>
                <w:sz w:val="21"/>
                <w:szCs w:val="21"/>
                <w:highlight w:val="none"/>
                <w:shd w:val="clear"/>
                <w:lang w:val="en-US" w:eastAsia="zh-CN"/>
              </w:rPr>
              <w:t>3-5</w:t>
            </w:r>
            <w:r>
              <w:rPr>
                <w:rFonts w:hint="eastAsia" w:ascii="宋体" w:hAnsi="宋体" w:cs="宋体"/>
                <w:color w:val="auto"/>
                <w:sz w:val="21"/>
                <w:szCs w:val="21"/>
                <w:highlight w:val="none"/>
                <w:shd w:val="clear"/>
              </w:rPr>
              <w:t>分；一般</w:t>
            </w:r>
            <w:r>
              <w:rPr>
                <w:rFonts w:hint="eastAsia" w:cs="宋体"/>
                <w:color w:val="auto"/>
                <w:sz w:val="21"/>
                <w:szCs w:val="21"/>
                <w:highlight w:val="none"/>
                <w:shd w:val="clear"/>
                <w:lang w:val="en-US" w:eastAsia="zh-CN"/>
              </w:rPr>
              <w:t>1-2</w:t>
            </w:r>
            <w:r>
              <w:rPr>
                <w:rFonts w:hint="eastAsia" w:ascii="宋体" w:hAnsi="宋体" w:cs="宋体"/>
                <w:color w:val="auto"/>
                <w:sz w:val="21"/>
                <w:szCs w:val="21"/>
                <w:highlight w:val="none"/>
                <w:shd w:val="clear"/>
              </w:rPr>
              <w:t>分</w:t>
            </w:r>
            <w:r>
              <w:rPr>
                <w:rFonts w:hint="eastAsia" w:cs="宋体"/>
                <w:color w:val="auto"/>
                <w:sz w:val="21"/>
                <w:szCs w:val="21"/>
                <w:highlight w:val="none"/>
                <w:shd w:val="clear"/>
                <w:lang w:eastAsia="zh-CN"/>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shd w:val="clear"/>
                <w:lang w:val="en-US" w:eastAsia="zh-CN"/>
              </w:rPr>
              <w:t xml:space="preserve"> </w:t>
            </w:r>
          </w:p>
          <w:p>
            <w:pPr>
              <w:pStyle w:val="58"/>
              <w:ind w:left="107"/>
              <w:rPr>
                <w:rFonts w:hint="eastAsia" w:ascii="宋体" w:hAnsi="宋体" w:eastAsia="宋体" w:cs="宋体"/>
                <w:color w:val="000000"/>
                <w:sz w:val="21"/>
                <w:szCs w:val="21"/>
                <w:highlight w:val="red"/>
                <w:lang w:eastAsia="zh-CN"/>
              </w:rPr>
            </w:pPr>
            <w:r>
              <w:rPr>
                <w:rFonts w:hint="eastAsia" w:cs="宋体"/>
                <w:color w:val="000000"/>
                <w:sz w:val="21"/>
                <w:szCs w:val="21"/>
                <w:highlight w:val="none"/>
                <w:lang w:val="en-US" w:eastAsia="zh-CN"/>
              </w:rPr>
              <w:t>3</w:t>
            </w:r>
            <w:r>
              <w:rPr>
                <w:rFonts w:hint="eastAsia" w:ascii="宋体" w:hAnsi="宋体" w:cs="宋体"/>
                <w:color w:val="000000"/>
                <w:sz w:val="21"/>
                <w:szCs w:val="21"/>
                <w:highlight w:val="none"/>
                <w:lang w:eastAsia="zh-Hans"/>
              </w:rPr>
              <w:t>、</w:t>
            </w:r>
            <w:r>
              <w:rPr>
                <w:rFonts w:hint="eastAsia" w:ascii="宋体" w:hAnsi="宋体" w:eastAsia="宋体" w:cs="宋体"/>
                <w:color w:val="000000"/>
                <w:sz w:val="21"/>
                <w:szCs w:val="21"/>
                <w:highlight w:val="none"/>
                <w:lang w:val="en-US" w:eastAsia="zh-CN"/>
              </w:rPr>
              <w:t>针对博爱电商发展</w:t>
            </w:r>
            <w:r>
              <w:rPr>
                <w:rFonts w:hint="eastAsia" w:cs="宋体"/>
                <w:color w:val="000000"/>
                <w:sz w:val="21"/>
                <w:szCs w:val="21"/>
                <w:highlight w:val="none"/>
                <w:lang w:val="en-US" w:eastAsia="zh-CN"/>
              </w:rPr>
              <w:t>方案</w:t>
            </w:r>
            <w:r>
              <w:rPr>
                <w:rFonts w:hint="eastAsia" w:ascii="宋体" w:hAnsi="宋体" w:eastAsia="宋体" w:cs="宋体"/>
                <w:color w:val="000000"/>
                <w:sz w:val="21"/>
                <w:szCs w:val="21"/>
                <w:highlight w:val="none"/>
                <w:lang w:eastAsia="zh-Hans"/>
              </w:rPr>
              <w:t>：</w:t>
            </w:r>
            <w:r>
              <w:rPr>
                <w:rFonts w:hint="eastAsia" w:ascii="宋体" w:hAnsi="宋体" w:cs="宋体"/>
                <w:color w:val="auto"/>
                <w:sz w:val="21"/>
                <w:szCs w:val="21"/>
                <w:highlight w:val="none"/>
                <w:shd w:val="clear"/>
              </w:rPr>
              <w:t>根据</w:t>
            </w:r>
            <w:r>
              <w:rPr>
                <w:rFonts w:hint="eastAsia" w:ascii="宋体" w:hAnsi="宋体" w:cs="宋体"/>
                <w:color w:val="000000"/>
                <w:sz w:val="21"/>
                <w:szCs w:val="21"/>
                <w:highlight w:val="none"/>
                <w:lang w:eastAsia="zh-Hans"/>
              </w:rPr>
              <w:t>投标人对博爱</w:t>
            </w:r>
            <w:r>
              <w:rPr>
                <w:rFonts w:hint="eastAsia" w:ascii="宋体" w:hAnsi="宋体" w:cs="宋体"/>
                <w:color w:val="000000"/>
                <w:sz w:val="21"/>
                <w:szCs w:val="21"/>
                <w:highlight w:val="none"/>
                <w:lang w:val="en-US" w:eastAsia="zh-CN"/>
              </w:rPr>
              <w:t>电商发展规划</w:t>
            </w:r>
            <w:r>
              <w:rPr>
                <w:rFonts w:hint="eastAsia" w:cs="宋体"/>
                <w:color w:val="000000"/>
                <w:sz w:val="21"/>
                <w:szCs w:val="21"/>
                <w:highlight w:val="none"/>
                <w:lang w:val="en-US" w:eastAsia="zh-CN"/>
              </w:rPr>
              <w:t>方案</w:t>
            </w:r>
            <w:r>
              <w:rPr>
                <w:rFonts w:hint="eastAsia" w:ascii="宋体" w:hAnsi="宋体" w:cs="宋体"/>
                <w:color w:val="000000"/>
                <w:sz w:val="21"/>
                <w:szCs w:val="21"/>
                <w:highlight w:val="none"/>
                <w:lang w:eastAsia="zh-Hans"/>
              </w:rPr>
              <w:t>的可行性</w:t>
            </w:r>
            <w:r>
              <w:rPr>
                <w:rFonts w:hint="eastAsia" w:cs="宋体"/>
                <w:color w:val="000000"/>
                <w:sz w:val="21"/>
                <w:szCs w:val="21"/>
                <w:highlight w:val="none"/>
                <w:lang w:eastAsia="zh-CN"/>
              </w:rPr>
              <w:t>、</w:t>
            </w:r>
            <w:r>
              <w:rPr>
                <w:rFonts w:hint="eastAsia" w:ascii="宋体" w:hAnsi="宋体" w:cs="宋体"/>
                <w:color w:val="000000"/>
                <w:sz w:val="21"/>
                <w:szCs w:val="21"/>
                <w:highlight w:val="none"/>
                <w:lang w:eastAsia="zh-Hans"/>
              </w:rPr>
              <w:t>针对性</w:t>
            </w:r>
            <w:r>
              <w:rPr>
                <w:rFonts w:hint="eastAsia" w:cs="宋体"/>
                <w:color w:val="000000"/>
                <w:sz w:val="21"/>
                <w:szCs w:val="21"/>
                <w:highlight w:val="none"/>
                <w:lang w:eastAsia="zh-CN"/>
              </w:rPr>
              <w:t>、</w:t>
            </w:r>
            <w:r>
              <w:rPr>
                <w:rFonts w:hint="eastAsia" w:ascii="宋体" w:hAnsi="宋体" w:cs="宋体"/>
                <w:color w:val="000000"/>
                <w:sz w:val="21"/>
                <w:szCs w:val="21"/>
                <w:highlight w:val="none"/>
                <w:lang w:eastAsia="zh-Hans"/>
              </w:rPr>
              <w:t>全面性</w:t>
            </w:r>
            <w:r>
              <w:rPr>
                <w:rFonts w:hint="eastAsia" w:cs="宋体"/>
                <w:color w:val="000000"/>
                <w:sz w:val="21"/>
                <w:szCs w:val="21"/>
                <w:highlight w:val="none"/>
                <w:lang w:eastAsia="zh-CN"/>
              </w:rPr>
              <w:t>、</w:t>
            </w:r>
            <w:r>
              <w:rPr>
                <w:rFonts w:hint="eastAsia" w:ascii="宋体" w:hAnsi="宋体" w:cs="宋体"/>
                <w:color w:val="000000"/>
                <w:sz w:val="21"/>
                <w:szCs w:val="21"/>
                <w:highlight w:val="none"/>
                <w:lang w:eastAsia="zh-Hans"/>
              </w:rPr>
              <w:t>合理性</w:t>
            </w:r>
            <w:r>
              <w:rPr>
                <w:rFonts w:hint="eastAsia" w:cs="宋体"/>
                <w:color w:val="000000"/>
                <w:sz w:val="21"/>
                <w:szCs w:val="21"/>
                <w:highlight w:val="none"/>
                <w:lang w:val="en-US" w:eastAsia="zh-CN"/>
              </w:rPr>
              <w:t>等</w:t>
            </w:r>
            <w:r>
              <w:rPr>
                <w:rFonts w:hint="eastAsia" w:ascii="宋体" w:hAnsi="宋体" w:eastAsia="宋体" w:cs="宋体"/>
                <w:color w:val="000000"/>
                <w:sz w:val="21"/>
                <w:szCs w:val="21"/>
                <w:highlight w:val="none"/>
                <w:lang w:eastAsia="zh-Hans"/>
              </w:rPr>
              <w:t>进行综合比较评分</w:t>
            </w:r>
            <w:r>
              <w:rPr>
                <w:rFonts w:hint="eastAsia" w:ascii="宋体" w:hAnsi="宋体" w:cs="宋体"/>
                <w:color w:val="000000"/>
                <w:sz w:val="21"/>
                <w:szCs w:val="21"/>
                <w:highlight w:val="none"/>
                <w:lang w:eastAsia="zh-Hans"/>
              </w:rPr>
              <w:t>，</w:t>
            </w:r>
            <w:r>
              <w:rPr>
                <w:rFonts w:hint="eastAsia" w:ascii="宋体" w:hAnsi="宋体" w:cs="宋体"/>
                <w:color w:val="auto"/>
                <w:sz w:val="21"/>
                <w:szCs w:val="21"/>
                <w:highlight w:val="none"/>
                <w:shd w:val="clear"/>
                <w:lang w:eastAsia="zh-Hans"/>
              </w:rPr>
              <w:t>优秀</w:t>
            </w:r>
            <w:r>
              <w:rPr>
                <w:rFonts w:hint="eastAsia" w:cs="宋体"/>
                <w:color w:val="auto"/>
                <w:sz w:val="21"/>
                <w:szCs w:val="21"/>
                <w:highlight w:val="none"/>
                <w:shd w:val="clear"/>
                <w:lang w:val="en-US" w:eastAsia="zh-CN"/>
              </w:rPr>
              <w:t>6-8</w:t>
            </w:r>
            <w:r>
              <w:rPr>
                <w:rFonts w:hint="eastAsia" w:ascii="宋体" w:hAnsi="宋体" w:cs="宋体"/>
                <w:color w:val="auto"/>
                <w:sz w:val="21"/>
                <w:szCs w:val="21"/>
                <w:highlight w:val="none"/>
                <w:shd w:val="clear"/>
              </w:rPr>
              <w:t>分；良好</w:t>
            </w:r>
            <w:r>
              <w:rPr>
                <w:rFonts w:hint="eastAsia" w:cs="宋体"/>
                <w:color w:val="auto"/>
                <w:sz w:val="21"/>
                <w:szCs w:val="21"/>
                <w:highlight w:val="none"/>
                <w:shd w:val="clear"/>
                <w:lang w:val="en-US" w:eastAsia="zh-CN"/>
              </w:rPr>
              <w:t>3-5</w:t>
            </w:r>
            <w:r>
              <w:rPr>
                <w:rFonts w:hint="eastAsia" w:ascii="宋体" w:hAnsi="宋体" w:cs="宋体"/>
                <w:color w:val="auto"/>
                <w:sz w:val="21"/>
                <w:szCs w:val="21"/>
                <w:highlight w:val="none"/>
                <w:shd w:val="clear"/>
              </w:rPr>
              <w:t>分；一般</w:t>
            </w:r>
            <w:r>
              <w:rPr>
                <w:rFonts w:hint="eastAsia" w:cs="宋体"/>
                <w:color w:val="auto"/>
                <w:sz w:val="21"/>
                <w:szCs w:val="21"/>
                <w:highlight w:val="none"/>
                <w:shd w:val="clear"/>
                <w:lang w:val="en-US" w:eastAsia="zh-CN"/>
              </w:rPr>
              <w:t>1-2</w:t>
            </w:r>
            <w:r>
              <w:rPr>
                <w:rFonts w:hint="eastAsia" w:ascii="宋体" w:hAnsi="宋体" w:cs="宋体"/>
                <w:color w:val="auto"/>
                <w:sz w:val="21"/>
                <w:szCs w:val="21"/>
                <w:highlight w:val="none"/>
                <w:shd w:val="clear"/>
              </w:rPr>
              <w:t>分</w:t>
            </w:r>
            <w:r>
              <w:rPr>
                <w:rFonts w:hint="eastAsia" w:cs="宋体"/>
                <w:color w:val="auto"/>
                <w:sz w:val="21"/>
                <w:szCs w:val="21"/>
                <w:highlight w:val="none"/>
                <w:shd w:val="clear"/>
                <w:lang w:eastAsia="zh-CN"/>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shd w:val="clear"/>
                <w:lang w:val="en-US" w:eastAsia="zh-CN"/>
              </w:rPr>
              <w:t xml:space="preserve"> </w:t>
            </w:r>
          </w:p>
          <w:p>
            <w:pPr>
              <w:pStyle w:val="58"/>
              <w:ind w:left="107"/>
              <w:rPr>
                <w:rFonts w:hint="eastAsia" w:ascii="宋体" w:hAnsi="宋体" w:cs="宋体"/>
                <w:color w:val="000000"/>
                <w:sz w:val="21"/>
                <w:szCs w:val="21"/>
              </w:rPr>
            </w:pPr>
            <w:r>
              <w:rPr>
                <w:rFonts w:hint="eastAsia" w:cs="宋体"/>
                <w:color w:val="000000"/>
                <w:sz w:val="21"/>
                <w:szCs w:val="21"/>
                <w:highlight w:val="none"/>
                <w:lang w:val="en-US" w:eastAsia="zh-CN"/>
              </w:rPr>
              <w:t>4</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lang w:eastAsia="zh-Hans"/>
              </w:rPr>
              <w:t>针对博爱</w:t>
            </w:r>
            <w:r>
              <w:rPr>
                <w:rFonts w:hint="eastAsia" w:ascii="宋体" w:hAnsi="宋体" w:cs="宋体"/>
                <w:color w:val="000000"/>
                <w:sz w:val="21"/>
                <w:szCs w:val="21"/>
                <w:highlight w:val="none"/>
                <w:lang w:val="en-US" w:eastAsia="zh-CN"/>
              </w:rPr>
              <w:t>直播电商</w:t>
            </w:r>
            <w:r>
              <w:rPr>
                <w:rFonts w:hint="eastAsia" w:ascii="宋体" w:hAnsi="宋体" w:cs="宋体"/>
                <w:color w:val="000000"/>
                <w:sz w:val="21"/>
                <w:szCs w:val="21"/>
                <w:highlight w:val="none"/>
                <w:lang w:eastAsia="zh-Hans"/>
              </w:rPr>
              <w:t>提升</w:t>
            </w:r>
            <w:r>
              <w:rPr>
                <w:rFonts w:hint="eastAsia" w:cs="宋体"/>
                <w:color w:val="000000"/>
                <w:sz w:val="21"/>
                <w:szCs w:val="21"/>
                <w:highlight w:val="none"/>
                <w:lang w:val="en-US" w:eastAsia="zh-CN"/>
              </w:rPr>
              <w:t>方案</w:t>
            </w:r>
            <w:r>
              <w:rPr>
                <w:rFonts w:hint="eastAsia" w:ascii="宋体" w:hAnsi="宋体" w:cs="宋体"/>
                <w:color w:val="000000"/>
                <w:sz w:val="21"/>
                <w:szCs w:val="21"/>
                <w:highlight w:val="none"/>
                <w:lang w:eastAsia="zh-Hans"/>
              </w:rPr>
              <w:t>：</w:t>
            </w:r>
            <w:r>
              <w:rPr>
                <w:rFonts w:hint="eastAsia" w:ascii="宋体" w:hAnsi="宋体" w:cs="宋体"/>
                <w:color w:val="auto"/>
                <w:sz w:val="21"/>
                <w:szCs w:val="21"/>
                <w:highlight w:val="none"/>
                <w:shd w:val="clear"/>
              </w:rPr>
              <w:t>根据</w:t>
            </w:r>
            <w:r>
              <w:rPr>
                <w:rFonts w:hint="eastAsia" w:ascii="宋体" w:hAnsi="宋体" w:cs="宋体"/>
                <w:color w:val="000000"/>
                <w:sz w:val="21"/>
                <w:szCs w:val="21"/>
                <w:highlight w:val="none"/>
                <w:lang w:eastAsia="zh-Hans"/>
              </w:rPr>
              <w:t>投标人对博爱</w:t>
            </w:r>
            <w:r>
              <w:rPr>
                <w:rFonts w:hint="eastAsia" w:ascii="宋体" w:hAnsi="宋体" w:cs="宋体"/>
                <w:color w:val="000000"/>
                <w:sz w:val="21"/>
                <w:szCs w:val="21"/>
                <w:highlight w:val="none"/>
                <w:lang w:val="en-US" w:eastAsia="zh-CN"/>
              </w:rPr>
              <w:t>直播电商</w:t>
            </w:r>
            <w:r>
              <w:rPr>
                <w:rFonts w:hint="eastAsia" w:ascii="宋体" w:hAnsi="宋体" w:cs="宋体"/>
                <w:color w:val="000000"/>
                <w:sz w:val="21"/>
                <w:szCs w:val="21"/>
                <w:highlight w:val="none"/>
                <w:lang w:val="en-US" w:eastAsia="zh-Hans"/>
              </w:rPr>
              <w:t>从直播人才培训、直播营销活动组织、品牌直播间建设运营、直播产品供应链建设等方面</w:t>
            </w:r>
            <w:r>
              <w:rPr>
                <w:rFonts w:hint="eastAsia" w:ascii="宋体" w:hAnsi="宋体" w:cs="宋体"/>
                <w:color w:val="000000"/>
                <w:sz w:val="21"/>
                <w:szCs w:val="21"/>
                <w:highlight w:val="none"/>
                <w:lang w:eastAsia="zh-Hans"/>
              </w:rPr>
              <w:t>提升</w:t>
            </w:r>
            <w:r>
              <w:rPr>
                <w:rFonts w:hint="eastAsia" w:cs="宋体"/>
                <w:color w:val="000000"/>
                <w:sz w:val="21"/>
                <w:szCs w:val="21"/>
                <w:highlight w:val="none"/>
                <w:lang w:val="en-US" w:eastAsia="zh-CN"/>
              </w:rPr>
              <w:t>方案</w:t>
            </w:r>
            <w:r>
              <w:rPr>
                <w:rFonts w:hint="eastAsia" w:ascii="宋体" w:hAnsi="宋体" w:cs="宋体"/>
                <w:color w:val="000000"/>
                <w:sz w:val="21"/>
                <w:szCs w:val="21"/>
                <w:highlight w:val="none"/>
                <w:lang w:eastAsia="zh-Hans"/>
              </w:rPr>
              <w:t>的可行性</w:t>
            </w:r>
            <w:r>
              <w:rPr>
                <w:rFonts w:hint="eastAsia" w:cs="宋体"/>
                <w:color w:val="000000"/>
                <w:sz w:val="21"/>
                <w:szCs w:val="21"/>
                <w:highlight w:val="none"/>
                <w:lang w:eastAsia="zh-CN"/>
              </w:rPr>
              <w:t>、</w:t>
            </w:r>
            <w:r>
              <w:rPr>
                <w:rFonts w:hint="eastAsia" w:ascii="宋体" w:hAnsi="宋体" w:cs="宋体"/>
                <w:color w:val="000000"/>
                <w:sz w:val="21"/>
                <w:szCs w:val="21"/>
                <w:highlight w:val="none"/>
                <w:lang w:eastAsia="zh-Hans"/>
              </w:rPr>
              <w:t>针对性</w:t>
            </w:r>
            <w:r>
              <w:rPr>
                <w:rFonts w:hint="eastAsia" w:cs="宋体"/>
                <w:color w:val="000000"/>
                <w:sz w:val="21"/>
                <w:szCs w:val="21"/>
                <w:highlight w:val="none"/>
                <w:lang w:eastAsia="zh-CN"/>
              </w:rPr>
              <w:t>、</w:t>
            </w:r>
            <w:r>
              <w:rPr>
                <w:rFonts w:hint="eastAsia" w:ascii="宋体" w:hAnsi="宋体" w:cs="宋体"/>
                <w:color w:val="000000"/>
                <w:sz w:val="21"/>
                <w:szCs w:val="21"/>
                <w:highlight w:val="none"/>
                <w:lang w:eastAsia="zh-Hans"/>
              </w:rPr>
              <w:t>全面</w:t>
            </w:r>
            <w:r>
              <w:rPr>
                <w:rFonts w:hint="eastAsia" w:cs="宋体"/>
                <w:color w:val="000000"/>
                <w:sz w:val="21"/>
                <w:szCs w:val="21"/>
                <w:highlight w:val="none"/>
                <w:lang w:val="en-US" w:eastAsia="zh-CN"/>
              </w:rPr>
              <w:t>性</w:t>
            </w:r>
            <w:r>
              <w:rPr>
                <w:rFonts w:hint="eastAsia" w:cs="宋体"/>
                <w:color w:val="000000"/>
                <w:sz w:val="21"/>
                <w:szCs w:val="21"/>
                <w:highlight w:val="none"/>
                <w:lang w:eastAsia="zh-CN"/>
              </w:rPr>
              <w:t>、</w:t>
            </w:r>
            <w:r>
              <w:rPr>
                <w:rFonts w:hint="eastAsia" w:ascii="宋体" w:hAnsi="宋体" w:cs="宋体"/>
                <w:color w:val="000000"/>
                <w:sz w:val="21"/>
                <w:szCs w:val="21"/>
                <w:highlight w:val="none"/>
                <w:lang w:eastAsia="zh-Hans"/>
              </w:rPr>
              <w:t>合理性</w:t>
            </w:r>
            <w:r>
              <w:rPr>
                <w:rFonts w:hint="eastAsia" w:cs="宋体"/>
                <w:color w:val="000000"/>
                <w:sz w:val="21"/>
                <w:szCs w:val="21"/>
                <w:highlight w:val="none"/>
                <w:lang w:val="en-US" w:eastAsia="zh-CN"/>
              </w:rPr>
              <w:t>等</w:t>
            </w:r>
            <w:r>
              <w:rPr>
                <w:rFonts w:hint="eastAsia" w:ascii="宋体" w:hAnsi="宋体" w:eastAsia="宋体" w:cs="宋体"/>
                <w:color w:val="000000"/>
                <w:sz w:val="21"/>
                <w:szCs w:val="21"/>
                <w:highlight w:val="none"/>
                <w:lang w:eastAsia="zh-Hans"/>
              </w:rPr>
              <w:t>进行综合比较评分</w:t>
            </w:r>
            <w:r>
              <w:rPr>
                <w:rFonts w:hint="eastAsia" w:ascii="宋体" w:hAnsi="宋体" w:cs="宋体"/>
                <w:color w:val="000000"/>
                <w:sz w:val="21"/>
                <w:szCs w:val="21"/>
                <w:highlight w:val="none"/>
                <w:lang w:eastAsia="zh-Hans"/>
              </w:rPr>
              <w:t>，</w:t>
            </w:r>
            <w:r>
              <w:rPr>
                <w:rFonts w:hint="eastAsia" w:ascii="宋体" w:hAnsi="宋体" w:cs="宋体"/>
                <w:color w:val="auto"/>
                <w:sz w:val="21"/>
                <w:szCs w:val="21"/>
                <w:highlight w:val="none"/>
                <w:shd w:val="clear"/>
                <w:lang w:eastAsia="zh-Hans"/>
              </w:rPr>
              <w:t>优秀</w:t>
            </w:r>
            <w:r>
              <w:rPr>
                <w:rFonts w:hint="eastAsia" w:cs="宋体"/>
                <w:color w:val="auto"/>
                <w:sz w:val="21"/>
                <w:szCs w:val="21"/>
                <w:highlight w:val="none"/>
                <w:shd w:val="clear"/>
                <w:lang w:val="en-US" w:eastAsia="zh-CN"/>
              </w:rPr>
              <w:t>6-8</w:t>
            </w:r>
            <w:r>
              <w:rPr>
                <w:rFonts w:hint="eastAsia" w:ascii="宋体" w:hAnsi="宋体" w:cs="宋体"/>
                <w:color w:val="auto"/>
                <w:sz w:val="21"/>
                <w:szCs w:val="21"/>
                <w:highlight w:val="none"/>
                <w:shd w:val="clear"/>
              </w:rPr>
              <w:t>分；良好</w:t>
            </w:r>
            <w:r>
              <w:rPr>
                <w:rFonts w:hint="eastAsia" w:cs="宋体"/>
                <w:color w:val="auto"/>
                <w:sz w:val="21"/>
                <w:szCs w:val="21"/>
                <w:highlight w:val="none"/>
                <w:shd w:val="clear"/>
                <w:lang w:val="en-US" w:eastAsia="zh-CN"/>
              </w:rPr>
              <w:t>3-5</w:t>
            </w:r>
            <w:r>
              <w:rPr>
                <w:rFonts w:hint="eastAsia" w:ascii="宋体" w:hAnsi="宋体" w:cs="宋体"/>
                <w:color w:val="auto"/>
                <w:sz w:val="21"/>
                <w:szCs w:val="21"/>
                <w:highlight w:val="none"/>
                <w:shd w:val="clear"/>
              </w:rPr>
              <w:t>分；一般</w:t>
            </w:r>
            <w:r>
              <w:rPr>
                <w:rFonts w:hint="eastAsia" w:cs="宋体"/>
                <w:color w:val="auto"/>
                <w:sz w:val="21"/>
                <w:szCs w:val="21"/>
                <w:highlight w:val="none"/>
                <w:shd w:val="clear"/>
                <w:lang w:val="en-US" w:eastAsia="zh-CN"/>
              </w:rPr>
              <w:t>1-2</w:t>
            </w:r>
            <w:r>
              <w:rPr>
                <w:rFonts w:hint="eastAsia" w:ascii="宋体" w:hAnsi="宋体" w:cs="宋体"/>
                <w:color w:val="auto"/>
                <w:sz w:val="21"/>
                <w:szCs w:val="21"/>
                <w:highlight w:val="none"/>
                <w:shd w:val="clear"/>
              </w:rPr>
              <w:t>分</w:t>
            </w:r>
            <w:r>
              <w:rPr>
                <w:rFonts w:hint="eastAsia" w:cs="宋体"/>
                <w:color w:val="auto"/>
                <w:sz w:val="21"/>
                <w:szCs w:val="21"/>
                <w:highlight w:val="none"/>
                <w:shd w:val="clear"/>
                <w:lang w:eastAsia="zh-CN"/>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shd w:val="clear"/>
                <w:lang w:val="en-US" w:eastAsia="zh-CN"/>
              </w:rPr>
              <w:t xml:space="preserve"> </w:t>
            </w:r>
          </w:p>
          <w:p>
            <w:pPr>
              <w:pStyle w:val="58"/>
              <w:ind w:left="107"/>
              <w:rPr>
                <w:rFonts w:hint="eastAsia" w:ascii="宋体" w:hAnsi="宋体" w:cs="宋体"/>
                <w:color w:val="000000"/>
                <w:sz w:val="21"/>
                <w:szCs w:val="21"/>
                <w:highlight w:val="none"/>
              </w:rPr>
            </w:pPr>
            <w:r>
              <w:rPr>
                <w:rFonts w:hint="eastAsia" w:cs="宋体"/>
                <w:color w:val="000000"/>
                <w:sz w:val="21"/>
                <w:szCs w:val="21"/>
                <w:lang w:val="en-US" w:eastAsia="zh-CN"/>
              </w:rPr>
              <w:t>5</w:t>
            </w:r>
            <w:r>
              <w:rPr>
                <w:rFonts w:hint="eastAsia" w:ascii="宋体" w:hAnsi="宋体" w:eastAsia="宋体" w:cs="宋体"/>
                <w:color w:val="000000"/>
                <w:sz w:val="21"/>
                <w:szCs w:val="21"/>
                <w:lang w:val="en-US" w:eastAsia="zh-CN"/>
              </w:rPr>
              <w:t>、针对智慧云仓</w:t>
            </w:r>
            <w:r>
              <w:rPr>
                <w:rFonts w:hint="eastAsia" w:ascii="宋体" w:hAnsi="宋体" w:eastAsia="宋体" w:cs="宋体"/>
                <w:color w:val="000000"/>
                <w:sz w:val="21"/>
                <w:szCs w:val="21"/>
                <w:lang w:eastAsia="zh-Hans"/>
              </w:rPr>
              <w:t>性能质量和技术指标：根据投标人提供的</w:t>
            </w:r>
            <w:r>
              <w:rPr>
                <w:rFonts w:hint="eastAsia" w:ascii="宋体" w:hAnsi="宋体" w:eastAsia="宋体" w:cs="宋体"/>
                <w:color w:val="000000"/>
                <w:sz w:val="21"/>
                <w:szCs w:val="21"/>
                <w:lang w:val="en-US" w:eastAsia="zh-CN"/>
              </w:rPr>
              <w:t>服务及</w:t>
            </w:r>
            <w:r>
              <w:rPr>
                <w:rFonts w:hint="eastAsia" w:ascii="宋体" w:hAnsi="宋体" w:eastAsia="宋体" w:cs="宋体"/>
                <w:color w:val="000000"/>
                <w:sz w:val="21"/>
                <w:szCs w:val="21"/>
                <w:lang w:eastAsia="zh-Hans"/>
              </w:rPr>
              <w:t>物品性能质量、技术指标、系统功能</w:t>
            </w:r>
            <w:r>
              <w:rPr>
                <w:rFonts w:hint="eastAsia" w:cs="宋体"/>
                <w:color w:val="000000"/>
                <w:sz w:val="21"/>
                <w:szCs w:val="21"/>
                <w:lang w:val="en-US" w:eastAsia="zh-CN"/>
              </w:rPr>
              <w:t>等</w:t>
            </w:r>
            <w:r>
              <w:rPr>
                <w:rFonts w:hint="eastAsia" w:ascii="宋体" w:hAnsi="宋体" w:eastAsia="宋体" w:cs="宋体"/>
                <w:color w:val="000000"/>
                <w:sz w:val="21"/>
                <w:szCs w:val="21"/>
                <w:lang w:eastAsia="zh-Hans"/>
              </w:rPr>
              <w:t>进行</w:t>
            </w:r>
            <w:r>
              <w:rPr>
                <w:rFonts w:hint="eastAsia" w:ascii="宋体" w:hAnsi="宋体" w:eastAsia="宋体" w:cs="宋体"/>
                <w:color w:val="000000"/>
                <w:sz w:val="21"/>
                <w:szCs w:val="21"/>
                <w:highlight w:val="none"/>
                <w:lang w:eastAsia="zh-Hans"/>
              </w:rPr>
              <w:t>综合比较评分</w:t>
            </w:r>
            <w:r>
              <w:rPr>
                <w:rFonts w:hint="eastAsia" w:ascii="宋体" w:hAnsi="宋体" w:eastAsia="宋体" w:cs="宋体"/>
                <w:color w:val="000000"/>
                <w:sz w:val="21"/>
                <w:szCs w:val="21"/>
                <w:lang w:eastAsia="zh-Hans"/>
              </w:rPr>
              <w:t>：</w:t>
            </w:r>
            <w:r>
              <w:rPr>
                <w:rFonts w:hint="eastAsia" w:ascii="宋体" w:hAnsi="宋体" w:cs="宋体"/>
                <w:color w:val="auto"/>
                <w:sz w:val="21"/>
                <w:szCs w:val="21"/>
                <w:highlight w:val="none"/>
                <w:shd w:val="clear"/>
                <w:lang w:eastAsia="zh-Hans"/>
              </w:rPr>
              <w:t>优秀</w:t>
            </w:r>
            <w:r>
              <w:rPr>
                <w:rFonts w:hint="eastAsia" w:cs="宋体"/>
                <w:color w:val="auto"/>
                <w:sz w:val="21"/>
                <w:szCs w:val="21"/>
                <w:highlight w:val="none"/>
                <w:shd w:val="clear"/>
                <w:lang w:val="en-US" w:eastAsia="zh-CN"/>
              </w:rPr>
              <w:t>6-8</w:t>
            </w:r>
            <w:r>
              <w:rPr>
                <w:rFonts w:hint="eastAsia" w:ascii="宋体" w:hAnsi="宋体" w:cs="宋体"/>
                <w:color w:val="auto"/>
                <w:sz w:val="21"/>
                <w:szCs w:val="21"/>
                <w:highlight w:val="none"/>
                <w:shd w:val="clear"/>
              </w:rPr>
              <w:t>分；良好</w:t>
            </w:r>
            <w:r>
              <w:rPr>
                <w:rFonts w:hint="eastAsia" w:cs="宋体"/>
                <w:color w:val="auto"/>
                <w:sz w:val="21"/>
                <w:szCs w:val="21"/>
                <w:highlight w:val="none"/>
                <w:shd w:val="clear"/>
                <w:lang w:val="en-US" w:eastAsia="zh-CN"/>
              </w:rPr>
              <w:t>3-5</w:t>
            </w:r>
            <w:r>
              <w:rPr>
                <w:rFonts w:hint="eastAsia" w:ascii="宋体" w:hAnsi="宋体" w:cs="宋体"/>
                <w:color w:val="auto"/>
                <w:sz w:val="21"/>
                <w:szCs w:val="21"/>
                <w:highlight w:val="none"/>
                <w:shd w:val="clear"/>
              </w:rPr>
              <w:t>分；一般</w:t>
            </w:r>
            <w:r>
              <w:rPr>
                <w:rFonts w:hint="eastAsia" w:cs="宋体"/>
                <w:color w:val="auto"/>
                <w:sz w:val="21"/>
                <w:szCs w:val="21"/>
                <w:highlight w:val="none"/>
                <w:shd w:val="clear"/>
                <w:lang w:val="en-US" w:eastAsia="zh-CN"/>
              </w:rPr>
              <w:t>1-2</w:t>
            </w:r>
            <w:r>
              <w:rPr>
                <w:rFonts w:hint="eastAsia" w:ascii="宋体" w:hAnsi="宋体" w:cs="宋体"/>
                <w:color w:val="auto"/>
                <w:sz w:val="21"/>
                <w:szCs w:val="21"/>
                <w:highlight w:val="none"/>
                <w:shd w:val="clear"/>
              </w:rPr>
              <w:t>分</w:t>
            </w:r>
            <w:r>
              <w:rPr>
                <w:rFonts w:hint="eastAsia" w:cs="宋体"/>
                <w:color w:val="auto"/>
                <w:sz w:val="21"/>
                <w:szCs w:val="21"/>
                <w:highlight w:val="none"/>
                <w:shd w:val="clear"/>
                <w:lang w:eastAsia="zh-CN"/>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r>
              <w:rPr>
                <w:rFonts w:hint="eastAsia" w:asciiTheme="minorEastAsia" w:hAnsiTheme="minorEastAsia" w:eastAsiaTheme="minorEastAsia" w:cstheme="minorEastAsia"/>
                <w:bCs/>
                <w:color w:val="auto"/>
                <w:szCs w:val="21"/>
                <w:highlight w:val="none"/>
                <w:shd w:val="clear"/>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357" w:type="dxa"/>
            <w:noWrap w:val="0"/>
            <w:vAlign w:val="center"/>
          </w:tcPr>
          <w:p>
            <w:pPr>
              <w:spacing w:line="300" w:lineRule="exact"/>
              <w:jc w:val="center"/>
              <w:rPr>
                <w:rFonts w:ascii="宋体" w:hAnsi="宋体" w:cs="宋体"/>
                <w:kern w:val="0"/>
                <w:szCs w:val="21"/>
              </w:rPr>
            </w:pPr>
            <w:r>
              <w:rPr>
                <w:rFonts w:hint="eastAsia" w:ascii="宋体" w:hAnsi="宋体" w:cs="宋体"/>
                <w:kern w:val="0"/>
                <w:szCs w:val="21"/>
              </w:rPr>
              <w:t>2.2.3</w:t>
            </w:r>
          </w:p>
        </w:tc>
        <w:tc>
          <w:tcPr>
            <w:tcW w:w="1643" w:type="dxa"/>
            <w:noWrap w:val="0"/>
            <w:vAlign w:val="center"/>
          </w:tcPr>
          <w:p>
            <w:pPr>
              <w:spacing w:line="300" w:lineRule="exact"/>
              <w:jc w:val="center"/>
              <w:rPr>
                <w:rFonts w:ascii="宋体" w:hAnsi="宋体" w:cs="宋体"/>
                <w:kern w:val="0"/>
                <w:szCs w:val="21"/>
              </w:rPr>
            </w:pPr>
            <w:r>
              <w:rPr>
                <w:rFonts w:hint="eastAsia" w:ascii="宋体" w:hAnsi="宋体" w:cs="宋体"/>
                <w:kern w:val="0"/>
                <w:szCs w:val="21"/>
              </w:rPr>
              <w:t>商务部分（</w:t>
            </w:r>
            <w:r>
              <w:rPr>
                <w:rFonts w:hint="eastAsia" w:ascii="宋体" w:hAnsi="宋体" w:cs="宋体"/>
                <w:kern w:val="0"/>
                <w:szCs w:val="21"/>
                <w:lang w:val="en-US" w:eastAsia="zh-CN"/>
              </w:rPr>
              <w:t>30</w:t>
            </w:r>
            <w:r>
              <w:rPr>
                <w:rFonts w:hint="eastAsia" w:ascii="宋体" w:hAnsi="宋体" w:cs="宋体"/>
                <w:kern w:val="0"/>
                <w:szCs w:val="21"/>
              </w:rPr>
              <w:t>分）</w:t>
            </w:r>
          </w:p>
        </w:tc>
        <w:tc>
          <w:tcPr>
            <w:tcW w:w="6613" w:type="dxa"/>
            <w:noWrap w:val="0"/>
            <w:vAlign w:val="top"/>
          </w:tcPr>
          <w:p>
            <w:pPr>
              <w:pStyle w:val="15"/>
              <w:numPr>
                <w:ilvl w:val="0"/>
                <w:numId w:val="7"/>
              </w:numPr>
              <w:snapToGrid w:val="0"/>
              <w:spacing w:line="400" w:lineRule="exact"/>
              <w:jc w:val="left"/>
              <w:textAlignment w:val="baseline"/>
              <w:rPr>
                <w:rFonts w:hint="eastAsia" w:hAnsi="宋体" w:cs="宋体"/>
                <w:color w:val="000000"/>
                <w:highlight w:val="none"/>
                <w:lang w:val="en-US" w:eastAsia="zh-Hans"/>
              </w:rPr>
            </w:pPr>
            <w:r>
              <w:rPr>
                <w:rFonts w:hint="eastAsia" w:hAnsi="宋体" w:cs="宋体"/>
                <w:color w:val="000000"/>
                <w:highlight w:val="none"/>
              </w:rPr>
              <w:t>投标人近五年内具有的</w:t>
            </w:r>
            <w:r>
              <w:rPr>
                <w:rFonts w:hint="eastAsia" w:hAnsi="宋体" w:cs="宋体"/>
                <w:color w:val="000000"/>
                <w:highlight w:val="none"/>
                <w:lang w:val="en-US" w:eastAsia="zh-CN"/>
              </w:rPr>
              <w:t>类似项目业绩</w:t>
            </w:r>
            <w:r>
              <w:rPr>
                <w:rFonts w:hint="eastAsia" w:hAnsi="宋体" w:cs="宋体"/>
                <w:color w:val="000000"/>
                <w:highlight w:val="none"/>
                <w:lang w:eastAsia="zh-Hans"/>
              </w:rPr>
              <w:t>，</w:t>
            </w:r>
            <w:r>
              <w:rPr>
                <w:rFonts w:hint="eastAsia" w:hAnsi="宋体" w:cs="宋体"/>
                <w:color w:val="000000"/>
                <w:highlight w:val="none"/>
                <w:lang w:val="en-US" w:eastAsia="zh-Hans"/>
              </w:rPr>
              <w:t>每</w:t>
            </w:r>
            <w:r>
              <w:rPr>
                <w:rFonts w:hint="eastAsia" w:hAnsi="宋体" w:cs="宋体"/>
                <w:color w:val="000000"/>
                <w:highlight w:val="none"/>
                <w:lang w:val="en-US" w:eastAsia="zh-CN"/>
              </w:rPr>
              <w:t>提供一项</w:t>
            </w:r>
            <w:r>
              <w:rPr>
                <w:rFonts w:hint="eastAsia" w:hAnsi="宋体" w:cs="宋体"/>
                <w:color w:val="000000"/>
                <w:highlight w:val="none"/>
                <w:lang w:val="en-US" w:eastAsia="zh-Hans"/>
              </w:rPr>
              <w:t>得</w:t>
            </w:r>
            <w:r>
              <w:rPr>
                <w:rFonts w:hint="eastAsia" w:hAnsi="宋体" w:cs="宋体"/>
                <w:color w:val="000000"/>
                <w:highlight w:val="none"/>
                <w:lang w:val="en-US" w:eastAsia="zh-CN"/>
              </w:rPr>
              <w:t>2</w:t>
            </w:r>
            <w:r>
              <w:rPr>
                <w:rFonts w:hint="eastAsia" w:hAnsi="宋体" w:cs="宋体"/>
                <w:color w:val="000000"/>
                <w:highlight w:val="none"/>
                <w:lang w:val="en-US" w:eastAsia="zh-Hans"/>
              </w:rPr>
              <w:t>分，</w:t>
            </w:r>
            <w:r>
              <w:rPr>
                <w:rFonts w:hint="eastAsia" w:hAnsi="宋体" w:cs="宋体"/>
                <w:color w:val="000000"/>
                <w:highlight w:val="none"/>
                <w:lang w:val="en-US" w:eastAsia="zh-CN"/>
              </w:rPr>
              <w:t>最高得10</w:t>
            </w:r>
            <w:r>
              <w:rPr>
                <w:rFonts w:hint="eastAsia" w:hAnsi="宋体" w:cs="宋体"/>
                <w:color w:val="000000"/>
                <w:highlight w:val="none"/>
                <w:lang w:val="en-US" w:eastAsia="zh-Hans"/>
              </w:rPr>
              <w:t>分</w:t>
            </w:r>
            <w:r>
              <w:rPr>
                <w:rFonts w:hint="eastAsia" w:hAnsi="宋体" w:cs="宋体"/>
                <w:color w:val="000000"/>
                <w:highlight w:val="none"/>
                <w:lang w:val="en-US" w:eastAsia="zh-CN"/>
              </w:rPr>
              <w:t>（</w:t>
            </w:r>
            <w:r>
              <w:rPr>
                <w:rFonts w:hint="eastAsia" w:hAnsi="宋体" w:cs="宋体"/>
                <w:color w:val="000000"/>
                <w:highlight w:val="none"/>
                <w:lang w:val="en-US" w:eastAsia="zh-Hans"/>
              </w:rPr>
              <w:t>须提供合同及中标通知书复印件并加盖公章</w:t>
            </w:r>
            <w:r>
              <w:rPr>
                <w:rFonts w:hint="eastAsia" w:hAnsi="宋体" w:cs="宋体"/>
                <w:color w:val="000000"/>
                <w:lang w:val="en-US" w:eastAsia="zh-CN"/>
              </w:rPr>
              <w:t>）</w:t>
            </w:r>
            <w:r>
              <w:rPr>
                <w:rFonts w:hint="eastAsia" w:hAnsi="宋体" w:cs="宋体"/>
                <w:color w:val="000000"/>
                <w:highlight w:val="none"/>
                <w:lang w:val="en-US" w:eastAsia="zh-CN"/>
              </w:rPr>
              <w:t>。</w:t>
            </w:r>
          </w:p>
          <w:p>
            <w:pPr>
              <w:pStyle w:val="15"/>
              <w:numPr>
                <w:ilvl w:val="0"/>
                <w:numId w:val="7"/>
              </w:numPr>
              <w:snapToGrid w:val="0"/>
              <w:spacing w:line="400" w:lineRule="exact"/>
              <w:jc w:val="left"/>
              <w:textAlignment w:val="baseline"/>
              <w:rPr>
                <w:rFonts w:hint="default" w:hAnsi="宋体" w:cs="宋体"/>
                <w:color w:val="000000"/>
                <w:lang w:val="en-US" w:eastAsia="zh-Hans"/>
              </w:rPr>
            </w:pPr>
            <w:r>
              <w:rPr>
                <w:rFonts w:hint="default" w:hAnsi="宋体" w:cs="宋体"/>
                <w:color w:val="000000"/>
                <w:highlight w:val="none"/>
                <w:lang w:val="en-US" w:eastAsia="zh-Hans"/>
              </w:rPr>
              <w:t>投标人</w:t>
            </w:r>
            <w:r>
              <w:rPr>
                <w:rFonts w:hint="eastAsia" w:hAnsi="宋体" w:cs="宋体"/>
                <w:color w:val="000000"/>
                <w:highlight w:val="none"/>
                <w:lang w:val="en-US" w:eastAsia="zh-CN"/>
              </w:rPr>
              <w:t>具</w:t>
            </w:r>
            <w:bookmarkStart w:id="334" w:name="_GoBack"/>
            <w:bookmarkEnd w:id="334"/>
            <w:r>
              <w:rPr>
                <w:rFonts w:hint="default" w:hAnsi="宋体" w:cs="宋体"/>
                <w:color w:val="000000"/>
                <w:highlight w:val="none"/>
                <w:lang w:val="en-US" w:eastAsia="zh-Hans"/>
              </w:rPr>
              <w:t>有 ISO9001 质量管理体系认证证书</w:t>
            </w:r>
            <w:r>
              <w:rPr>
                <w:rFonts w:hint="default" w:hAnsi="宋体" w:cs="宋体"/>
                <w:color w:val="000000"/>
                <w:lang w:val="en-US" w:eastAsia="zh-Hans"/>
              </w:rPr>
              <w:t>；</w:t>
            </w:r>
            <w:r>
              <w:rPr>
                <w:rFonts w:hint="eastAsia" w:hAnsi="宋体" w:cs="宋体"/>
                <w:color w:val="000000"/>
                <w:lang w:val="en-US" w:eastAsia="zh-Hans"/>
              </w:rPr>
              <w:t>高新技术企业证书；</w:t>
            </w:r>
            <w:r>
              <w:rPr>
                <w:rFonts w:hint="default" w:hAnsi="宋体" w:cs="宋体"/>
                <w:color w:val="000000"/>
                <w:lang w:val="en-US" w:eastAsia="zh-Hans"/>
              </w:rPr>
              <w:t>提供证书复印件加盖公章，每提供一份证书得2分，最高得</w:t>
            </w:r>
            <w:r>
              <w:rPr>
                <w:rFonts w:hint="eastAsia" w:hAnsi="宋体" w:cs="宋体"/>
                <w:color w:val="000000"/>
                <w:lang w:val="en-US" w:eastAsia="zh-CN"/>
              </w:rPr>
              <w:t>4</w:t>
            </w:r>
            <w:r>
              <w:rPr>
                <w:rFonts w:hint="default" w:hAnsi="宋体" w:cs="宋体"/>
                <w:color w:val="000000"/>
                <w:lang w:val="en-US" w:eastAsia="zh-Hans"/>
              </w:rPr>
              <w:t>分。</w:t>
            </w:r>
          </w:p>
          <w:p>
            <w:pPr>
              <w:pStyle w:val="15"/>
              <w:numPr>
                <w:ilvl w:val="0"/>
                <w:numId w:val="7"/>
              </w:numPr>
              <w:snapToGrid w:val="0"/>
              <w:spacing w:line="400" w:lineRule="exact"/>
              <w:ind w:left="0" w:leftChars="0" w:firstLine="0" w:firstLineChars="0"/>
              <w:jc w:val="left"/>
              <w:textAlignment w:val="baseline"/>
              <w:rPr>
                <w:rFonts w:hint="default" w:hAnsi="宋体" w:cs="宋体"/>
                <w:color w:val="000000"/>
                <w:lang w:val="en-US" w:eastAsia="zh-Hans"/>
              </w:rPr>
            </w:pPr>
            <w:r>
              <w:rPr>
                <w:rFonts w:hint="default" w:hAnsi="宋体" w:cs="宋体"/>
                <w:color w:val="000000"/>
                <w:lang w:val="en-US" w:eastAsia="zh-Hans"/>
              </w:rPr>
              <w:t>投标人具有</w:t>
            </w:r>
            <w:r>
              <w:rPr>
                <w:rFonts w:hint="eastAsia" w:hAnsi="宋体" w:cs="宋体"/>
                <w:color w:val="000000"/>
                <w:lang w:val="en-US" w:eastAsia="zh-Hans"/>
              </w:rPr>
              <w:t>专业的计算机</w:t>
            </w:r>
            <w:r>
              <w:rPr>
                <w:rFonts w:hint="default" w:hAnsi="宋体" w:cs="宋体"/>
                <w:color w:val="000000"/>
                <w:lang w:val="en-US" w:eastAsia="zh-Hans"/>
              </w:rPr>
              <w:t>软件开发实力，能提供</w:t>
            </w:r>
            <w:r>
              <w:rPr>
                <w:rFonts w:hint="eastAsia" w:hAnsi="宋体" w:cs="宋体"/>
                <w:color w:val="000000"/>
                <w:lang w:val="en-US" w:eastAsia="zh-CN"/>
              </w:rPr>
              <w:t>供应链、仓储、物流类</w:t>
            </w:r>
            <w:r>
              <w:rPr>
                <w:rFonts w:hint="default" w:hAnsi="宋体" w:cs="宋体"/>
                <w:color w:val="000000"/>
                <w:lang w:val="en-US" w:eastAsia="zh-Hans"/>
              </w:rPr>
              <w:t>著作权登记证书，证书在有效期内，提供证书复印件加盖公章，每提供一份证书的</w:t>
            </w:r>
            <w:r>
              <w:rPr>
                <w:rFonts w:hint="eastAsia" w:hAnsi="宋体" w:cs="宋体"/>
                <w:color w:val="000000"/>
                <w:lang w:val="en-US" w:eastAsia="zh-CN"/>
              </w:rPr>
              <w:t>2</w:t>
            </w:r>
            <w:r>
              <w:rPr>
                <w:rFonts w:hint="default" w:hAnsi="宋体" w:cs="宋体"/>
                <w:color w:val="000000"/>
                <w:lang w:val="en-US" w:eastAsia="zh-Hans"/>
              </w:rPr>
              <w:t>分，最高得</w:t>
            </w:r>
            <w:r>
              <w:rPr>
                <w:rFonts w:hint="eastAsia" w:hAnsi="宋体" w:cs="宋体"/>
                <w:color w:val="000000"/>
                <w:lang w:val="en-US" w:eastAsia="zh-CN"/>
              </w:rPr>
              <w:t>6</w:t>
            </w:r>
            <w:r>
              <w:rPr>
                <w:rFonts w:hint="default" w:hAnsi="宋体" w:cs="宋体"/>
                <w:color w:val="000000"/>
                <w:lang w:val="en-US" w:eastAsia="zh-Hans"/>
              </w:rPr>
              <w:t>分。</w:t>
            </w:r>
          </w:p>
          <w:p>
            <w:pPr>
              <w:pStyle w:val="15"/>
              <w:numPr>
                <w:ilvl w:val="0"/>
                <w:numId w:val="7"/>
              </w:numPr>
              <w:snapToGrid w:val="0"/>
              <w:spacing w:line="400" w:lineRule="exact"/>
              <w:ind w:left="0" w:leftChars="0" w:firstLine="0" w:firstLineChars="0"/>
              <w:jc w:val="left"/>
              <w:textAlignment w:val="baseline"/>
              <w:rPr>
                <w:rFonts w:hint="eastAsia" w:hAnsi="宋体" w:cs="宋体"/>
                <w:color w:val="000000"/>
                <w:lang w:val="en-US" w:eastAsia="zh-Hans"/>
              </w:rPr>
            </w:pPr>
            <w:r>
              <w:rPr>
                <w:rFonts w:hint="default" w:hAnsi="宋体" w:cs="宋体"/>
                <w:color w:val="000000"/>
                <w:lang w:val="en-US" w:eastAsia="zh-Hans"/>
              </w:rPr>
              <w:t>投标人拟派的项目团队核心成员获得</w:t>
            </w:r>
            <w:r>
              <w:rPr>
                <w:rFonts w:hint="eastAsia" w:hAnsi="宋体" w:cs="宋体"/>
                <w:color w:val="000000"/>
                <w:lang w:val="en-US" w:eastAsia="zh-CN"/>
              </w:rPr>
              <w:t>省级（含）及以上</w:t>
            </w:r>
            <w:r>
              <w:rPr>
                <w:rFonts w:hint="default" w:hAnsi="宋体" w:cs="宋体"/>
                <w:color w:val="000000"/>
                <w:lang w:val="en-US" w:eastAsia="zh-Hans"/>
              </w:rPr>
              <w:t>电子商务讲师证书的，每提供</w:t>
            </w:r>
            <w:r>
              <w:rPr>
                <w:rFonts w:hint="eastAsia" w:hAnsi="宋体" w:cs="宋体"/>
                <w:color w:val="000000"/>
                <w:lang w:val="en-US" w:eastAsia="zh-CN"/>
              </w:rPr>
              <w:t>一项</w:t>
            </w:r>
            <w:r>
              <w:rPr>
                <w:rFonts w:hint="default" w:hAnsi="宋体" w:cs="宋体"/>
                <w:color w:val="000000"/>
                <w:lang w:val="en-US" w:eastAsia="zh-Hans"/>
              </w:rPr>
              <w:t>得</w:t>
            </w:r>
            <w:r>
              <w:rPr>
                <w:rFonts w:hint="eastAsia" w:hAnsi="宋体" w:cs="宋体"/>
                <w:color w:val="000000"/>
                <w:lang w:val="en-US" w:eastAsia="zh-CN"/>
              </w:rPr>
              <w:t>2</w:t>
            </w:r>
            <w:r>
              <w:rPr>
                <w:rFonts w:hint="default" w:hAnsi="宋体" w:cs="宋体"/>
                <w:color w:val="000000"/>
                <w:lang w:val="en-US" w:eastAsia="zh-Hans"/>
              </w:rPr>
              <w:t>分，最高得</w:t>
            </w:r>
            <w:r>
              <w:rPr>
                <w:rFonts w:hint="eastAsia" w:hAnsi="宋体" w:cs="宋体"/>
                <w:color w:val="000000"/>
                <w:lang w:val="en-US" w:eastAsia="zh-CN"/>
              </w:rPr>
              <w:t>6</w:t>
            </w:r>
            <w:r>
              <w:rPr>
                <w:rFonts w:hint="default" w:hAnsi="宋体" w:cs="宋体"/>
                <w:color w:val="000000"/>
                <w:lang w:val="en-US" w:eastAsia="zh-Hans"/>
              </w:rPr>
              <w:t>分</w:t>
            </w:r>
            <w:r>
              <w:rPr>
                <w:rFonts w:hint="eastAsia" w:hAnsi="宋体" w:cs="宋体"/>
                <w:color w:val="000000"/>
                <w:lang w:val="en-US" w:eastAsia="zh-CN"/>
              </w:rPr>
              <w:t>(讲师证书</w:t>
            </w:r>
            <w:r>
              <w:rPr>
                <w:rFonts w:hint="default" w:hAnsi="宋体" w:cs="宋体"/>
                <w:color w:val="000000"/>
                <w:lang w:val="en-US" w:eastAsia="zh-Hans"/>
              </w:rPr>
              <w:t>应由有关部门或电商相关全国性行业协会、国家认证继续教育基地颁发，提供相关项目人员近3个月任意一个月社保缴纳证明，</w:t>
            </w:r>
            <w:r>
              <w:rPr>
                <w:rFonts w:hint="eastAsia" w:hAnsi="宋体" w:cs="宋体"/>
                <w:color w:val="000000"/>
                <w:lang w:val="en-US" w:eastAsia="zh-CN"/>
              </w:rPr>
              <w:t>上述文件复印件需</w:t>
            </w:r>
            <w:r>
              <w:rPr>
                <w:rFonts w:hint="default" w:hAnsi="宋体" w:cs="宋体"/>
                <w:color w:val="000000"/>
                <w:lang w:val="en-US" w:eastAsia="zh-Hans"/>
              </w:rPr>
              <w:t>加盖公章，否则不得分</w:t>
            </w:r>
            <w:r>
              <w:rPr>
                <w:rFonts w:hint="eastAsia" w:hAnsi="宋体" w:cs="宋体"/>
                <w:color w:val="000000"/>
                <w:lang w:val="en-US" w:eastAsia="zh-CN"/>
              </w:rPr>
              <w:t>)</w:t>
            </w:r>
            <w:r>
              <w:rPr>
                <w:rFonts w:hint="eastAsia" w:hAnsi="宋体" w:cs="宋体"/>
                <w:color w:val="000000"/>
                <w:lang w:val="en-US" w:eastAsia="zh-Hans"/>
              </w:rPr>
              <w:t>。</w:t>
            </w:r>
          </w:p>
          <w:p>
            <w:pPr>
              <w:pStyle w:val="15"/>
              <w:numPr>
                <w:ilvl w:val="0"/>
                <w:numId w:val="7"/>
              </w:numPr>
              <w:snapToGrid w:val="0"/>
              <w:spacing w:line="400" w:lineRule="exact"/>
              <w:ind w:left="0" w:leftChars="0" w:firstLine="0" w:firstLineChars="0"/>
              <w:jc w:val="left"/>
              <w:textAlignment w:val="baseline"/>
              <w:rPr>
                <w:rFonts w:hint="eastAsia" w:hAnsi="宋体" w:cs="宋体"/>
                <w:color w:val="000000"/>
                <w:lang w:val="en-US" w:eastAsia="zh-Hans"/>
              </w:rPr>
            </w:pPr>
            <w:r>
              <w:rPr>
                <w:rFonts w:hint="default" w:hAnsi="宋体" w:cs="宋体"/>
                <w:color w:val="000000"/>
                <w:lang w:val="en-US" w:eastAsia="zh-Hans"/>
              </w:rPr>
              <w:t>项目团队核心成</w:t>
            </w:r>
            <w:r>
              <w:rPr>
                <w:rFonts w:hint="default" w:hAnsi="宋体" w:cs="宋体"/>
                <w:color w:val="000000"/>
                <w:highlight w:val="none"/>
                <w:lang w:val="en-US" w:eastAsia="zh-Hans"/>
              </w:rPr>
              <w:t>员具有</w:t>
            </w:r>
            <w:r>
              <w:rPr>
                <w:rFonts w:hint="eastAsia" w:hAnsi="宋体" w:cs="宋体"/>
                <w:color w:val="000000"/>
                <w:highlight w:val="none"/>
                <w:lang w:val="en-US" w:eastAsia="zh-CN"/>
              </w:rPr>
              <w:t>服务类</w:t>
            </w:r>
            <w:r>
              <w:rPr>
                <w:rFonts w:hint="default" w:hAnsi="宋体" w:cs="宋体"/>
                <w:color w:val="000000"/>
                <w:highlight w:val="none"/>
                <w:lang w:val="en-US" w:eastAsia="zh-Hans"/>
              </w:rPr>
              <w:t>中级及以上职称或 PM</w:t>
            </w:r>
            <w:r>
              <w:rPr>
                <w:rFonts w:hint="default" w:hAnsi="宋体" w:cs="宋体"/>
                <w:color w:val="000000"/>
                <w:lang w:val="en-US" w:eastAsia="zh-Hans"/>
              </w:rPr>
              <w:t>P 项目管理专业人士资格认证的；配备每1位得</w:t>
            </w:r>
            <w:r>
              <w:rPr>
                <w:rFonts w:hint="default" w:hAnsi="宋体" w:cs="宋体"/>
                <w:color w:val="000000"/>
                <w:lang w:val="en-US" w:eastAsia="zh-Hans"/>
                <w:rPrChange w:id="5" w:author="杜昊哲" w:date="2022-10-20T13:27:46Z">
                  <w:rPr>
                    <w:rFonts w:hint="eastAsia" w:hAnsi="宋体" w:cs="宋体"/>
                    <w:color w:val="000000"/>
                    <w:lang w:val="en-US" w:eastAsia="zh-CN"/>
                  </w:rPr>
                </w:rPrChange>
              </w:rPr>
              <w:t>2</w:t>
            </w:r>
            <w:r>
              <w:rPr>
                <w:rFonts w:hint="default" w:hAnsi="宋体" w:cs="宋体"/>
                <w:color w:val="000000"/>
                <w:lang w:val="en-US" w:eastAsia="zh-Hans"/>
              </w:rPr>
              <w:t>分，最高得</w:t>
            </w:r>
            <w:r>
              <w:rPr>
                <w:rFonts w:hint="eastAsia" w:hAnsi="宋体" w:cs="宋体"/>
                <w:color w:val="000000"/>
                <w:lang w:val="en-US" w:eastAsia="zh-CN"/>
              </w:rPr>
              <w:t>4</w:t>
            </w:r>
            <w:r>
              <w:rPr>
                <w:rFonts w:hint="default" w:hAnsi="宋体" w:cs="宋体"/>
                <w:color w:val="000000"/>
                <w:lang w:val="en-US" w:eastAsia="zh-Hans"/>
              </w:rPr>
              <w:t>分。（需提供职称证书复印件</w:t>
            </w:r>
            <w:r>
              <w:rPr>
                <w:rFonts w:hint="eastAsia" w:hAnsi="宋体" w:cs="宋体"/>
                <w:color w:val="000000"/>
                <w:lang w:val="en-US" w:eastAsia="zh-CN"/>
              </w:rPr>
              <w:t>，</w:t>
            </w:r>
            <w:r>
              <w:rPr>
                <w:rFonts w:hint="default" w:hAnsi="宋体" w:cs="宋体"/>
                <w:color w:val="000000"/>
                <w:lang w:val="en-US" w:eastAsia="zh-Hans"/>
              </w:rPr>
              <w:t>提供相关项目人员近3个月任意一个月社保缴纳证明，</w:t>
            </w:r>
            <w:r>
              <w:rPr>
                <w:rFonts w:hint="eastAsia" w:hAnsi="宋体" w:cs="宋体"/>
                <w:color w:val="000000"/>
                <w:lang w:val="en-US" w:eastAsia="zh-CN"/>
              </w:rPr>
              <w:t>上述文件复印件需</w:t>
            </w:r>
            <w:r>
              <w:rPr>
                <w:rFonts w:hint="default" w:hAnsi="宋体" w:cs="宋体"/>
                <w:color w:val="000000"/>
                <w:lang w:val="en-US" w:eastAsia="zh-Hans"/>
              </w:rPr>
              <w:t>加盖公章，否则不得分</w:t>
            </w:r>
            <w:r>
              <w:rPr>
                <w:rFonts w:hint="eastAsia" w:hAnsi="宋体" w:cs="宋体"/>
                <w:color w:val="000000"/>
                <w:lang w:val="en-US"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1357" w:type="dxa"/>
            <w:vMerge w:val="restart"/>
            <w:noWrap w:val="0"/>
            <w:vAlign w:val="center"/>
          </w:tcPr>
          <w:p>
            <w:pPr>
              <w:spacing w:line="300" w:lineRule="exact"/>
              <w:jc w:val="center"/>
              <w:rPr>
                <w:rFonts w:hint="eastAsia" w:ascii="宋体" w:hAnsi="宋体" w:cs="宋体"/>
                <w:kern w:val="0"/>
                <w:szCs w:val="21"/>
                <w:highlight w:val="none"/>
              </w:rPr>
            </w:pPr>
            <w:r>
              <w:rPr>
                <w:rFonts w:hint="eastAsia" w:ascii="宋体" w:hAnsi="宋体" w:cs="宋体"/>
                <w:kern w:val="0"/>
                <w:szCs w:val="21"/>
                <w:highlight w:val="none"/>
              </w:rPr>
              <w:t>2.2.4</w:t>
            </w:r>
          </w:p>
          <w:p>
            <w:pPr>
              <w:spacing w:line="300" w:lineRule="exact"/>
              <w:jc w:val="center"/>
              <w:rPr>
                <w:rFonts w:hint="eastAsia" w:ascii="宋体" w:hAnsi="宋体" w:eastAsia="宋体" w:cs="宋体"/>
                <w:kern w:val="0"/>
                <w:szCs w:val="21"/>
                <w:highlight w:val="none"/>
                <w:lang w:eastAsia="zh-CN"/>
              </w:rPr>
            </w:pPr>
          </w:p>
        </w:tc>
        <w:tc>
          <w:tcPr>
            <w:tcW w:w="1643" w:type="dxa"/>
            <w:vMerge w:val="restart"/>
            <w:shd w:val="clear" w:color="auto" w:fill="auto"/>
            <w:noWrap w:val="0"/>
            <w:vAlign w:val="top"/>
          </w:tcPr>
          <w:p>
            <w:pPr>
              <w:pStyle w:val="15"/>
              <w:snapToGrid w:val="0"/>
              <w:spacing w:line="400" w:lineRule="exact"/>
              <w:textAlignment w:val="baseline"/>
              <w:rPr>
                <w:rFonts w:hint="eastAsia" w:hAnsi="宋体" w:cs="宋体"/>
                <w:color w:val="000000"/>
                <w:highlight w:val="none"/>
              </w:rPr>
            </w:pPr>
          </w:p>
          <w:p>
            <w:pPr>
              <w:pStyle w:val="15"/>
              <w:snapToGrid w:val="0"/>
              <w:spacing w:line="400" w:lineRule="exact"/>
              <w:jc w:val="left"/>
              <w:textAlignment w:val="baseline"/>
              <w:rPr>
                <w:rFonts w:hint="eastAsia" w:hAnsi="宋体" w:eastAsia="宋体" w:cs="宋体"/>
                <w:color w:val="000000"/>
                <w:highlight w:val="none"/>
                <w:lang w:eastAsia="zh-CN"/>
              </w:rPr>
            </w:pPr>
            <w:r>
              <w:rPr>
                <w:rFonts w:hint="eastAsia" w:hAnsi="宋体" w:cs="宋体"/>
                <w:kern w:val="0"/>
                <w:szCs w:val="21"/>
                <w:highlight w:val="none"/>
                <w:lang w:val="en-US" w:eastAsia="zh-CN"/>
              </w:rPr>
              <w:t>综合</w:t>
            </w:r>
            <w:r>
              <w:rPr>
                <w:rFonts w:hint="eastAsia" w:ascii="宋体" w:hAnsi="宋体" w:cs="宋体"/>
                <w:kern w:val="0"/>
                <w:szCs w:val="21"/>
                <w:highlight w:val="none"/>
              </w:rPr>
              <w:t>部分</w:t>
            </w:r>
            <w:r>
              <w:rPr>
                <w:rFonts w:hint="eastAsia" w:hAnsi="宋体" w:cs="宋体"/>
                <w:kern w:val="0"/>
                <w:szCs w:val="21"/>
                <w:highlight w:val="none"/>
                <w:lang w:eastAsia="zh-CN"/>
              </w:rPr>
              <w:t>（</w:t>
            </w:r>
            <w:r>
              <w:rPr>
                <w:rFonts w:hint="eastAsia" w:hAnsi="宋体" w:cs="宋体"/>
                <w:kern w:val="0"/>
                <w:szCs w:val="21"/>
                <w:highlight w:val="none"/>
                <w:lang w:val="en-US" w:eastAsia="zh-CN"/>
              </w:rPr>
              <w:t>10分</w:t>
            </w:r>
            <w:r>
              <w:rPr>
                <w:rFonts w:hint="eastAsia" w:hAnsi="宋体" w:cs="宋体"/>
                <w:kern w:val="0"/>
                <w:szCs w:val="21"/>
                <w:highlight w:val="none"/>
                <w:lang w:eastAsia="zh-CN"/>
              </w:rPr>
              <w:t>）</w:t>
            </w:r>
          </w:p>
        </w:tc>
        <w:tc>
          <w:tcPr>
            <w:tcW w:w="6613" w:type="dxa"/>
            <w:shd w:val="clear" w:color="auto" w:fill="auto"/>
            <w:noWrap w:val="0"/>
            <w:vAlign w:val="top"/>
          </w:tcPr>
          <w:p>
            <w:pPr>
              <w:spacing w:before="58" w:line="312" w:lineRule="exact"/>
              <w:rPr>
                <w:rFonts w:hint="eastAsia" w:ascii="宋体" w:hAnsi="宋体" w:cs="宋体"/>
                <w:color w:val="000000"/>
                <w:kern w:val="2"/>
                <w:sz w:val="21"/>
                <w:szCs w:val="20"/>
                <w:highlight w:val="none"/>
                <w:lang w:val="en-US" w:eastAsia="zh-CN" w:bidi="ar-SA"/>
              </w:rPr>
            </w:pPr>
            <w:r>
              <w:rPr>
                <w:rFonts w:hint="eastAsia" w:ascii="宋体" w:hAnsi="宋体" w:eastAsia="宋体" w:cs="宋体"/>
                <w:color w:val="000000"/>
                <w:kern w:val="2"/>
                <w:sz w:val="21"/>
                <w:szCs w:val="20"/>
                <w:highlight w:val="none"/>
                <w:lang w:val="en-US" w:eastAsia="zh-CN" w:bidi="ar-SA"/>
              </w:rPr>
              <w:t>应急响应（</w:t>
            </w:r>
            <w:r>
              <w:rPr>
                <w:rFonts w:hint="eastAsia" w:ascii="宋体" w:hAnsi="宋体" w:cs="宋体"/>
                <w:color w:val="000000"/>
                <w:kern w:val="2"/>
                <w:sz w:val="21"/>
                <w:szCs w:val="20"/>
                <w:highlight w:val="none"/>
                <w:lang w:val="en-US" w:eastAsia="zh-CN" w:bidi="ar-SA"/>
              </w:rPr>
              <w:t>5</w:t>
            </w:r>
            <w:r>
              <w:rPr>
                <w:rFonts w:hint="eastAsia" w:ascii="宋体" w:hAnsi="宋体" w:eastAsia="宋体" w:cs="宋体"/>
                <w:color w:val="000000"/>
                <w:kern w:val="2"/>
                <w:sz w:val="21"/>
                <w:szCs w:val="20"/>
                <w:highlight w:val="none"/>
                <w:lang w:val="en-US" w:eastAsia="zh-CN" w:bidi="ar-SA"/>
              </w:rPr>
              <w:t>分）</w:t>
            </w:r>
            <w:r>
              <w:rPr>
                <w:rFonts w:hint="eastAsia" w:ascii="宋体" w:hAnsi="宋体" w:cs="宋体"/>
                <w:color w:val="000000"/>
                <w:kern w:val="2"/>
                <w:sz w:val="21"/>
                <w:szCs w:val="20"/>
                <w:highlight w:val="none"/>
                <w:lang w:val="en-US" w:eastAsia="zh-CN" w:bidi="ar-SA"/>
              </w:rPr>
              <w:t>：</w:t>
            </w:r>
          </w:p>
          <w:p>
            <w:pPr>
              <w:spacing w:before="58" w:line="312" w:lineRule="exact"/>
              <w:rPr>
                <w:rFonts w:hint="eastAsia" w:ascii="宋体" w:hAnsi="宋体" w:eastAsia="宋体" w:cs="宋体"/>
                <w:color w:val="000000"/>
                <w:kern w:val="2"/>
                <w:sz w:val="21"/>
                <w:szCs w:val="20"/>
                <w:highlight w:val="none"/>
                <w:lang w:val="en-US" w:eastAsia="zh-CN" w:bidi="ar-SA"/>
              </w:rPr>
            </w:pPr>
            <w:r>
              <w:rPr>
                <w:rFonts w:hint="eastAsia" w:ascii="宋体" w:hAnsi="宋体" w:eastAsia="宋体" w:cs="宋体"/>
                <w:color w:val="000000"/>
                <w:kern w:val="2"/>
                <w:sz w:val="21"/>
                <w:szCs w:val="20"/>
                <w:highlight w:val="none"/>
                <w:lang w:val="en-US" w:eastAsia="zh-CN" w:bidi="ar-SA"/>
              </w:rPr>
              <w:t>根据</w:t>
            </w:r>
            <w:r>
              <w:rPr>
                <w:rFonts w:hint="eastAsia" w:ascii="宋体" w:hAnsi="宋体" w:cs="宋体"/>
                <w:color w:val="000000"/>
                <w:kern w:val="2"/>
                <w:sz w:val="21"/>
                <w:szCs w:val="20"/>
                <w:highlight w:val="none"/>
                <w:lang w:val="en-US" w:eastAsia="zh-CN" w:bidi="ar-SA"/>
              </w:rPr>
              <w:t>投标人</w:t>
            </w:r>
            <w:r>
              <w:rPr>
                <w:rFonts w:hint="eastAsia" w:ascii="宋体" w:hAnsi="宋体" w:eastAsia="宋体" w:cs="宋体"/>
                <w:color w:val="000000"/>
                <w:kern w:val="2"/>
                <w:sz w:val="21"/>
                <w:szCs w:val="20"/>
                <w:highlight w:val="none"/>
                <w:lang w:val="en-US" w:eastAsia="zh-CN" w:bidi="ar-SA"/>
              </w:rPr>
              <w:t>对于组织实施过程中的疫情防控以及各种变化有及时、便捷的应急方案、响应时间等因素</w:t>
            </w:r>
            <w:r>
              <w:rPr>
                <w:rFonts w:hint="eastAsia" w:ascii="宋体" w:hAnsi="宋体" w:cs="宋体"/>
                <w:color w:val="000000"/>
                <w:kern w:val="2"/>
                <w:sz w:val="21"/>
                <w:szCs w:val="20"/>
                <w:highlight w:val="none"/>
                <w:lang w:val="en-US" w:eastAsia="zh-CN" w:bidi="ar-SA"/>
              </w:rPr>
              <w:t>在</w:t>
            </w:r>
            <w:r>
              <w:rPr>
                <w:rFonts w:hint="eastAsia" w:cs="宋体"/>
                <w:color w:val="000000"/>
                <w:sz w:val="21"/>
                <w:szCs w:val="21"/>
                <w:highlight w:val="none"/>
                <w:lang w:val="en-US" w:eastAsia="zh-CN"/>
              </w:rPr>
              <w:t>0-5</w:t>
            </w:r>
            <w:r>
              <w:rPr>
                <w:rFonts w:hint="eastAsia" w:ascii="宋体" w:hAnsi="宋体" w:cs="宋体"/>
                <w:color w:val="000000"/>
                <w:sz w:val="21"/>
                <w:szCs w:val="21"/>
                <w:highlight w:val="none"/>
              </w:rPr>
              <w:t>分</w:t>
            </w:r>
            <w:r>
              <w:rPr>
                <w:rFonts w:hint="eastAsia" w:ascii="宋体" w:hAnsi="宋体" w:cs="宋体"/>
                <w:color w:val="000000"/>
                <w:sz w:val="21"/>
                <w:szCs w:val="21"/>
                <w:highlight w:val="none"/>
                <w:lang w:val="en-US" w:eastAsia="zh-CN"/>
              </w:rPr>
              <w:t>之间</w:t>
            </w:r>
            <w:r>
              <w:rPr>
                <w:rFonts w:hint="eastAsia" w:ascii="宋体" w:hAnsi="宋体" w:eastAsia="宋体" w:cs="宋体"/>
                <w:color w:val="000000"/>
                <w:kern w:val="2"/>
                <w:sz w:val="21"/>
                <w:szCs w:val="20"/>
                <w:highlight w:val="none"/>
                <w:lang w:val="en-US" w:eastAsia="zh-CN" w:bidi="ar-SA"/>
              </w:rPr>
              <w:t>横向进行打分</w:t>
            </w:r>
            <w:r>
              <w:rPr>
                <w:rFonts w:hint="eastAsia" w:ascii="宋体" w:hAnsi="宋体" w:cs="宋体"/>
                <w:color w:val="000000"/>
                <w:kern w:val="2"/>
                <w:sz w:val="21"/>
                <w:szCs w:val="20"/>
                <w:highlight w:val="none"/>
                <w:lang w:val="en-US" w:eastAsia="zh-CN" w:bidi="ar-SA"/>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1357" w:type="dxa"/>
            <w:vMerge w:val="continue"/>
            <w:noWrap w:val="0"/>
            <w:vAlign w:val="center"/>
          </w:tcPr>
          <w:p>
            <w:pPr>
              <w:spacing w:line="300" w:lineRule="exact"/>
              <w:jc w:val="center"/>
              <w:rPr>
                <w:rFonts w:hint="eastAsia" w:ascii="宋体" w:hAnsi="宋体" w:eastAsia="宋体" w:cs="宋体"/>
                <w:kern w:val="0"/>
                <w:szCs w:val="21"/>
                <w:highlight w:val="none"/>
                <w:lang w:eastAsia="zh-CN"/>
              </w:rPr>
            </w:pPr>
          </w:p>
        </w:tc>
        <w:tc>
          <w:tcPr>
            <w:tcW w:w="1643" w:type="dxa"/>
            <w:vMerge w:val="continue"/>
            <w:shd w:val="clear" w:color="auto" w:fill="auto"/>
            <w:noWrap w:val="0"/>
            <w:vAlign w:val="top"/>
          </w:tcPr>
          <w:p>
            <w:pPr>
              <w:spacing w:before="58" w:line="312" w:lineRule="exact"/>
              <w:rPr>
                <w:rFonts w:hint="eastAsia" w:ascii="宋体" w:hAnsi="宋体" w:eastAsia="宋体" w:cs="宋体"/>
                <w:color w:val="000000"/>
                <w:kern w:val="2"/>
                <w:sz w:val="21"/>
                <w:szCs w:val="20"/>
                <w:highlight w:val="none"/>
                <w:lang w:val="en-US" w:eastAsia="zh-CN" w:bidi="ar-SA"/>
              </w:rPr>
            </w:pPr>
          </w:p>
        </w:tc>
        <w:tc>
          <w:tcPr>
            <w:tcW w:w="6613" w:type="dxa"/>
            <w:shd w:val="clear" w:color="auto" w:fill="auto"/>
            <w:noWrap w:val="0"/>
            <w:vAlign w:val="top"/>
          </w:tcPr>
          <w:p>
            <w:pPr>
              <w:spacing w:before="58" w:line="312" w:lineRule="exact"/>
              <w:rPr>
                <w:rFonts w:hint="eastAsia" w:ascii="宋体" w:hAnsi="宋体" w:cs="宋体"/>
                <w:color w:val="000000"/>
                <w:kern w:val="2"/>
                <w:sz w:val="21"/>
                <w:szCs w:val="20"/>
                <w:highlight w:val="none"/>
                <w:lang w:val="en-US" w:eastAsia="zh-CN" w:bidi="ar-SA"/>
              </w:rPr>
            </w:pPr>
            <w:r>
              <w:rPr>
                <w:rFonts w:hint="eastAsia" w:ascii="宋体" w:hAnsi="宋体" w:eastAsia="宋体" w:cs="宋体"/>
                <w:color w:val="000000"/>
                <w:kern w:val="2"/>
                <w:sz w:val="21"/>
                <w:szCs w:val="20"/>
                <w:highlight w:val="none"/>
                <w:lang w:val="en-US" w:eastAsia="zh-CN" w:bidi="ar-SA"/>
              </w:rPr>
              <w:t>服务承诺（</w:t>
            </w:r>
            <w:r>
              <w:rPr>
                <w:rFonts w:hint="eastAsia" w:ascii="宋体" w:hAnsi="宋体" w:cs="宋体"/>
                <w:color w:val="000000"/>
                <w:kern w:val="2"/>
                <w:sz w:val="21"/>
                <w:szCs w:val="20"/>
                <w:highlight w:val="none"/>
                <w:lang w:val="en-US" w:eastAsia="zh-CN" w:bidi="ar-SA"/>
              </w:rPr>
              <w:t>5</w:t>
            </w:r>
            <w:r>
              <w:rPr>
                <w:rFonts w:hint="eastAsia" w:ascii="宋体" w:hAnsi="宋体" w:eastAsia="宋体" w:cs="宋体"/>
                <w:color w:val="000000"/>
                <w:kern w:val="2"/>
                <w:sz w:val="21"/>
                <w:szCs w:val="20"/>
                <w:highlight w:val="none"/>
                <w:lang w:val="en-US" w:eastAsia="zh-CN" w:bidi="ar-SA"/>
              </w:rPr>
              <w:t>分）</w:t>
            </w:r>
            <w:r>
              <w:rPr>
                <w:rFonts w:hint="eastAsia" w:ascii="宋体" w:hAnsi="宋体" w:cs="宋体"/>
                <w:color w:val="000000"/>
                <w:kern w:val="2"/>
                <w:sz w:val="21"/>
                <w:szCs w:val="20"/>
                <w:highlight w:val="none"/>
                <w:lang w:val="en-US" w:eastAsia="zh-CN" w:bidi="ar-SA"/>
              </w:rPr>
              <w:t>：</w:t>
            </w:r>
          </w:p>
          <w:p>
            <w:pPr>
              <w:spacing w:before="58" w:line="312" w:lineRule="exact"/>
              <w:rPr>
                <w:rFonts w:hint="eastAsia" w:eastAsia="宋体"/>
                <w:highlight w:val="none"/>
                <w:lang w:val="en-US" w:eastAsia="zh-Hans"/>
              </w:rPr>
            </w:pPr>
            <w:r>
              <w:rPr>
                <w:rFonts w:hint="eastAsia" w:ascii="宋体" w:hAnsi="宋体" w:eastAsia="宋体" w:cs="宋体"/>
                <w:color w:val="auto"/>
                <w:kern w:val="2"/>
                <w:sz w:val="21"/>
                <w:szCs w:val="20"/>
                <w:highlight w:val="none"/>
                <w:lang w:val="en-US" w:eastAsia="zh-CN" w:bidi="ar-SA"/>
              </w:rPr>
              <w:t>根据</w:t>
            </w:r>
            <w:r>
              <w:rPr>
                <w:rFonts w:hint="eastAsia" w:ascii="宋体" w:hAnsi="宋体" w:eastAsia="宋体" w:cs="宋体"/>
                <w:color w:val="auto"/>
                <w:kern w:val="2"/>
                <w:sz w:val="21"/>
                <w:szCs w:val="20"/>
                <w:highlight w:val="none"/>
                <w:lang w:val="en-US" w:eastAsia="zh-CN" w:bidi="ar-SA"/>
                <w:rPrChange w:id="6" w:author="杜昊哲" w:date="2022-10-20T13:26:44Z">
                  <w:rPr>
                    <w:rFonts w:hint="eastAsia" w:ascii="宋体" w:hAnsi="宋体" w:eastAsia="宋体" w:cs="宋体"/>
                    <w:color w:val="000000"/>
                    <w:kern w:val="2"/>
                    <w:sz w:val="21"/>
                    <w:szCs w:val="20"/>
                    <w:highlight w:val="none"/>
                    <w:lang w:val="en-US" w:eastAsia="zh-CN" w:bidi="ar-SA"/>
                  </w:rPr>
                </w:rPrChange>
              </w:rPr>
              <w:t>投标</w:t>
            </w:r>
            <w:r>
              <w:rPr>
                <w:rFonts w:hint="eastAsia" w:ascii="宋体" w:hAnsi="宋体" w:cs="宋体"/>
                <w:color w:val="auto"/>
                <w:kern w:val="2"/>
                <w:sz w:val="21"/>
                <w:szCs w:val="20"/>
                <w:highlight w:val="none"/>
                <w:lang w:val="en-US" w:eastAsia="zh-CN" w:bidi="ar-SA"/>
              </w:rPr>
              <w:t>人</w:t>
            </w:r>
            <w:r>
              <w:rPr>
                <w:rFonts w:hint="eastAsia" w:ascii="宋体" w:hAnsi="宋体" w:eastAsia="宋体" w:cs="宋体"/>
                <w:color w:val="auto"/>
                <w:kern w:val="2"/>
                <w:sz w:val="21"/>
                <w:szCs w:val="20"/>
                <w:highlight w:val="none"/>
                <w:lang w:val="en-US" w:eastAsia="zh-CN" w:bidi="ar-SA"/>
              </w:rPr>
              <w:t>相关承诺内容包括但不限于工作质量、工作成果、误期赔偿等方面，比较各投标人承诺内容的实质性及可行性</w:t>
            </w:r>
            <w:r>
              <w:rPr>
                <w:rFonts w:hint="eastAsia" w:ascii="宋体" w:hAnsi="宋体" w:cs="宋体"/>
                <w:color w:val="auto"/>
                <w:kern w:val="2"/>
                <w:sz w:val="21"/>
                <w:szCs w:val="20"/>
                <w:highlight w:val="none"/>
                <w:lang w:val="en-US" w:eastAsia="zh-CN" w:bidi="ar-SA"/>
              </w:rPr>
              <w:t>等在</w:t>
            </w:r>
            <w:r>
              <w:rPr>
                <w:rFonts w:hint="eastAsia" w:cs="宋体"/>
                <w:color w:val="000000"/>
                <w:sz w:val="21"/>
                <w:szCs w:val="21"/>
                <w:highlight w:val="none"/>
                <w:lang w:val="en-US" w:eastAsia="zh-CN"/>
              </w:rPr>
              <w:t>0-5</w:t>
            </w:r>
            <w:r>
              <w:rPr>
                <w:rFonts w:hint="eastAsia" w:ascii="宋体" w:hAnsi="宋体" w:cs="宋体"/>
                <w:color w:val="000000"/>
                <w:sz w:val="21"/>
                <w:szCs w:val="21"/>
                <w:highlight w:val="none"/>
              </w:rPr>
              <w:t>分</w:t>
            </w:r>
            <w:r>
              <w:rPr>
                <w:rFonts w:hint="eastAsia" w:ascii="宋体" w:hAnsi="宋体" w:cs="宋体"/>
                <w:color w:val="000000"/>
                <w:sz w:val="21"/>
                <w:szCs w:val="21"/>
                <w:highlight w:val="none"/>
                <w:lang w:val="en-US" w:eastAsia="zh-CN"/>
              </w:rPr>
              <w:t>之间</w:t>
            </w:r>
            <w:r>
              <w:rPr>
                <w:rFonts w:hint="eastAsia" w:ascii="宋体" w:hAnsi="宋体" w:eastAsia="宋体" w:cs="宋体"/>
                <w:color w:val="auto"/>
                <w:kern w:val="2"/>
                <w:sz w:val="21"/>
                <w:szCs w:val="20"/>
                <w:highlight w:val="none"/>
                <w:lang w:val="en-US" w:eastAsia="zh-CN" w:bidi="ar-SA"/>
              </w:rPr>
              <w:t>进行</w:t>
            </w:r>
            <w:r>
              <w:rPr>
                <w:rFonts w:hint="eastAsia" w:ascii="宋体" w:hAnsi="宋体" w:eastAsia="宋体" w:cs="宋体"/>
                <w:color w:val="000000"/>
                <w:kern w:val="2"/>
                <w:sz w:val="21"/>
                <w:szCs w:val="20"/>
                <w:highlight w:val="none"/>
                <w:lang w:val="en-US" w:eastAsia="zh-CN" w:bidi="ar-SA"/>
              </w:rPr>
              <w:t>横向打分</w:t>
            </w:r>
            <w:r>
              <w:rPr>
                <w:rFonts w:hint="eastAsia" w:ascii="宋体" w:hAnsi="宋体" w:cs="宋体"/>
                <w:color w:val="000000"/>
                <w:kern w:val="2"/>
                <w:sz w:val="21"/>
                <w:szCs w:val="20"/>
                <w:highlight w:val="none"/>
                <w:lang w:val="en-US" w:eastAsia="zh-CN" w:bidi="ar-SA"/>
              </w:rPr>
              <w:t>，</w:t>
            </w:r>
            <w:r>
              <w:rPr>
                <w:rFonts w:hint="eastAsia" w:asciiTheme="minorEastAsia" w:hAnsiTheme="minorEastAsia" w:eastAsiaTheme="minorEastAsia" w:cstheme="minorEastAsia"/>
                <w:bCs/>
                <w:color w:val="auto"/>
                <w:szCs w:val="21"/>
                <w:highlight w:val="none"/>
              </w:rPr>
              <w:t>不提供不得分</w:t>
            </w:r>
            <w:r>
              <w:rPr>
                <w:rFonts w:hint="eastAsia" w:asciiTheme="minorEastAsia" w:hAnsiTheme="minorEastAsia" w:eastAsiaTheme="minorEastAsia" w:cstheme="minorEastAsia"/>
                <w:bCs/>
                <w:color w:val="auto"/>
                <w:szCs w:val="21"/>
                <w:highlight w:val="none"/>
                <w:lang w:eastAsia="zh-CN"/>
              </w:rPr>
              <w:t>。</w:t>
            </w:r>
          </w:p>
        </w:tc>
      </w:tr>
    </w:tbl>
    <w:p>
      <w:pPr>
        <w:pStyle w:val="39"/>
        <w:rPr>
          <w:rFonts w:ascii="宋体" w:hAnsi="宋体" w:cs="宋体"/>
          <w:bCs/>
          <w:color w:val="auto"/>
          <w:kern w:val="0"/>
          <w:sz w:val="24"/>
          <w:szCs w:val="24"/>
          <w:highlight w:val="none"/>
        </w:rPr>
      </w:pPr>
    </w:p>
    <w:p>
      <w:pPr>
        <w:pStyle w:val="39"/>
        <w:ind w:left="0" w:leftChars="0" w:firstLine="0" w:firstLineChars="0"/>
        <w:rPr>
          <w:rFonts w:ascii="宋体" w:hAnsi="宋体" w:cs="宋体"/>
          <w:bCs/>
          <w:color w:val="auto"/>
          <w:kern w:val="0"/>
          <w:sz w:val="24"/>
          <w:szCs w:val="24"/>
          <w:highlight w:val="none"/>
        </w:rPr>
      </w:pPr>
    </w:p>
    <w:bookmarkEnd w:id="245"/>
    <w:p>
      <w:pPr>
        <w:numPr>
          <w:ilvl w:val="0"/>
          <w:numId w:val="8"/>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47" w:name="_Toc19403"/>
      <w:bookmarkStart w:id="248" w:name="_Toc454147538"/>
      <w:bookmarkStart w:id="249" w:name="_Toc465502579"/>
      <w:bookmarkStart w:id="250" w:name="_Toc466017207"/>
      <w:bookmarkStart w:id="251" w:name="_Toc21064"/>
      <w:bookmarkStart w:id="252" w:name="_Toc403122541"/>
      <w:bookmarkStart w:id="253" w:name="_Toc31084"/>
      <w:bookmarkStart w:id="254" w:name="_Toc426369531"/>
      <w:r>
        <w:rPr>
          <w:rFonts w:hint="eastAsia" w:ascii="宋体" w:hAnsi="宋体" w:cs="仿宋_GB2312"/>
          <w:b/>
          <w:sz w:val="28"/>
          <w:szCs w:val="28"/>
        </w:rPr>
        <w:t xml:space="preserve"> </w:t>
      </w:r>
      <w:bookmarkStart w:id="255" w:name="_Toc19346"/>
      <w:bookmarkStart w:id="256" w:name="_Toc6843"/>
      <w:r>
        <w:rPr>
          <w:rFonts w:hint="eastAsia" w:ascii="宋体" w:hAnsi="宋体" w:cs="仿宋_GB2312"/>
          <w:b/>
          <w:sz w:val="28"/>
          <w:szCs w:val="28"/>
        </w:rPr>
        <w:t>评标准则和评标方法</w:t>
      </w:r>
      <w:bookmarkEnd w:id="247"/>
      <w:bookmarkEnd w:id="248"/>
      <w:bookmarkEnd w:id="249"/>
      <w:bookmarkEnd w:id="250"/>
      <w:bookmarkEnd w:id="251"/>
      <w:bookmarkEnd w:id="255"/>
      <w:bookmarkEnd w:id="256"/>
    </w:p>
    <w:p>
      <w:pPr>
        <w:adjustRightInd w:val="0"/>
        <w:snapToGrid w:val="0"/>
        <w:spacing w:line="560" w:lineRule="exact"/>
        <w:rPr>
          <w:szCs w:val="21"/>
        </w:rPr>
      </w:pPr>
      <w:r>
        <w:rPr>
          <w:rFonts w:hint="eastAsia"/>
          <w:szCs w:val="21"/>
        </w:rPr>
        <w:t>1.1 评标过程将遵循“公平、公正、科学、择优”的原则进行。</w:t>
      </w:r>
    </w:p>
    <w:p>
      <w:pPr>
        <w:adjustRightInd w:val="0"/>
        <w:snapToGrid w:val="0"/>
        <w:spacing w:line="560" w:lineRule="exact"/>
        <w:rPr>
          <w:szCs w:val="21"/>
        </w:rPr>
      </w:pPr>
      <w:r>
        <w:rPr>
          <w:rFonts w:hint="eastAsia"/>
          <w:szCs w:val="21"/>
        </w:rPr>
        <w:t>1.2 评标将严格按照招标文件的要求和条件进行。</w:t>
      </w:r>
    </w:p>
    <w:p>
      <w:pPr>
        <w:adjustRightInd w:val="0"/>
        <w:snapToGrid w:val="0"/>
        <w:spacing w:line="560" w:lineRule="exact"/>
        <w:rPr>
          <w:szCs w:val="21"/>
        </w:rPr>
      </w:pPr>
      <w:r>
        <w:rPr>
          <w:rFonts w:hint="eastAsia"/>
          <w:szCs w:val="21"/>
        </w:rPr>
        <w:t>1.3 本次评标采用综合评分法。</w:t>
      </w:r>
    </w:p>
    <w:p>
      <w:pPr>
        <w:numPr>
          <w:ilvl w:val="0"/>
          <w:numId w:val="8"/>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57" w:name="_Toc465502580"/>
      <w:bookmarkStart w:id="258" w:name="_Toc454147539"/>
      <w:bookmarkStart w:id="259" w:name="_Toc13195"/>
      <w:bookmarkStart w:id="260" w:name="_Toc4593"/>
      <w:bookmarkStart w:id="261" w:name="_Toc7951"/>
      <w:bookmarkStart w:id="262" w:name="_Toc466017208"/>
      <w:bookmarkStart w:id="263" w:name="_Toc15449"/>
      <w:r>
        <w:rPr>
          <w:rFonts w:hint="eastAsia" w:ascii="宋体" w:hAnsi="宋体" w:cs="仿宋_GB2312"/>
          <w:b/>
          <w:sz w:val="28"/>
          <w:szCs w:val="28"/>
        </w:rPr>
        <w:t>评审标准</w:t>
      </w:r>
      <w:bookmarkEnd w:id="257"/>
      <w:bookmarkEnd w:id="258"/>
      <w:bookmarkEnd w:id="259"/>
      <w:bookmarkEnd w:id="260"/>
      <w:bookmarkEnd w:id="261"/>
      <w:bookmarkEnd w:id="262"/>
      <w:bookmarkEnd w:id="263"/>
    </w:p>
    <w:p>
      <w:pPr>
        <w:adjustRightInd w:val="0"/>
        <w:snapToGrid w:val="0"/>
        <w:spacing w:line="560" w:lineRule="exact"/>
        <w:rPr>
          <w:szCs w:val="21"/>
        </w:rPr>
      </w:pPr>
      <w:r>
        <w:rPr>
          <w:rFonts w:hint="eastAsia"/>
          <w:szCs w:val="21"/>
        </w:rPr>
        <w:t>2.1 资格评审标准：详见《评分办法前附表》中资格评审标准。</w:t>
      </w:r>
    </w:p>
    <w:p>
      <w:pPr>
        <w:adjustRightInd w:val="0"/>
        <w:snapToGrid w:val="0"/>
        <w:spacing w:line="560" w:lineRule="exact"/>
        <w:rPr>
          <w:szCs w:val="21"/>
        </w:rPr>
      </w:pPr>
      <w:r>
        <w:rPr>
          <w:rFonts w:hint="eastAsia"/>
          <w:szCs w:val="21"/>
        </w:rPr>
        <w:t>2.2 评分标准：详见《评分办法前附表》报价部分、技术部分、商务部分</w:t>
      </w:r>
      <w:r>
        <w:rPr>
          <w:rFonts w:hint="eastAsia"/>
          <w:szCs w:val="21"/>
          <w:lang w:eastAsia="zh-CN"/>
        </w:rPr>
        <w:t>、</w:t>
      </w:r>
      <w:r>
        <w:rPr>
          <w:rFonts w:hint="eastAsia"/>
          <w:color w:val="auto"/>
          <w:highlight w:val="none"/>
          <w:lang w:val="en-US" w:eastAsia="zh-CN"/>
        </w:rPr>
        <w:t>综合部分</w:t>
      </w:r>
      <w:r>
        <w:rPr>
          <w:rFonts w:hint="eastAsia"/>
          <w:szCs w:val="21"/>
        </w:rPr>
        <w:t>评审因素。</w:t>
      </w:r>
    </w:p>
    <w:p>
      <w:pPr>
        <w:numPr>
          <w:ilvl w:val="0"/>
          <w:numId w:val="8"/>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64" w:name="_Toc19609"/>
      <w:bookmarkStart w:id="265" w:name="_Toc28348"/>
      <w:bookmarkStart w:id="266" w:name="_Toc11065"/>
      <w:r>
        <w:rPr>
          <w:rFonts w:hint="eastAsia" w:ascii="宋体" w:hAnsi="宋体" w:cs="仿宋_GB2312"/>
          <w:b/>
          <w:sz w:val="28"/>
          <w:szCs w:val="28"/>
        </w:rPr>
        <w:t>评标程序</w:t>
      </w:r>
      <w:bookmarkEnd w:id="264"/>
      <w:bookmarkEnd w:id="265"/>
      <w:bookmarkEnd w:id="266"/>
    </w:p>
    <w:p>
      <w:pPr>
        <w:adjustRightInd w:val="0"/>
        <w:snapToGrid w:val="0"/>
        <w:spacing w:line="560" w:lineRule="exact"/>
        <w:rPr>
          <w:b/>
          <w:bCs/>
          <w:sz w:val="24"/>
        </w:rPr>
      </w:pPr>
      <w:r>
        <w:rPr>
          <w:rFonts w:hint="eastAsia"/>
          <w:b/>
          <w:bCs/>
          <w:sz w:val="24"/>
        </w:rPr>
        <w:t>3.1初步评审</w:t>
      </w:r>
    </w:p>
    <w:p>
      <w:pPr>
        <w:adjustRightInd w:val="0"/>
        <w:snapToGrid w:val="0"/>
        <w:spacing w:line="560" w:lineRule="exact"/>
        <w:rPr>
          <w:lang w:val="zh-CN"/>
        </w:rPr>
      </w:pPr>
      <w:r>
        <w:rPr>
          <w:rFonts w:hint="eastAsia" w:ascii="Times New Roman" w:hAnsi="Times New Roman"/>
          <w:szCs w:val="21"/>
        </w:rPr>
        <w:t xml:space="preserve">3.11 </w:t>
      </w:r>
      <w:r>
        <w:rPr>
          <w:rFonts w:hint="eastAsia" w:ascii="Times New Roman" w:hAnsi="Times New Roman"/>
          <w:szCs w:val="21"/>
          <w:lang w:val="zh-CN"/>
        </w:rPr>
        <w:t>采购人或代理机构可以要求投标人提交第二章“投标人须知”规定的有关证明。采购人或代理机构依据本章第2.1款规定的标准对投标文件进行资格评审。有一项</w:t>
      </w:r>
      <w:r>
        <w:rPr>
          <w:rFonts w:hint="eastAsia"/>
          <w:lang w:val="zh-CN"/>
        </w:rPr>
        <w:t>不符合资格评审标准的，作无效投标处理。</w:t>
      </w:r>
    </w:p>
    <w:p>
      <w:pPr>
        <w:adjustRightInd w:val="0"/>
        <w:snapToGrid w:val="0"/>
        <w:spacing w:line="560" w:lineRule="exact"/>
        <w:rPr>
          <w:lang w:val="zh-CN"/>
        </w:rPr>
      </w:pPr>
      <w:r>
        <w:rPr>
          <w:rFonts w:hint="eastAsia"/>
        </w:rPr>
        <w:t xml:space="preserve">3.12 </w:t>
      </w:r>
      <w:r>
        <w:rPr>
          <w:rFonts w:hint="eastAsia"/>
          <w:lang w:val="zh-CN"/>
        </w:rPr>
        <w:t>投标文件属下列情况之一的，应当在资格性、符合性检查时按照无效投标处理：</w:t>
      </w:r>
    </w:p>
    <w:p>
      <w:pPr>
        <w:numPr>
          <w:ilvl w:val="0"/>
          <w:numId w:val="9"/>
        </w:numPr>
        <w:autoSpaceDE w:val="0"/>
        <w:autoSpaceDN w:val="0"/>
        <w:adjustRightInd w:val="0"/>
        <w:snapToGrid w:val="0"/>
        <w:spacing w:line="560" w:lineRule="exact"/>
        <w:jc w:val="left"/>
        <w:rPr>
          <w:rFonts w:ascii="宋体" w:hAnsi="宋体" w:cs="宋体"/>
        </w:rPr>
      </w:pPr>
      <w:r>
        <w:rPr>
          <w:rFonts w:hint="eastAsia" w:ascii="宋体" w:hAnsi="宋体" w:cs="宋体"/>
        </w:rPr>
        <w:t>未按照招标文件规定要求签署、盖章的；</w:t>
      </w:r>
    </w:p>
    <w:p>
      <w:pPr>
        <w:numPr>
          <w:ilvl w:val="0"/>
          <w:numId w:val="9"/>
        </w:numPr>
        <w:autoSpaceDE w:val="0"/>
        <w:autoSpaceDN w:val="0"/>
        <w:adjustRightInd w:val="0"/>
        <w:snapToGrid w:val="0"/>
        <w:spacing w:line="560" w:lineRule="exact"/>
        <w:jc w:val="left"/>
        <w:rPr>
          <w:rFonts w:ascii="宋体" w:hAnsi="宋体" w:cs="宋体"/>
        </w:rPr>
      </w:pPr>
      <w:r>
        <w:rPr>
          <w:rFonts w:hint="eastAsia" w:ascii="宋体" w:hAnsi="宋体" w:cs="宋体"/>
        </w:rPr>
        <w:t>不具备招标文件中规定资格要求的；</w:t>
      </w:r>
    </w:p>
    <w:p>
      <w:pPr>
        <w:numPr>
          <w:ilvl w:val="0"/>
          <w:numId w:val="9"/>
        </w:numPr>
        <w:autoSpaceDE w:val="0"/>
        <w:autoSpaceDN w:val="0"/>
        <w:adjustRightInd w:val="0"/>
        <w:snapToGrid w:val="0"/>
        <w:spacing w:line="560" w:lineRule="exact"/>
        <w:jc w:val="left"/>
        <w:rPr>
          <w:rFonts w:ascii="宋体" w:hAnsi="宋体" w:cs="宋体"/>
        </w:rPr>
      </w:pPr>
      <w:r>
        <w:rPr>
          <w:rFonts w:hint="eastAsia" w:ascii="宋体" w:hAnsi="宋体" w:cs="宋体"/>
        </w:rPr>
        <w:t>不符合法律、法规和招标文件中规定的其他实质性要求的。</w:t>
      </w:r>
    </w:p>
    <w:p>
      <w:pPr>
        <w:adjustRightInd w:val="0"/>
        <w:snapToGrid w:val="0"/>
        <w:spacing w:line="560" w:lineRule="exact"/>
        <w:rPr>
          <w:lang w:val="zh-CN"/>
        </w:rPr>
      </w:pPr>
      <w:r>
        <w:rPr>
          <w:rFonts w:hint="eastAsia"/>
        </w:rPr>
        <w:t xml:space="preserve">3.13 </w:t>
      </w:r>
      <w:r>
        <w:rPr>
          <w:rFonts w:hint="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10"/>
        </w:numPr>
        <w:autoSpaceDE w:val="0"/>
        <w:autoSpaceDN w:val="0"/>
        <w:adjustRightInd w:val="0"/>
        <w:snapToGrid w:val="0"/>
        <w:spacing w:line="560" w:lineRule="exact"/>
        <w:jc w:val="left"/>
        <w:rPr>
          <w:rFonts w:ascii="宋体" w:hAnsi="宋体" w:cs="宋体"/>
        </w:rPr>
      </w:pPr>
      <w:r>
        <w:rPr>
          <w:rFonts w:hint="eastAsia" w:ascii="宋体" w:hAnsi="宋体" w:cs="宋体"/>
        </w:rPr>
        <w:t>投标文件中的大写金额与小写金额不一致的，以大写金额为准；</w:t>
      </w:r>
    </w:p>
    <w:p>
      <w:pPr>
        <w:numPr>
          <w:ilvl w:val="0"/>
          <w:numId w:val="10"/>
        </w:numPr>
        <w:autoSpaceDE w:val="0"/>
        <w:autoSpaceDN w:val="0"/>
        <w:adjustRightInd w:val="0"/>
        <w:snapToGrid w:val="0"/>
        <w:spacing w:line="560" w:lineRule="exact"/>
        <w:jc w:val="left"/>
        <w:rPr>
          <w:rFonts w:ascii="宋体" w:hAnsi="宋体" w:cs="宋体"/>
        </w:rPr>
      </w:pPr>
      <w:r>
        <w:rPr>
          <w:rFonts w:hint="eastAsia" w:ascii="宋体" w:hAnsi="宋体" w:cs="宋体"/>
        </w:rPr>
        <w:t>投标文件中开标一览表内容与投标文件中明细表内容不一致的，以开标一览表为准。</w:t>
      </w:r>
    </w:p>
    <w:p>
      <w:pPr>
        <w:adjustRightInd w:val="0"/>
        <w:snapToGrid w:val="0"/>
        <w:spacing w:line="560" w:lineRule="exact"/>
        <w:rPr>
          <w:b/>
          <w:bCs/>
          <w:sz w:val="24"/>
        </w:rPr>
      </w:pPr>
      <w:r>
        <w:rPr>
          <w:rFonts w:hint="eastAsia"/>
          <w:b/>
          <w:bCs/>
          <w:sz w:val="24"/>
        </w:rPr>
        <w:t>3.2 详细评审</w:t>
      </w:r>
    </w:p>
    <w:p>
      <w:pPr>
        <w:adjustRightInd w:val="0"/>
        <w:snapToGrid w:val="0"/>
        <w:spacing w:line="560" w:lineRule="exact"/>
        <w:rPr>
          <w:lang w:val="zh-CN"/>
        </w:rPr>
      </w:pPr>
      <w:r>
        <w:rPr>
          <w:rFonts w:hint="eastAsia"/>
        </w:rPr>
        <w:t xml:space="preserve">3.2.1 </w:t>
      </w:r>
      <w:r>
        <w:rPr>
          <w:rFonts w:hint="eastAsia"/>
          <w:lang w:val="zh-CN"/>
        </w:rPr>
        <w:t>评标委员会按本章</w:t>
      </w:r>
      <w:r>
        <w:rPr>
          <w:rFonts w:hint="eastAsia"/>
        </w:rPr>
        <w:t>的</w:t>
      </w:r>
      <w:r>
        <w:rPr>
          <w:rFonts w:hint="eastAsia"/>
          <w:lang w:val="zh-CN"/>
        </w:rPr>
        <w:t>评分标准进行打分，并计算出综合评审得分。</w:t>
      </w:r>
    </w:p>
    <w:p>
      <w:pPr>
        <w:adjustRightInd w:val="0"/>
        <w:snapToGrid w:val="0"/>
        <w:spacing w:line="560" w:lineRule="exact"/>
        <w:rPr>
          <w:lang w:val="zh-CN"/>
        </w:rPr>
      </w:pPr>
      <w:r>
        <w:rPr>
          <w:rFonts w:hint="eastAsia"/>
        </w:rPr>
        <w:t xml:space="preserve">3.2.2 </w:t>
      </w:r>
      <w:r>
        <w:rPr>
          <w:rFonts w:hint="eastAsia"/>
          <w:lang w:val="zh-CN"/>
        </w:rPr>
        <w:t>评标委员会发现投标人的投标总报价</w:t>
      </w:r>
      <w:r>
        <w:rPr>
          <w:rFonts w:hint="eastAsia"/>
        </w:rPr>
        <w:t>高</w:t>
      </w:r>
      <w:r>
        <w:rPr>
          <w:rFonts w:hint="eastAsia"/>
          <w:lang w:val="zh-CN"/>
        </w:rPr>
        <w:t>于</w:t>
      </w:r>
      <w:r>
        <w:rPr>
          <w:rFonts w:hint="eastAsia"/>
        </w:rPr>
        <w:t>招标文件规定的控制价</w:t>
      </w:r>
      <w:r>
        <w:rPr>
          <w:rFonts w:hint="eastAsia"/>
          <w:lang w:val="zh-CN"/>
        </w:rPr>
        <w:t>，评标委员会应按无效投标处理。</w:t>
      </w:r>
    </w:p>
    <w:p>
      <w:pPr>
        <w:adjustRightInd w:val="0"/>
        <w:snapToGrid w:val="0"/>
        <w:spacing w:line="560" w:lineRule="exact"/>
        <w:rPr>
          <w:b/>
          <w:bCs/>
          <w:sz w:val="24"/>
        </w:rPr>
      </w:pPr>
      <w:r>
        <w:rPr>
          <w:rFonts w:hint="eastAsia"/>
          <w:b/>
          <w:bCs/>
          <w:sz w:val="24"/>
        </w:rPr>
        <w:t>3.3 投标文件的澄清和补正</w:t>
      </w:r>
    </w:p>
    <w:p>
      <w:pPr>
        <w:adjustRightInd w:val="0"/>
        <w:snapToGrid w:val="0"/>
        <w:spacing w:line="560" w:lineRule="exact"/>
        <w:rPr>
          <w:lang w:val="zh-CN"/>
        </w:rPr>
      </w:pPr>
      <w:r>
        <w:rPr>
          <w:rFonts w:hint="eastAsia"/>
        </w:rPr>
        <w:t xml:space="preserve">3.3.1 </w:t>
      </w:r>
      <w:r>
        <w:rPr>
          <w:rFonts w:hint="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lang w:val="zh-CN"/>
        </w:rPr>
      </w:pPr>
      <w:r>
        <w:rPr>
          <w:rFonts w:hint="eastAsia"/>
        </w:rPr>
        <w:t xml:space="preserve">3.3.2 </w:t>
      </w:r>
      <w:r>
        <w:rPr>
          <w:rFonts w:hint="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b/>
          <w:bCs/>
          <w:sz w:val="24"/>
          <w:highlight w:val="none"/>
        </w:rPr>
      </w:pPr>
      <w:r>
        <w:rPr>
          <w:rFonts w:hint="eastAsia"/>
          <w:b/>
          <w:bCs/>
          <w:sz w:val="24"/>
        </w:rPr>
        <w:t>3.4 评标结</w:t>
      </w:r>
      <w:r>
        <w:rPr>
          <w:rFonts w:hint="eastAsia"/>
          <w:b/>
          <w:bCs/>
          <w:sz w:val="24"/>
          <w:highlight w:val="none"/>
        </w:rPr>
        <w:t>果</w:t>
      </w:r>
    </w:p>
    <w:p>
      <w:pPr>
        <w:adjustRightInd w:val="0"/>
        <w:snapToGrid w:val="0"/>
        <w:spacing w:line="560" w:lineRule="exact"/>
        <w:rPr>
          <w:highlight w:val="none"/>
        </w:rPr>
      </w:pPr>
      <w:r>
        <w:rPr>
          <w:rFonts w:hint="eastAsia"/>
          <w:highlight w:val="none"/>
        </w:rPr>
        <w:t xml:space="preserve">3.4.1 </w:t>
      </w:r>
      <w:r>
        <w:rPr>
          <w:rFonts w:hint="eastAsia"/>
          <w:highlight w:val="none"/>
          <w:lang w:val="zh-CN"/>
        </w:rPr>
        <w:t>投标人得分=</w:t>
      </w:r>
      <w:r>
        <w:rPr>
          <w:color w:val="auto"/>
          <w:highlight w:val="none"/>
        </w:rPr>
        <w:t>投标报价得分+技术部分得分+商务部分得分</w:t>
      </w:r>
      <w:r>
        <w:rPr>
          <w:rFonts w:hint="eastAsia"/>
          <w:color w:val="auto"/>
          <w:highlight w:val="none"/>
          <w:lang w:val="en-US" w:eastAsia="zh-CN"/>
        </w:rPr>
        <w:t>+综合部分得分</w:t>
      </w:r>
      <w:r>
        <w:rPr>
          <w:color w:val="auto"/>
          <w:highlight w:val="none"/>
        </w:rPr>
        <w:t>。</w:t>
      </w:r>
    </w:p>
    <w:p>
      <w:pPr>
        <w:adjustRightInd w:val="0"/>
        <w:snapToGrid w:val="0"/>
        <w:spacing w:line="560" w:lineRule="exact"/>
        <w:rPr>
          <w:lang w:val="zh-CN"/>
        </w:rPr>
      </w:pPr>
      <w:r>
        <w:rPr>
          <w:rFonts w:hint="eastAsia"/>
        </w:rPr>
        <w:t>3.4.2</w:t>
      </w:r>
      <w:r>
        <w:rPr>
          <w:rFonts w:hint="eastAsia"/>
          <w:lang w:val="zh-CN"/>
        </w:rPr>
        <w:t>投标人最终得分为评标委员会完成评审后所有评分的算术平均值，作为该投标人最终得分。</w:t>
      </w:r>
    </w:p>
    <w:p>
      <w:pPr>
        <w:adjustRightInd w:val="0"/>
        <w:snapToGrid w:val="0"/>
        <w:spacing w:line="560" w:lineRule="exact"/>
        <w:rPr>
          <w:lang w:val="zh-CN"/>
        </w:rPr>
      </w:pPr>
      <w:r>
        <w:rPr>
          <w:rFonts w:hint="eastAsia"/>
        </w:rPr>
        <w:t xml:space="preserve">3.4.3 </w:t>
      </w:r>
      <w:r>
        <w:rPr>
          <w:rFonts w:hint="eastAsia"/>
          <w:lang w:val="zh-CN"/>
        </w:rPr>
        <w:t>投标人最终得分相同的，投标报价</w:t>
      </w:r>
      <w:r>
        <w:rPr>
          <w:rFonts w:hint="eastAsia"/>
        </w:rPr>
        <w:t>低</w:t>
      </w:r>
      <w:r>
        <w:rPr>
          <w:rFonts w:hint="eastAsia"/>
          <w:lang w:val="zh-CN"/>
        </w:rPr>
        <w:t>的优先，</w:t>
      </w:r>
      <w:r>
        <w:rPr>
          <w:rFonts w:hint="eastAsia"/>
        </w:rPr>
        <w:t>投标报价也相同的以技术得分高的优先，技术得分也相同的由采购人自行确定</w:t>
      </w:r>
      <w:r>
        <w:rPr>
          <w:rFonts w:hint="eastAsia"/>
          <w:lang w:val="zh-CN"/>
        </w:rPr>
        <w:t>。</w:t>
      </w:r>
    </w:p>
    <w:p>
      <w:pPr>
        <w:adjustRightInd w:val="0"/>
        <w:snapToGrid w:val="0"/>
        <w:spacing w:line="560" w:lineRule="exact"/>
        <w:rPr>
          <w:lang w:val="zh-CN"/>
        </w:rPr>
      </w:pPr>
      <w:r>
        <w:rPr>
          <w:rFonts w:hint="eastAsia"/>
        </w:rPr>
        <w:t xml:space="preserve">3.4.4 </w:t>
      </w:r>
      <w:r>
        <w:rPr>
          <w:rFonts w:hint="eastAsia"/>
          <w:lang w:val="zh-CN"/>
        </w:rPr>
        <w:t>计分过程中按四舍五入的法则，最终结果取至小数点后两位。</w:t>
      </w:r>
    </w:p>
    <w:p>
      <w:pPr>
        <w:adjustRightInd w:val="0"/>
        <w:snapToGrid w:val="0"/>
        <w:spacing w:line="560" w:lineRule="exact"/>
        <w:rPr>
          <w:lang w:val="zh-CN"/>
        </w:rPr>
      </w:pPr>
      <w:r>
        <w:rPr>
          <w:rFonts w:hint="eastAsia"/>
        </w:rPr>
        <w:t xml:space="preserve">3.4.5 </w:t>
      </w:r>
      <w:r>
        <w:rPr>
          <w:rFonts w:hint="eastAsia"/>
          <w:lang w:val="zh-CN"/>
        </w:rPr>
        <w:t>评标委员会按照得分由高到低的顺序推荐</w:t>
      </w:r>
      <w:r>
        <w:rPr>
          <w:rFonts w:hint="eastAsia"/>
        </w:rPr>
        <w:t>1-3名</w:t>
      </w:r>
      <w:r>
        <w:rPr>
          <w:rFonts w:hint="eastAsia"/>
          <w:lang w:val="zh-CN"/>
        </w:rPr>
        <w:t>中标候选人。</w:t>
      </w:r>
    </w:p>
    <w:p>
      <w:pPr>
        <w:adjustRightInd w:val="0"/>
        <w:snapToGrid w:val="0"/>
        <w:spacing w:line="560" w:lineRule="exact"/>
        <w:rPr>
          <w:lang w:val="zh-CN"/>
        </w:rPr>
      </w:pPr>
      <w:r>
        <w:rPr>
          <w:rFonts w:hint="eastAsia"/>
        </w:rPr>
        <w:t xml:space="preserve">3.4.6 </w:t>
      </w:r>
      <w:r>
        <w:rPr>
          <w:rFonts w:hint="eastAsia"/>
          <w:lang w:val="zh-CN"/>
        </w:rPr>
        <w:t>评标委员会完成评标后，应当向采购人提交书面评标报告。</w:t>
      </w:r>
    </w:p>
    <w:p>
      <w:pPr>
        <w:adjustRightInd w:val="0"/>
        <w:snapToGrid w:val="0"/>
        <w:spacing w:line="560" w:lineRule="exact"/>
        <w:rPr>
          <w:b/>
          <w:bCs/>
          <w:sz w:val="24"/>
          <w:lang w:val="zh-CN"/>
        </w:rPr>
      </w:pPr>
      <w:r>
        <w:rPr>
          <w:rFonts w:hint="eastAsia"/>
          <w:b/>
          <w:bCs/>
          <w:sz w:val="24"/>
        </w:rPr>
        <w:t xml:space="preserve">3.5 </w:t>
      </w:r>
      <w:r>
        <w:rPr>
          <w:rFonts w:hint="eastAsia"/>
          <w:b/>
          <w:bCs/>
          <w:sz w:val="24"/>
          <w:lang w:val="zh-CN"/>
        </w:rPr>
        <w:t>顺延中标人或重新招标</w:t>
      </w:r>
    </w:p>
    <w:p>
      <w:pPr>
        <w:adjustRightInd w:val="0"/>
        <w:snapToGrid w:val="0"/>
        <w:spacing w:line="560" w:lineRule="exact"/>
        <w:rPr>
          <w:lang w:val="zh-CN"/>
        </w:rPr>
      </w:pPr>
      <w:r>
        <w:rPr>
          <w:rFonts w:hint="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b/>
          <w:bCs/>
          <w:sz w:val="24"/>
        </w:rPr>
      </w:pPr>
      <w:bookmarkStart w:id="267" w:name="_Toc7468"/>
      <w:bookmarkStart w:id="268" w:name="_Toc11630"/>
      <w:bookmarkStart w:id="269" w:name="_Toc17922"/>
      <w:bookmarkStart w:id="270" w:name="_Toc19590"/>
      <w:bookmarkStart w:id="271" w:name="_Toc16293"/>
      <w:bookmarkStart w:id="272" w:name="_Toc54"/>
      <w:bookmarkStart w:id="273" w:name="_Toc28863"/>
      <w:r>
        <w:rPr>
          <w:rFonts w:hint="eastAsia"/>
          <w:b/>
          <w:bCs/>
          <w:sz w:val="24"/>
        </w:rPr>
        <w:t>3.6 保密及其他注意事项</w:t>
      </w:r>
      <w:bookmarkEnd w:id="267"/>
      <w:bookmarkEnd w:id="268"/>
      <w:bookmarkEnd w:id="269"/>
      <w:bookmarkEnd w:id="270"/>
      <w:bookmarkEnd w:id="271"/>
      <w:bookmarkEnd w:id="272"/>
      <w:bookmarkEnd w:id="273"/>
    </w:p>
    <w:p>
      <w:pPr>
        <w:adjustRightInd w:val="0"/>
        <w:snapToGrid w:val="0"/>
        <w:spacing w:line="560" w:lineRule="exact"/>
        <w:rPr>
          <w:lang w:val="zh-CN"/>
        </w:rPr>
      </w:pPr>
      <w:r>
        <w:rPr>
          <w:rFonts w:hint="eastAsia"/>
        </w:rPr>
        <w:t xml:space="preserve">3.6.1 </w:t>
      </w:r>
      <w:r>
        <w:rPr>
          <w:rFonts w:hint="eastAsia"/>
          <w:lang w:val="zh-CN"/>
        </w:rPr>
        <w:t>在评标期间，投标企业不得向评标委员会成员询问评标情况，不得进行旨在影响中标结果的活动。</w:t>
      </w:r>
    </w:p>
    <w:p>
      <w:pPr>
        <w:adjustRightInd w:val="0"/>
        <w:snapToGrid w:val="0"/>
        <w:spacing w:line="560" w:lineRule="exact"/>
        <w:rPr>
          <w:lang w:val="zh-CN"/>
        </w:rPr>
      </w:pPr>
      <w:r>
        <w:rPr>
          <w:rFonts w:hint="eastAsia"/>
        </w:rPr>
        <w:t xml:space="preserve">3.6.2 </w:t>
      </w:r>
      <w:r>
        <w:rPr>
          <w:rFonts w:hint="eastAsia"/>
          <w:lang w:val="zh-CN"/>
        </w:rPr>
        <w:t>在评标结束后，凡与评标情况有接触的任何人不得也不应将评标情况扩散出评标委员会成员之外。</w:t>
      </w:r>
    </w:p>
    <w:p>
      <w:pPr>
        <w:adjustRightInd w:val="0"/>
        <w:snapToGrid w:val="0"/>
        <w:spacing w:line="560" w:lineRule="exact"/>
        <w:rPr>
          <w:rFonts w:ascii="方正小标宋简体" w:hAnsi="方正小标宋简体" w:eastAsia="方正小标宋简体" w:cs="方正小标宋简体"/>
          <w:sz w:val="44"/>
          <w:szCs w:val="44"/>
        </w:rPr>
      </w:pPr>
      <w:r>
        <w:rPr>
          <w:rFonts w:hint="eastAsia"/>
        </w:rPr>
        <w:t>3.6.3</w:t>
      </w:r>
      <w:r>
        <w:rPr>
          <w:rFonts w:hint="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2"/>
        <w:numPr>
          <w:ilvl w:val="0"/>
          <w:numId w:val="5"/>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74" w:name="_Toc9424"/>
      <w:r>
        <w:rPr>
          <w:rFonts w:hint="eastAsia" w:asciiTheme="minorEastAsia" w:hAnsiTheme="minorEastAsia" w:eastAsiaTheme="minorEastAsia" w:cstheme="minorEastAsia"/>
          <w:sz w:val="36"/>
          <w:szCs w:val="36"/>
        </w:rPr>
        <w:t>合同条款及格式</w:t>
      </w:r>
      <w:bookmarkEnd w:id="252"/>
      <w:bookmarkEnd w:id="253"/>
      <w:bookmarkEnd w:id="254"/>
      <w:bookmarkEnd w:id="274"/>
    </w:p>
    <w:p>
      <w:pPr>
        <w:pStyle w:val="38"/>
        <w:numPr>
          <w:ilvl w:val="0"/>
          <w:numId w:val="0"/>
        </w:numPr>
        <w:tabs>
          <w:tab w:val="clear" w:pos="432"/>
        </w:tabs>
        <w:ind w:leftChars="0"/>
        <w:jc w:val="both"/>
      </w:pPr>
    </w:p>
    <w:p>
      <w:pPr>
        <w:numPr>
          <w:ilvl w:val="0"/>
          <w:numId w:val="0"/>
        </w:numPr>
        <w:ind w:leftChars="0"/>
        <w:jc w:val="center"/>
        <w:rPr>
          <w:rFonts w:hint="default" w:eastAsia="宋体"/>
          <w:color w:val="auto"/>
          <w:highlight w:val="none"/>
          <w:lang w:val="en-US" w:eastAsia="zh-CN"/>
        </w:rPr>
      </w:pPr>
      <w:r>
        <w:rPr>
          <w:rFonts w:hint="eastAsia"/>
          <w:b/>
          <w:bCs/>
          <w:color w:val="auto"/>
          <w:sz w:val="28"/>
          <w:szCs w:val="28"/>
          <w:highlight w:val="none"/>
          <w:lang w:val="en-US" w:eastAsia="zh-CN"/>
        </w:rPr>
        <w:t>（仅供参考）</w:t>
      </w:r>
    </w:p>
    <w:p>
      <w:pPr>
        <w:pageBreakBefore w:val="0"/>
        <w:kinsoku/>
        <w:wordWrap/>
        <w:overflowPunct/>
        <w:topLinePunct w:val="0"/>
        <w:bidi w:val="0"/>
        <w:adjustRightInd w:val="0"/>
        <w:spacing w:beforeAutospacing="0" w:afterAutospacing="0" w:line="360" w:lineRule="auto"/>
        <w:textAlignment w:val="baseline"/>
        <w:rPr>
          <w:rFonts w:hint="eastAsia" w:ascii="宋体" w:hAnsi="宋体" w:eastAsia="宋体" w:cs="宋体"/>
          <w:color w:val="auto"/>
          <w:sz w:val="24"/>
          <w:szCs w:val="24"/>
          <w:highlight w:val="none"/>
        </w:rPr>
      </w:pP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甲方：（采购单位）</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乙方：（供应商 ）</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甲、乙双方持采购人、采购代理公司签发的</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采购项目</w:t>
      </w:r>
      <w:r>
        <w:rPr>
          <w:rFonts w:hint="eastAsia" w:asciiTheme="minorEastAsia" w:hAnsiTheme="minorEastAsia" w:eastAsiaTheme="minorEastAsia" w:cstheme="minorEastAsia"/>
          <w:color w:val="auto"/>
          <w:sz w:val="21"/>
          <w:szCs w:val="21"/>
          <w:highlight w:val="none"/>
          <w:lang w:val="en-US" w:eastAsia="zh-CN"/>
        </w:rPr>
        <w:t>中标</w:t>
      </w:r>
      <w:r>
        <w:rPr>
          <w:rFonts w:hint="eastAsia" w:asciiTheme="minorEastAsia" w:hAnsiTheme="minorEastAsia" w:eastAsiaTheme="minorEastAsia" w:cstheme="minorEastAsia"/>
          <w:color w:val="auto"/>
          <w:sz w:val="21"/>
          <w:szCs w:val="21"/>
          <w:highlight w:val="none"/>
        </w:rPr>
        <w:t>通知书，根据</w:t>
      </w:r>
      <w:r>
        <w:rPr>
          <w:rFonts w:hint="eastAsia" w:asciiTheme="minorEastAsia" w:hAnsiTheme="minorEastAsia" w:eastAsiaTheme="minorEastAsia" w:cstheme="minorEastAsia"/>
          <w:color w:val="auto"/>
          <w:sz w:val="21"/>
          <w:szCs w:val="21"/>
          <w:highlight w:val="none"/>
          <w:lang w:eastAsia="zh-CN"/>
        </w:rPr>
        <w:t>采购</w:t>
      </w:r>
      <w:r>
        <w:rPr>
          <w:rFonts w:hint="eastAsia" w:asciiTheme="minorEastAsia" w:hAnsiTheme="minorEastAsia" w:eastAsiaTheme="minorEastAsia" w:cstheme="minorEastAsia"/>
          <w:color w:val="auto"/>
          <w:sz w:val="21"/>
          <w:szCs w:val="21"/>
          <w:highlight w:val="none"/>
        </w:rPr>
        <w:t>文件、</w:t>
      </w:r>
      <w:r>
        <w:rPr>
          <w:rFonts w:hint="eastAsia" w:asciiTheme="minorEastAsia" w:hAnsiTheme="minorEastAsia" w:eastAsiaTheme="minorEastAsia" w:cstheme="minorEastAsia"/>
          <w:color w:val="auto"/>
          <w:sz w:val="21"/>
          <w:szCs w:val="21"/>
          <w:highlight w:val="none"/>
          <w:lang w:val="en-US" w:eastAsia="zh-CN"/>
        </w:rPr>
        <w:t>投标文件</w:t>
      </w:r>
      <w:r>
        <w:rPr>
          <w:rFonts w:hint="eastAsia" w:asciiTheme="minorEastAsia" w:hAnsiTheme="minorEastAsia" w:eastAsiaTheme="minorEastAsia" w:cstheme="minorEastAsia"/>
          <w:color w:val="auto"/>
          <w:sz w:val="21"/>
          <w:szCs w:val="21"/>
          <w:highlight w:val="none"/>
        </w:rPr>
        <w:t>文件的内容，并经双方协商一致，达成以下合同条款：</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一、本合同所指</w:t>
      </w:r>
      <w:r>
        <w:rPr>
          <w:rFonts w:hint="eastAsia" w:asciiTheme="minorEastAsia" w:hAnsiTheme="minorEastAsia" w:eastAsiaTheme="minorEastAsia" w:cstheme="minorEastAsia"/>
          <w:color w:val="auto"/>
          <w:sz w:val="21"/>
          <w:szCs w:val="21"/>
          <w:highlight w:val="none"/>
          <w:lang w:val="en-US" w:eastAsia="zh-CN"/>
        </w:rPr>
        <w:t>服务为招标文件、投标文件中的服务内容及要求，</w:t>
      </w:r>
      <w:r>
        <w:rPr>
          <w:rFonts w:hint="eastAsia" w:asciiTheme="minorEastAsia" w:hAnsiTheme="minorEastAsia" w:eastAsiaTheme="minorEastAsia" w:cstheme="minorEastAsia"/>
          <w:color w:val="auto"/>
          <w:sz w:val="21"/>
          <w:szCs w:val="21"/>
          <w:highlight w:val="none"/>
        </w:rPr>
        <w:t xml:space="preserve">合同总价款为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元（大写）</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二、乙方提供的</w:t>
      </w:r>
      <w:r>
        <w:rPr>
          <w:rFonts w:hint="eastAsia" w:asciiTheme="minorEastAsia" w:hAnsiTheme="minorEastAsia" w:eastAsiaTheme="minorEastAsia" w:cstheme="minorEastAsia"/>
          <w:color w:val="auto"/>
          <w:sz w:val="21"/>
          <w:szCs w:val="21"/>
          <w:highlight w:val="none"/>
          <w:lang w:val="en-US" w:eastAsia="zh-CN"/>
        </w:rPr>
        <w:t>服务</w:t>
      </w:r>
      <w:r>
        <w:rPr>
          <w:rFonts w:hint="eastAsia" w:asciiTheme="minorEastAsia" w:hAnsiTheme="minorEastAsia" w:eastAsiaTheme="minorEastAsia" w:cstheme="minorEastAsia"/>
          <w:color w:val="auto"/>
          <w:sz w:val="21"/>
          <w:szCs w:val="21"/>
          <w:highlight w:val="none"/>
        </w:rPr>
        <w:t>达到乙方</w:t>
      </w:r>
      <w:r>
        <w:rPr>
          <w:rFonts w:hint="eastAsia" w:asciiTheme="minorEastAsia" w:hAnsiTheme="minorEastAsia" w:eastAsiaTheme="minorEastAsia" w:cstheme="minorEastAsia"/>
          <w:color w:val="auto"/>
          <w:sz w:val="21"/>
          <w:szCs w:val="21"/>
          <w:highlight w:val="none"/>
          <w:lang w:val="en-US" w:eastAsia="zh-CN"/>
        </w:rPr>
        <w:t>投标</w:t>
      </w:r>
      <w:r>
        <w:rPr>
          <w:rFonts w:hint="eastAsia" w:asciiTheme="minorEastAsia" w:hAnsiTheme="minorEastAsia" w:eastAsiaTheme="minorEastAsia" w:cstheme="minorEastAsia"/>
          <w:color w:val="auto"/>
          <w:sz w:val="21"/>
          <w:szCs w:val="21"/>
          <w:highlight w:val="none"/>
        </w:rPr>
        <w:t>文件及澄清中的技术标准。（售后服务要求按</w:t>
      </w:r>
      <w:r>
        <w:rPr>
          <w:rFonts w:hint="eastAsia" w:asciiTheme="minorEastAsia" w:hAnsiTheme="minorEastAsia" w:eastAsiaTheme="minorEastAsia" w:cstheme="minorEastAsia"/>
          <w:color w:val="auto"/>
          <w:sz w:val="21"/>
          <w:szCs w:val="21"/>
          <w:highlight w:val="none"/>
          <w:lang w:eastAsia="zh-CN"/>
        </w:rPr>
        <w:t>采购</w:t>
      </w:r>
      <w:r>
        <w:rPr>
          <w:rFonts w:hint="eastAsia" w:asciiTheme="minorEastAsia" w:hAnsiTheme="minorEastAsia" w:eastAsiaTheme="minorEastAsia" w:cstheme="minorEastAsia"/>
          <w:color w:val="auto"/>
          <w:sz w:val="21"/>
          <w:szCs w:val="21"/>
          <w:highlight w:val="none"/>
        </w:rPr>
        <w:t>文件及</w:t>
      </w:r>
      <w:r>
        <w:rPr>
          <w:rFonts w:hint="eastAsia" w:asciiTheme="minorEastAsia" w:hAnsiTheme="minorEastAsia" w:eastAsiaTheme="minorEastAsia" w:cstheme="minorEastAsia"/>
          <w:color w:val="auto"/>
          <w:sz w:val="21"/>
          <w:szCs w:val="21"/>
          <w:highlight w:val="none"/>
          <w:lang w:val="en-US" w:eastAsia="zh-CN"/>
        </w:rPr>
        <w:t>投标</w:t>
      </w:r>
      <w:r>
        <w:rPr>
          <w:rFonts w:hint="eastAsia" w:asciiTheme="minorEastAsia" w:hAnsiTheme="minorEastAsia" w:eastAsiaTheme="minorEastAsia" w:cstheme="minorEastAsia"/>
          <w:color w:val="auto"/>
          <w:sz w:val="21"/>
          <w:szCs w:val="21"/>
          <w:highlight w:val="none"/>
        </w:rPr>
        <w:t>文件相应条款制订）</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w:t>
      </w:r>
      <w:r>
        <w:rPr>
          <w:rFonts w:hint="eastAsia" w:asciiTheme="minorEastAsia" w:hAnsiTheme="minorEastAsia" w:eastAsiaTheme="minorEastAsia" w:cstheme="minorEastAsia"/>
          <w:color w:val="auto"/>
          <w:sz w:val="21"/>
          <w:szCs w:val="21"/>
          <w:highlight w:val="none"/>
          <w:lang w:val="en-US" w:eastAsia="zh-CN"/>
        </w:rPr>
        <w:t>服务内容、</w:t>
      </w:r>
      <w:r>
        <w:rPr>
          <w:rFonts w:hint="eastAsia" w:asciiTheme="minorEastAsia" w:hAnsiTheme="minorEastAsia" w:eastAsiaTheme="minorEastAsia" w:cstheme="minorEastAsia"/>
          <w:color w:val="auto"/>
          <w:sz w:val="21"/>
          <w:szCs w:val="21"/>
          <w:highlight w:val="none"/>
        </w:rPr>
        <w:t>时间、地点、方式、验收：</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乙方应于202</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年 月 日前按甲方要求在</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达到验收条件。</w:t>
      </w:r>
      <w:r>
        <w:rPr>
          <w:rFonts w:hint="eastAsia" w:asciiTheme="minorEastAsia" w:hAnsiTheme="minorEastAsia" w:eastAsiaTheme="minorEastAsia" w:cstheme="minorEastAsia"/>
          <w:color w:val="auto"/>
          <w:sz w:val="21"/>
          <w:szCs w:val="21"/>
          <w:highlight w:val="none"/>
          <w:lang w:val="en-US" w:eastAsia="zh-CN"/>
        </w:rPr>
        <w:t>所</w:t>
      </w:r>
      <w:r>
        <w:rPr>
          <w:rFonts w:hint="eastAsia" w:asciiTheme="minorEastAsia" w:hAnsiTheme="minorEastAsia" w:eastAsiaTheme="minorEastAsia" w:cstheme="minorEastAsia"/>
          <w:color w:val="auto"/>
          <w:sz w:val="21"/>
          <w:szCs w:val="21"/>
          <w:highlight w:val="none"/>
        </w:rPr>
        <w:t>产生的费用由乙方负责。由甲方组织相关人员进行验收。</w:t>
      </w:r>
    </w:p>
    <w:p>
      <w:pPr>
        <w:pageBreakBefore w:val="0"/>
        <w:numPr>
          <w:ilvl w:val="0"/>
          <w:numId w:val="11"/>
        </w:numPr>
        <w:kinsoku/>
        <w:wordWrap/>
        <w:overflowPunct/>
        <w:topLinePunct w:val="0"/>
        <w:bidi w:val="0"/>
        <w:adjustRightInd w:val="0"/>
        <w:spacing w:beforeAutospacing="0" w:afterAutospacing="0" w:line="360" w:lineRule="auto"/>
        <w:ind w:left="-60" w:leftChars="0" w:firstLine="480" w:firstLineChars="0"/>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付款方式</w:t>
      </w:r>
      <w:r>
        <w:rPr>
          <w:rFonts w:hint="eastAsia" w:asciiTheme="minorEastAsia" w:hAnsiTheme="minorEastAsia" w:eastAsiaTheme="minorEastAsia" w:cstheme="minorEastAsia"/>
          <w:color w:val="auto"/>
          <w:sz w:val="21"/>
          <w:szCs w:val="21"/>
          <w:highlight w:val="none"/>
          <w:lang w:val="en-US" w:eastAsia="zh-CN"/>
        </w:rPr>
        <w:t>：</w:t>
      </w:r>
      <w:r>
        <w:rPr>
          <w:rFonts w:hint="default" w:ascii="宋体" w:hAnsi="宋体" w:cs="宋体"/>
          <w:bCs/>
          <w:color w:val="auto"/>
          <w:lang w:val="en-US" w:eastAsia="zh-CN"/>
        </w:rPr>
        <w:t>合</w:t>
      </w:r>
      <w:r>
        <w:rPr>
          <w:rFonts w:hint="eastAsia" w:ascii="宋体" w:hAnsi="宋体" w:cs="宋体"/>
          <w:bCs/>
          <w:color w:val="auto"/>
          <w:lang w:val="en-US" w:eastAsia="zh-CN"/>
          <w:rPrChange w:id="7" w:author="杜昊哲" w:date="2022-10-20T13:20:08Z">
            <w:rPr>
              <w:rFonts w:hint="default" w:ascii="宋体" w:hAnsi="宋体" w:cs="宋体"/>
              <w:bCs/>
              <w:color w:val="auto"/>
              <w:lang w:val="en-US" w:eastAsia="zh-CN"/>
            </w:rPr>
          </w:rPrChange>
        </w:rPr>
        <w:t>同</w:t>
      </w:r>
      <w:r>
        <w:rPr>
          <w:rFonts w:hint="default" w:ascii="宋体" w:hAnsi="宋体" w:cs="宋体"/>
          <w:bCs/>
          <w:color w:val="auto"/>
        </w:rPr>
        <w:t>签订后，支付合同</w:t>
      </w:r>
      <w:r>
        <w:rPr>
          <w:rFonts w:hint="default" w:ascii="宋体" w:hAnsi="宋体" w:cs="宋体"/>
          <w:bCs/>
          <w:color w:val="auto"/>
          <w:highlight w:val="none"/>
        </w:rPr>
        <w:t>款</w:t>
      </w:r>
      <w:r>
        <w:rPr>
          <w:rFonts w:hint="eastAsia" w:ascii="宋体" w:hAnsi="宋体" w:cs="宋体"/>
          <w:bCs/>
          <w:color w:val="auto"/>
          <w:highlight w:val="none"/>
          <w:lang w:val="en-US" w:eastAsia="zh-CN"/>
          <w:rPrChange w:id="8" w:author="杜昊哲" w:date="2022-10-20T13:20:44Z">
            <w:rPr>
              <w:rFonts w:hint="default" w:ascii="宋体" w:hAnsi="宋体" w:cs="宋体"/>
              <w:bCs/>
              <w:color w:val="auto"/>
              <w:lang w:val="en-US" w:eastAsia="zh-CN"/>
            </w:rPr>
          </w:rPrChange>
        </w:rPr>
        <w:t>5</w:t>
      </w:r>
      <w:r>
        <w:rPr>
          <w:rFonts w:hint="default" w:ascii="宋体" w:hAnsi="宋体" w:cs="宋体"/>
          <w:bCs/>
          <w:color w:val="auto"/>
          <w:highlight w:val="none"/>
          <w:rPrChange w:id="9" w:author="杜昊哲" w:date="2022-10-20T13:20:44Z">
            <w:rPr>
              <w:rFonts w:hint="default" w:ascii="宋体" w:hAnsi="宋体" w:cs="宋体"/>
              <w:bCs/>
              <w:color w:val="auto"/>
            </w:rPr>
          </w:rPrChange>
        </w:rPr>
        <w:t>0</w:t>
      </w:r>
      <w:r>
        <w:rPr>
          <w:rFonts w:hint="default" w:ascii="宋体" w:hAnsi="宋体" w:cs="宋体"/>
          <w:bCs/>
          <w:color w:val="auto"/>
          <w:highlight w:val="none"/>
          <w:rPrChange w:id="10" w:author="杜昊哲" w:date="2022-10-20T13:20:16Z">
            <w:rPr>
              <w:rFonts w:hint="default" w:ascii="宋体" w:hAnsi="宋体" w:cs="宋体"/>
              <w:bCs/>
              <w:color w:val="auto"/>
            </w:rPr>
          </w:rPrChange>
        </w:rPr>
        <w:t>%</w:t>
      </w:r>
      <w:r>
        <w:rPr>
          <w:rFonts w:hint="eastAsia" w:ascii="宋体" w:hAnsi="宋体" w:cs="宋体"/>
          <w:bCs/>
          <w:color w:val="auto"/>
          <w:highlight w:val="none"/>
          <w:lang w:eastAsia="zh-CN"/>
        </w:rPr>
        <w:t>；</w:t>
      </w:r>
      <w:r>
        <w:rPr>
          <w:rFonts w:hint="eastAsia" w:ascii="宋体" w:hAnsi="宋体" w:cs="宋体"/>
          <w:bCs/>
          <w:color w:val="auto"/>
          <w:highlight w:val="none"/>
          <w:lang w:val="en-US" w:eastAsia="zh-CN"/>
          <w:rPrChange w:id="11" w:author="杜昊哲" w:date="2022-10-20T13:20:08Z">
            <w:rPr>
              <w:rFonts w:hint="default" w:ascii="宋体" w:hAnsi="宋体" w:cs="宋体"/>
              <w:bCs/>
              <w:color w:val="auto"/>
              <w:lang w:val="en-US" w:eastAsia="zh-CN"/>
            </w:rPr>
          </w:rPrChange>
        </w:rPr>
        <w:t>完成《博爱县农村电子商务发展规划暨博爱</w:t>
      </w:r>
      <w:r>
        <w:rPr>
          <w:rFonts w:hint="eastAsia" w:ascii="宋体" w:hAnsi="宋体" w:cs="宋体"/>
          <w:bCs/>
          <w:color w:val="auto"/>
          <w:highlight w:val="none"/>
          <w:lang w:val="en-US" w:eastAsia="zh-CN"/>
        </w:rPr>
        <w:t>县电子商务进农村顶层设计》工作，并提交终版文件；完成不少于一次专家问诊；完成直播基地、智慧云仓硬件采购、安装、调试以及相关软件的部署、测试，达到可以使用标准，</w:t>
      </w:r>
      <w:r>
        <w:rPr>
          <w:rFonts w:hint="default" w:ascii="宋体" w:hAnsi="宋体" w:cs="宋体"/>
          <w:bCs/>
          <w:color w:val="auto"/>
          <w:highlight w:val="none"/>
        </w:rPr>
        <w:t>支付</w:t>
      </w:r>
      <w:r>
        <w:rPr>
          <w:rFonts w:hint="eastAsia" w:ascii="宋体" w:hAnsi="宋体" w:cs="宋体"/>
          <w:bCs/>
          <w:color w:val="auto"/>
          <w:highlight w:val="none"/>
          <w:lang w:val="en-US" w:eastAsia="zh-CN"/>
        </w:rPr>
        <w:t>至</w:t>
      </w:r>
      <w:r>
        <w:rPr>
          <w:rFonts w:hint="default" w:ascii="宋体" w:hAnsi="宋体" w:cs="宋体"/>
          <w:bCs/>
          <w:color w:val="auto"/>
          <w:highlight w:val="none"/>
        </w:rPr>
        <w:t>合同款</w:t>
      </w:r>
      <w:r>
        <w:rPr>
          <w:rFonts w:hint="eastAsia" w:ascii="宋体" w:hAnsi="宋体" w:cs="宋体"/>
          <w:bCs/>
          <w:color w:val="auto"/>
          <w:highlight w:val="none"/>
          <w:lang w:val="en-US" w:eastAsia="zh-CN"/>
        </w:rPr>
        <w:t>80</w:t>
      </w:r>
      <w:r>
        <w:rPr>
          <w:rFonts w:hint="default" w:ascii="宋体" w:hAnsi="宋体" w:cs="宋体"/>
          <w:bCs/>
          <w:color w:val="auto"/>
          <w:highlight w:val="none"/>
        </w:rPr>
        <w:t>%</w:t>
      </w:r>
      <w:r>
        <w:rPr>
          <w:rFonts w:hint="eastAsia" w:ascii="宋体" w:hAnsi="宋体" w:cs="宋体"/>
          <w:bCs/>
          <w:color w:val="auto"/>
          <w:highlight w:val="none"/>
          <w:lang w:eastAsia="zh-CN"/>
        </w:rPr>
        <w:t>；</w:t>
      </w:r>
      <w:r>
        <w:rPr>
          <w:rFonts w:hint="eastAsia" w:ascii="宋体" w:hAnsi="宋体" w:cs="宋体"/>
          <w:bCs/>
          <w:color w:val="auto"/>
          <w:highlight w:val="none"/>
          <w:lang w:val="en-US" w:eastAsia="zh-CN"/>
        </w:rPr>
        <w:t>完成直播基地、智慧云仓的人员招募，岗前培训工作等</w:t>
      </w:r>
      <w:r>
        <w:rPr>
          <w:rFonts w:hint="default" w:ascii="宋体" w:hAnsi="宋体" w:cs="宋体"/>
          <w:bCs/>
          <w:color w:val="auto"/>
          <w:highlight w:val="none"/>
        </w:rPr>
        <w:t>合同约定的全部内容</w:t>
      </w:r>
      <w:r>
        <w:rPr>
          <w:rFonts w:hint="eastAsia" w:ascii="宋体" w:hAnsi="宋体" w:cs="宋体"/>
          <w:bCs/>
          <w:color w:val="auto"/>
          <w:highlight w:val="none"/>
          <w:lang w:val="en-US" w:eastAsia="zh-CN"/>
        </w:rPr>
        <w:t>，</w:t>
      </w:r>
      <w:r>
        <w:rPr>
          <w:rFonts w:hint="default" w:ascii="宋体" w:hAnsi="宋体" w:cs="宋体"/>
          <w:bCs/>
          <w:color w:val="auto"/>
          <w:highlight w:val="none"/>
        </w:rPr>
        <w:t>支付</w:t>
      </w:r>
      <w:r>
        <w:rPr>
          <w:rFonts w:hint="eastAsia" w:ascii="宋体" w:hAnsi="宋体" w:cs="宋体"/>
          <w:bCs/>
          <w:color w:val="auto"/>
          <w:highlight w:val="none"/>
          <w:lang w:val="en-US" w:eastAsia="zh-CN"/>
        </w:rPr>
        <w:t>至</w:t>
      </w:r>
      <w:r>
        <w:rPr>
          <w:rFonts w:hint="default" w:ascii="宋体" w:hAnsi="宋体" w:cs="宋体"/>
          <w:bCs/>
          <w:color w:val="auto"/>
          <w:highlight w:val="none"/>
        </w:rPr>
        <w:t>合同款</w:t>
      </w:r>
      <w:r>
        <w:rPr>
          <w:rFonts w:hint="eastAsia" w:ascii="宋体" w:hAnsi="宋体" w:cs="宋体"/>
          <w:bCs/>
          <w:color w:val="auto"/>
          <w:highlight w:val="none"/>
          <w:lang w:val="en-US" w:eastAsia="zh-CN"/>
        </w:rPr>
        <w:t>10</w:t>
      </w:r>
      <w:r>
        <w:rPr>
          <w:rFonts w:hint="default" w:ascii="宋体" w:hAnsi="宋体" w:cs="宋体"/>
          <w:bCs/>
          <w:color w:val="auto"/>
          <w:highlight w:val="none"/>
        </w:rPr>
        <w:t>0%。</w:t>
      </w:r>
    </w:p>
    <w:p>
      <w:pPr>
        <w:pageBreakBefore w:val="0"/>
        <w:numPr>
          <w:ilvl w:val="0"/>
          <w:numId w:val="11"/>
        </w:numPr>
        <w:kinsoku/>
        <w:wordWrap/>
        <w:overflowPunct/>
        <w:topLinePunct w:val="0"/>
        <w:bidi w:val="0"/>
        <w:adjustRightInd w:val="0"/>
        <w:spacing w:beforeAutospacing="0" w:afterAutospacing="0" w:line="360" w:lineRule="auto"/>
        <w:ind w:left="-60" w:leftChars="0" w:firstLine="480" w:firstLineChars="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违约责任：甲方无正当理由拒付款的，向乙方偿付拒收拒付款总额的________违约金。</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乙方所</w:t>
      </w:r>
      <w:r>
        <w:rPr>
          <w:rFonts w:hint="eastAsia" w:asciiTheme="minorEastAsia" w:hAnsiTheme="minorEastAsia" w:eastAsiaTheme="minorEastAsia" w:cstheme="minorEastAsia"/>
          <w:color w:val="auto"/>
          <w:sz w:val="21"/>
          <w:szCs w:val="21"/>
          <w:highlight w:val="none"/>
          <w:lang w:val="en-US" w:eastAsia="zh-CN"/>
        </w:rPr>
        <w:t>提供的服务不</w:t>
      </w:r>
      <w:r>
        <w:rPr>
          <w:rFonts w:hint="eastAsia" w:asciiTheme="minorEastAsia" w:hAnsiTheme="minorEastAsia" w:eastAsiaTheme="minorEastAsia" w:cstheme="minorEastAsia"/>
          <w:color w:val="auto"/>
          <w:sz w:val="21"/>
          <w:szCs w:val="21"/>
          <w:highlight w:val="none"/>
        </w:rPr>
        <w:t>符合合同规定，甲方有权拒</w:t>
      </w:r>
      <w:r>
        <w:rPr>
          <w:rFonts w:hint="eastAsia" w:asciiTheme="minorEastAsia" w:hAnsiTheme="minorEastAsia" w:eastAsiaTheme="minorEastAsia" w:cstheme="minorEastAsia"/>
          <w:color w:val="auto"/>
          <w:sz w:val="21"/>
          <w:szCs w:val="21"/>
          <w:highlight w:val="none"/>
          <w:lang w:val="en-US" w:eastAsia="zh-CN"/>
        </w:rPr>
        <w:t>决</w:t>
      </w:r>
      <w:r>
        <w:rPr>
          <w:rFonts w:hint="eastAsia" w:asciiTheme="minorEastAsia" w:hAnsiTheme="minorEastAsia" w:eastAsiaTheme="minorEastAsia" w:cstheme="minorEastAsia"/>
          <w:color w:val="auto"/>
          <w:sz w:val="21"/>
          <w:szCs w:val="21"/>
          <w:highlight w:val="none"/>
        </w:rPr>
        <w:t>，乙方应负责</w:t>
      </w:r>
      <w:r>
        <w:rPr>
          <w:rFonts w:hint="eastAsia" w:asciiTheme="minorEastAsia" w:hAnsiTheme="minorEastAsia" w:eastAsiaTheme="minorEastAsia" w:cstheme="minorEastAsia"/>
          <w:color w:val="auto"/>
          <w:sz w:val="21"/>
          <w:szCs w:val="21"/>
          <w:highlight w:val="none"/>
          <w:lang w:val="en-US" w:eastAsia="zh-CN"/>
        </w:rPr>
        <w:t>更改至符合采购人要求</w:t>
      </w:r>
      <w:r>
        <w:rPr>
          <w:rFonts w:hint="eastAsia" w:asciiTheme="minorEastAsia" w:hAnsiTheme="minorEastAsia" w:eastAsiaTheme="minorEastAsia" w:cstheme="minorEastAsia"/>
          <w:color w:val="auto"/>
          <w:sz w:val="21"/>
          <w:szCs w:val="21"/>
          <w:highlight w:val="none"/>
        </w:rPr>
        <w:t>支付的全部实际费用。</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乙方不能交付</w:t>
      </w:r>
      <w:r>
        <w:rPr>
          <w:rFonts w:hint="eastAsia" w:asciiTheme="minorEastAsia" w:hAnsiTheme="minorEastAsia" w:eastAsiaTheme="minorEastAsia" w:cstheme="minorEastAsia"/>
          <w:color w:val="auto"/>
          <w:sz w:val="21"/>
          <w:szCs w:val="21"/>
          <w:highlight w:val="none"/>
          <w:lang w:val="en-US" w:eastAsia="zh-CN"/>
        </w:rPr>
        <w:t>按要求提供服务</w:t>
      </w:r>
      <w:r>
        <w:rPr>
          <w:rFonts w:hint="eastAsia" w:asciiTheme="minorEastAsia" w:hAnsiTheme="minorEastAsia" w:eastAsiaTheme="minorEastAsia" w:cstheme="minorEastAsia"/>
          <w:color w:val="auto"/>
          <w:sz w:val="21"/>
          <w:szCs w:val="21"/>
          <w:highlight w:val="none"/>
        </w:rPr>
        <w:t>的，乙方向甲方支付未交付部分款总额____违约金。</w:t>
      </w:r>
    </w:p>
    <w:p>
      <w:pPr>
        <w:pageBreakBefore w:val="0"/>
        <w:kinsoku/>
        <w:wordWrap/>
        <w:overflowPunct/>
        <w:topLinePunct w:val="0"/>
        <w:bidi w:val="0"/>
        <w:adjustRightInd w:val="0"/>
        <w:spacing w:beforeAutospacing="0" w:afterAutospacing="0" w:line="360" w:lineRule="auto"/>
        <w:ind w:firstLine="210" w:firstLineChars="1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六、因货物的质量问题发生争议，由甲方所在地市级技术监督单位进行质量鉴定。</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七、甲乙双方应严格遵守投标要求和供应商须知，如有违反，按投标要求和供应商须知规定予以处理。</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八、</w:t>
      </w:r>
      <w:r>
        <w:rPr>
          <w:rFonts w:hint="eastAsia" w:asciiTheme="minorEastAsia" w:hAnsiTheme="minorEastAsia" w:eastAsiaTheme="minorEastAsia" w:cstheme="minorEastAsia"/>
          <w:color w:val="auto"/>
          <w:sz w:val="21"/>
          <w:szCs w:val="21"/>
          <w:highlight w:val="none"/>
          <w:lang w:eastAsia="zh-CN"/>
        </w:rPr>
        <w:t>采购</w:t>
      </w:r>
      <w:r>
        <w:rPr>
          <w:rFonts w:hint="eastAsia" w:asciiTheme="minorEastAsia" w:hAnsiTheme="minorEastAsia" w:eastAsiaTheme="minorEastAsia" w:cstheme="minorEastAsia"/>
          <w:color w:val="auto"/>
          <w:sz w:val="21"/>
          <w:szCs w:val="21"/>
          <w:highlight w:val="none"/>
        </w:rPr>
        <w:t>文件及其修改补充、投标文件及其修改补充澄清均为本合同的组成部分。</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九、本合同发生争议时双方应按合同条款协商解决。双方协商不成的，可以根据仲裁协议向当地仲裁机构申请仲裁。当事人没有订立仲裁协议或者仲裁协议无效的，可以向当地人民法院起诉。</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十、合同生效及其它：</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本合同经甲、乙双方代表签字、加盖公章和骑缝章后生效。本合同一式五份，甲乙双方各持两份。</w:t>
      </w:r>
      <w:r>
        <w:rPr>
          <w:rFonts w:hint="eastAsia" w:asciiTheme="minorEastAsia" w:hAnsiTheme="minorEastAsia" w:eastAsiaTheme="minorEastAsia" w:cstheme="minorEastAsia"/>
          <w:color w:val="auto"/>
          <w:sz w:val="21"/>
          <w:szCs w:val="21"/>
          <w:highlight w:val="none"/>
          <w:lang w:val="en-US" w:eastAsia="zh-CN"/>
        </w:rPr>
        <w:t>合同签订后在2个工作日内，采购人将合同在焦作市政府采购网公示并备案。</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乙方：</w:t>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 xml:space="preserve">              甲方：</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地址：</w:t>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 xml:space="preserve">              地址：</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法定代表人：                   法定代表人：</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委托代理人：                   委托代理人：</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电话：</w:t>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 xml:space="preserve">                         电话：</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开户银行：</w:t>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 xml:space="preserve">                  开户银行：</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银行账号：</w:t>
      </w:r>
      <w:r>
        <w:rPr>
          <w:rFonts w:hint="eastAsia" w:asciiTheme="minorEastAsia" w:hAnsiTheme="minorEastAsia" w:eastAsiaTheme="minorEastAsia" w:cstheme="minorEastAsia"/>
          <w:color w:val="auto"/>
          <w:sz w:val="21"/>
          <w:szCs w:val="21"/>
          <w:highlight w:val="none"/>
        </w:rPr>
        <w:tab/>
      </w:r>
      <w:r>
        <w:rPr>
          <w:rFonts w:hint="eastAsia" w:asciiTheme="minorEastAsia" w:hAnsiTheme="minorEastAsia" w:eastAsiaTheme="minorEastAsia" w:cstheme="minorEastAsia"/>
          <w:color w:val="auto"/>
          <w:sz w:val="21"/>
          <w:szCs w:val="21"/>
          <w:highlight w:val="none"/>
        </w:rPr>
        <w:t xml:space="preserve">                  银行账号：</w:t>
      </w:r>
    </w:p>
    <w:p>
      <w:pPr>
        <w:pageBreakBefore w:val="0"/>
        <w:kinsoku/>
        <w:wordWrap/>
        <w:overflowPunct/>
        <w:topLinePunct w:val="0"/>
        <w:bidi w:val="0"/>
        <w:adjustRightInd w:val="0"/>
        <w:spacing w:beforeAutospacing="0" w:afterAutospacing="0"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签约时间：                     签约地点：</w:t>
      </w:r>
    </w:p>
    <w:p>
      <w:pPr>
        <w:pageBreakBefore w:val="0"/>
        <w:kinsoku/>
        <w:wordWrap/>
        <w:overflowPunct/>
        <w:topLinePunct w:val="0"/>
        <w:bidi w:val="0"/>
        <w:adjustRightInd w:val="0"/>
        <w:spacing w:beforeAutospacing="0" w:afterAutospacing="0" w:line="360" w:lineRule="auto"/>
        <w:ind w:firstLine="422" w:firstLineChars="200"/>
        <w:textAlignment w:val="baseline"/>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lang w:val="en-US" w:eastAsia="zh-CN"/>
        </w:rPr>
        <w:t>重要提示</w:t>
      </w:r>
      <w:r>
        <w:rPr>
          <w:rFonts w:hint="eastAsia" w:asciiTheme="minorEastAsia" w:hAnsiTheme="minorEastAsia" w:eastAsiaTheme="minorEastAsia" w:cstheme="minorEastAsia"/>
          <w:b/>
          <w:bCs/>
          <w:color w:val="auto"/>
          <w:sz w:val="21"/>
          <w:szCs w:val="21"/>
          <w:highlight w:val="none"/>
        </w:rPr>
        <w:t>：以上合同文本</w:t>
      </w:r>
      <w:r>
        <w:rPr>
          <w:rFonts w:hint="eastAsia" w:asciiTheme="minorEastAsia" w:hAnsiTheme="minorEastAsia" w:eastAsiaTheme="minorEastAsia" w:cstheme="minorEastAsia"/>
          <w:b/>
          <w:bCs/>
          <w:color w:val="auto"/>
          <w:sz w:val="21"/>
          <w:szCs w:val="21"/>
          <w:highlight w:val="none"/>
          <w:lang w:val="en-US" w:eastAsia="zh-CN"/>
        </w:rPr>
        <w:t>作为签订合同的重要依据，涉及付款方式、供应商名称等实质性内容不得变更。</w:t>
      </w:r>
    </w:p>
    <w:p>
      <w:pPr>
        <w:pStyle w:val="9"/>
        <w:jc w:val="center"/>
        <w:outlineLvl w:val="0"/>
        <w:rPr>
          <w:rFonts w:hint="eastAsia" w:asciiTheme="minorEastAsia" w:hAnsiTheme="minorEastAsia" w:eastAsiaTheme="minorEastAsia" w:cstheme="minorEastAsia"/>
          <w:b/>
          <w:bCs/>
          <w:color w:val="auto"/>
          <w:sz w:val="21"/>
          <w:szCs w:val="21"/>
          <w:highlight w:val="none"/>
        </w:rPr>
      </w:pPr>
    </w:p>
    <w:p/>
    <w:p>
      <w:pPr>
        <w:adjustRightInd w:val="0"/>
        <w:spacing w:line="360" w:lineRule="auto"/>
        <w:ind w:firstLine="480" w:firstLineChars="200"/>
        <w:textAlignment w:val="baseline"/>
        <w:rPr>
          <w:rFonts w:ascii="宋体" w:hAnsi="宋体" w:cs="宋体"/>
          <w:sz w:val="24"/>
        </w:rPr>
      </w:pPr>
      <w:bookmarkStart w:id="275" w:name="_Toc12807"/>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center"/>
        <w:outlineLvl w:val="0"/>
        <w:rPr>
          <w:b/>
          <w:bCs/>
          <w:sz w:val="32"/>
          <w:szCs w:val="32"/>
        </w:rPr>
      </w:pPr>
    </w:p>
    <w:p>
      <w:pPr>
        <w:pStyle w:val="9"/>
        <w:jc w:val="both"/>
        <w:outlineLvl w:val="0"/>
        <w:rPr>
          <w:b/>
          <w:bCs/>
          <w:sz w:val="32"/>
          <w:szCs w:val="32"/>
        </w:rPr>
      </w:pPr>
    </w:p>
    <w:p>
      <w:pPr>
        <w:pStyle w:val="9"/>
        <w:jc w:val="center"/>
        <w:outlineLvl w:val="0"/>
        <w:rPr>
          <w:color w:val="auto"/>
          <w:sz w:val="32"/>
          <w:szCs w:val="32"/>
          <w:highlight w:val="none"/>
        </w:rPr>
      </w:pPr>
      <w:bookmarkStart w:id="276" w:name="_Toc18602"/>
      <w:r>
        <w:rPr>
          <w:rFonts w:hint="eastAsia"/>
          <w:b/>
          <w:bCs/>
          <w:sz w:val="32"/>
          <w:szCs w:val="32"/>
        </w:rPr>
        <w:t>第五章服务内容及</w:t>
      </w:r>
      <w:bookmarkEnd w:id="276"/>
      <w:r>
        <w:rPr>
          <w:rFonts w:hint="eastAsia"/>
          <w:b/>
          <w:bCs/>
          <w:sz w:val="32"/>
          <w:szCs w:val="32"/>
          <w:lang w:val="en-US" w:eastAsia="zh-CN"/>
        </w:rPr>
        <w:t>要求</w:t>
      </w:r>
      <w:bookmarkEnd w:id="275"/>
      <w:bookmarkStart w:id="277" w:name="_Toc18577"/>
      <w:bookmarkStart w:id="278" w:name="_Toc7906"/>
      <w:bookmarkStart w:id="279" w:name="_Toc403122572"/>
      <w:bookmarkStart w:id="280" w:name="_Toc426369533"/>
    </w:p>
    <w:p>
      <w:pPr>
        <w:pStyle w:val="39"/>
        <w:rPr>
          <w:rFonts w:hint="eastAsia"/>
        </w:rPr>
      </w:pPr>
    </w:p>
    <w:p>
      <w:pPr>
        <w:pStyle w:val="11"/>
        <w:spacing w:line="360" w:lineRule="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一、博爱县农村电子商务发展规划暨博爱县电子商务进农村顶层设计（以下简称规划）技术要求</w:t>
      </w:r>
    </w:p>
    <w:p>
      <w:pPr>
        <w:pStyle w:val="11"/>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1.1</w:t>
      </w:r>
      <w:r>
        <w:rPr>
          <w:rFonts w:hint="eastAsia" w:ascii="宋体" w:hAnsi="宋体" w:eastAsia="宋体" w:cs="宋体"/>
          <w:sz w:val="24"/>
          <w:szCs w:val="24"/>
          <w:lang w:val="en-US" w:eastAsia="zh-CN"/>
        </w:rPr>
        <w:t>规划建设内容</w:t>
      </w:r>
    </w:p>
    <w:p>
      <w:pPr>
        <w:pStyle w:val="11"/>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针对</w:t>
      </w:r>
      <w:r>
        <w:rPr>
          <w:rFonts w:hint="eastAsia" w:ascii="宋体" w:hAnsi="宋体" w:eastAsia="宋体" w:cs="宋体"/>
          <w:sz w:val="24"/>
          <w:szCs w:val="24"/>
          <w:lang w:val="en-US" w:eastAsia="zh-CN"/>
        </w:rPr>
        <w:t>博爱县电商发展现状的多层次、多维度评估，规划博爱县农村电商及其他电商相关领域需要重点解决的问题；研判博爱县电商发展的外部环境和业态发展趋势。在此基础上，提出针对涉农领域的电子商务发展路径，提纲挈领，指导本县电子商务发展。</w:t>
      </w:r>
    </w:p>
    <w:p>
      <w:pPr>
        <w:pStyle w:val="11"/>
        <w:spacing w:line="360" w:lineRule="auto"/>
        <w:ind w:firstLine="480" w:firstLineChars="200"/>
        <w:rPr>
          <w:rFonts w:hint="eastAsia"/>
          <w:lang w:val="en-US" w:eastAsia="zh-CN"/>
        </w:rPr>
      </w:pPr>
      <w:r>
        <w:rPr>
          <w:rFonts w:hint="eastAsia" w:ascii="宋体" w:hAnsi="宋体" w:eastAsia="宋体" w:cs="宋体"/>
          <w:kern w:val="2"/>
          <w:sz w:val="24"/>
          <w:szCs w:val="24"/>
          <w:lang w:val="en-US" w:eastAsia="zh-CN" w:bidi="ar-SA"/>
        </w:rPr>
        <w:t>供现场博爱县示范县农村电商发展问诊咨询服务，成交供应商应于2022年11月底完成不少于一次的专家现场问诊服务，</w:t>
      </w:r>
      <w:r>
        <w:rPr>
          <w:rFonts w:hint="eastAsia" w:ascii="宋体" w:hAnsi="宋体" w:eastAsia="宋体" w:cs="宋体"/>
          <w:kern w:val="2"/>
          <w:sz w:val="24"/>
          <w:szCs w:val="24"/>
          <w:highlight w:val="none"/>
          <w:lang w:val="en-US" w:eastAsia="zh-CN" w:bidi="ar-SA"/>
        </w:rPr>
        <w:t>由</w:t>
      </w:r>
      <w:r>
        <w:rPr>
          <w:rFonts w:hint="eastAsia" w:ascii="宋体" w:hAnsi="宋体" w:cs="宋体"/>
          <w:kern w:val="2"/>
          <w:sz w:val="24"/>
          <w:szCs w:val="24"/>
          <w:highlight w:val="none"/>
          <w:lang w:val="en-US" w:eastAsia="zh-CN" w:bidi="ar-SA"/>
        </w:rPr>
        <w:t>中标人</w:t>
      </w:r>
      <w:r>
        <w:rPr>
          <w:rFonts w:hint="eastAsia" w:ascii="宋体" w:hAnsi="宋体" w:eastAsia="宋体" w:cs="宋体"/>
          <w:kern w:val="2"/>
          <w:sz w:val="24"/>
          <w:szCs w:val="24"/>
          <w:highlight w:val="none"/>
          <w:lang w:val="en-US" w:eastAsia="zh-CN" w:bidi="ar-SA"/>
        </w:rPr>
        <w:t>邀请专</w:t>
      </w:r>
      <w:r>
        <w:rPr>
          <w:rFonts w:hint="eastAsia" w:ascii="宋体" w:hAnsi="宋体" w:eastAsia="宋体" w:cs="宋体"/>
          <w:kern w:val="2"/>
          <w:sz w:val="24"/>
          <w:szCs w:val="24"/>
          <w:lang w:val="en-US" w:eastAsia="zh-CN" w:bidi="ar-SA"/>
        </w:rPr>
        <w:t>家赴当地进行考察，走访典型电商企业，与政府座谈召开闭门研讨，为当地农村电商发展献计献策。</w:t>
      </w:r>
    </w:p>
    <w:p>
      <w:pPr>
        <w:pStyle w:val="11"/>
        <w:spacing w:line="360" w:lineRule="auto"/>
        <w:rPr>
          <w:rFonts w:hint="eastAsia"/>
          <w:lang w:val="en-US"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2规划建设要求</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（1）成交供应商必须根据采购人的具体要求，及时修改完善。</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（2）项目规划编制方案知识产权归采购人所有，在未经授权的情况下，成交供应商不得擅自对外发表、出版。</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（3）本项目中所涉及的商业秘密，成交供应商不得向其他人员透露，否则追究其法律责任，双方聘请的律师、会计师等专业顾问除外。</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（4）项目最终成果为《博爱县农村电子商务发展规划暨博爱县电子商务进农村顶层设计》电子版和纸质版。纸质版由成交供应商统一装订成册（不少于4套），电子文档1份。</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服务期限：成交供应商自签订采购合同之日起的10个工作日内进行第一阶段汇报，并提交项目初稿的纸质版及电子版，采购人于收到初稿成果的5个工作日内提出修改意见，成交供应商收到采购人提出的修改意见之日起5个工作日内完成项目规划编制工作，提交正式送审稿；日常顾问咨询服务期限为期一年（自合同签订日算起）。</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（6）服务地点：河南省博爱县。</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（7）服务标准：规划成果必须符合国家有关法规、标准的要求。</w:t>
      </w:r>
    </w:p>
    <w:p>
      <w:pPr>
        <w:pStyle w:val="1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（8）验收标准：由</w:t>
      </w:r>
      <w:r>
        <w:rPr>
          <w:rFonts w:hint="eastAsia" w:ascii="宋体" w:hAnsi="宋体" w:cs="宋体"/>
          <w:kern w:val="2"/>
          <w:sz w:val="24"/>
          <w:szCs w:val="24"/>
          <w:highlight w:val="none"/>
          <w:lang w:val="en-US" w:eastAsia="zh-CN" w:bidi="ar-SA"/>
        </w:rPr>
        <w:t>采购人</w:t>
      </w:r>
      <w:r>
        <w:rPr>
          <w:rFonts w:hint="eastAsia" w:ascii="宋体" w:hAnsi="宋体" w:eastAsia="宋体" w:cs="宋体"/>
          <w:kern w:val="2"/>
          <w:sz w:val="24"/>
          <w:szCs w:val="24"/>
          <w:highlight w:val="none"/>
          <w:lang w:val="en-US" w:eastAsia="zh-CN" w:bidi="ar-SA"/>
        </w:rPr>
        <w:t>组织</w:t>
      </w:r>
      <w:r>
        <w:rPr>
          <w:rFonts w:hint="eastAsia" w:ascii="宋体" w:hAnsi="宋体" w:eastAsia="宋体" w:cs="宋体"/>
          <w:kern w:val="2"/>
          <w:sz w:val="24"/>
          <w:szCs w:val="24"/>
          <w:lang w:val="en-US" w:eastAsia="zh-CN" w:bidi="ar-SA"/>
        </w:rPr>
        <w:t>验收。</w:t>
      </w:r>
    </w:p>
    <w:p>
      <w:pPr>
        <w:pStyle w:val="11"/>
        <w:spacing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二、博爱县直播电商基地要求</w:t>
      </w:r>
    </w:p>
    <w:p>
      <w:pPr>
        <w:pStyle w:val="10"/>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（1）服务内容：</w:t>
      </w:r>
    </w:p>
    <w:p>
      <w:pPr>
        <w:pStyle w:val="10"/>
        <w:ind w:firstLine="720" w:firstLineChars="300"/>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w:t>
      </w:r>
      <w:r>
        <w:rPr>
          <w:rFonts w:hint="default" w:ascii="宋体" w:hAnsi="宋体" w:eastAsia="宋体" w:cs="宋体"/>
          <w:sz w:val="24"/>
          <w:szCs w:val="24"/>
        </w:rPr>
        <w:t>.</w:t>
      </w:r>
      <w:r>
        <w:rPr>
          <w:rFonts w:hint="eastAsia" w:ascii="宋体" w:hAnsi="宋体" w:eastAsia="宋体" w:cs="宋体"/>
          <w:sz w:val="24"/>
          <w:szCs w:val="24"/>
          <w:lang w:val="en-US" w:eastAsia="zh-CN"/>
        </w:rPr>
        <w:t>1</w:t>
      </w:r>
      <w:r>
        <w:rPr>
          <w:rFonts w:hint="eastAsia" w:ascii="宋体" w:hAnsi="宋体" w:eastAsia="宋体" w:cs="宋体"/>
          <w:kern w:val="2"/>
          <w:sz w:val="24"/>
          <w:szCs w:val="24"/>
          <w:lang w:val="en-US" w:eastAsia="zh-CN" w:bidi="ar-SA"/>
        </w:rPr>
        <w:t>直播间装修及设备添置</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针对</w:t>
      </w:r>
      <w:r>
        <w:rPr>
          <w:rFonts w:hint="eastAsia" w:ascii="宋体" w:hAnsi="宋体" w:cs="宋体"/>
          <w:bCs/>
          <w:sz w:val="24"/>
          <w:szCs w:val="24"/>
          <w:lang w:val="en-US" w:eastAsia="zh-Hans"/>
        </w:rPr>
        <w:t>博爱县亿水源电商产业园（以下简称“</w:t>
      </w:r>
      <w:r>
        <w:rPr>
          <w:rFonts w:hint="eastAsia" w:ascii="宋体" w:hAnsi="宋体" w:cs="宋体"/>
          <w:bCs/>
          <w:sz w:val="24"/>
          <w:szCs w:val="24"/>
          <w:lang w:val="en-US" w:eastAsia="zh-CN"/>
        </w:rPr>
        <w:t>新</w:t>
      </w:r>
      <w:r>
        <w:rPr>
          <w:rFonts w:hint="eastAsia" w:ascii="宋体" w:hAnsi="宋体" w:cs="宋体"/>
          <w:bCs/>
          <w:sz w:val="24"/>
          <w:szCs w:val="24"/>
          <w:lang w:val="en-US" w:eastAsia="zh-Hans"/>
        </w:rPr>
        <w:t>产业园”）</w:t>
      </w:r>
      <w:r>
        <w:rPr>
          <w:rFonts w:hint="eastAsia" w:ascii="宋体" w:hAnsi="宋体" w:cs="宋体"/>
          <w:bCs/>
          <w:sz w:val="24"/>
          <w:szCs w:val="24"/>
          <w:lang w:val="en-US" w:eastAsia="zh-CN"/>
        </w:rPr>
        <w:t>，</w:t>
      </w:r>
      <w:r>
        <w:rPr>
          <w:rFonts w:hint="eastAsia" w:ascii="宋体" w:hAnsi="宋体" w:eastAsia="宋体" w:cs="宋体"/>
          <w:kern w:val="2"/>
          <w:sz w:val="24"/>
          <w:szCs w:val="24"/>
          <w:lang w:val="en-US" w:eastAsia="zh-CN" w:bidi="ar-SA"/>
        </w:rPr>
        <w:t>二层房间进行功能区域设计，应包括办公室，会议室，直播间等，规划更衣区和化妆区。</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除基础装修（如水、电、暖气、空调、地板（瓷砖）、</w:t>
      </w:r>
      <w:r>
        <w:rPr>
          <w:rFonts w:hint="eastAsia" w:ascii="宋体" w:hAnsi="宋体" w:eastAsia="宋体" w:cs="宋体"/>
          <w:kern w:val="2"/>
          <w:sz w:val="24"/>
          <w:szCs w:val="24"/>
          <w:lang w:val="en-US" w:eastAsia="zh-Hans" w:bidi="ar-SA"/>
        </w:rPr>
        <w:t>网络布线、</w:t>
      </w:r>
      <w:r>
        <w:rPr>
          <w:rFonts w:hint="eastAsia" w:ascii="宋体" w:hAnsi="宋体" w:eastAsia="宋体" w:cs="宋体"/>
          <w:kern w:val="2"/>
          <w:sz w:val="24"/>
          <w:szCs w:val="24"/>
          <w:lang w:val="en-US" w:eastAsia="zh-CN" w:bidi="ar-SA"/>
        </w:rPr>
        <w:t>墙面）外，其余直播间特色装修，包括直播摄像头、直播电脑，音视频制作、拍摄设备、直播补光灯设备、大屏显示器、</w:t>
      </w:r>
      <w:r>
        <w:rPr>
          <w:rFonts w:hint="eastAsia" w:ascii="宋体" w:hAnsi="宋体" w:eastAsia="宋体" w:cs="宋体"/>
          <w:kern w:val="2"/>
          <w:sz w:val="24"/>
          <w:szCs w:val="24"/>
          <w:lang w:val="en-US" w:eastAsia="zh-Hans" w:bidi="ar-SA"/>
        </w:rPr>
        <w:t>直播间背景墙、</w:t>
      </w:r>
      <w:r>
        <w:rPr>
          <w:rFonts w:hint="eastAsia" w:ascii="宋体" w:hAnsi="宋体" w:eastAsia="宋体" w:cs="宋体"/>
          <w:kern w:val="2"/>
          <w:sz w:val="24"/>
          <w:szCs w:val="24"/>
          <w:lang w:val="en-US" w:eastAsia="zh-CN" w:bidi="ar-SA"/>
        </w:rPr>
        <w:t>主播桌椅、样品展示货架、办公桌</w:t>
      </w:r>
      <w:r>
        <w:rPr>
          <w:rFonts w:hint="eastAsia" w:ascii="宋体" w:hAnsi="宋体" w:eastAsia="宋体" w:cs="宋体"/>
          <w:kern w:val="2"/>
          <w:sz w:val="24"/>
          <w:szCs w:val="24"/>
          <w:highlight w:val="none"/>
          <w:lang w:val="en-US" w:eastAsia="zh-CN" w:bidi="ar-SA"/>
        </w:rPr>
        <w:t>椅及用品等</w:t>
      </w:r>
      <w:r>
        <w:rPr>
          <w:rFonts w:hint="eastAsia" w:ascii="宋体" w:hAnsi="宋体" w:cs="宋体"/>
          <w:kern w:val="2"/>
          <w:sz w:val="24"/>
          <w:szCs w:val="24"/>
          <w:highlight w:val="none"/>
          <w:lang w:val="en-US" w:eastAsia="zh-CN" w:bidi="ar-SA"/>
        </w:rPr>
        <w:t>费用均</w:t>
      </w:r>
      <w:r>
        <w:rPr>
          <w:rFonts w:hint="eastAsia" w:ascii="宋体" w:hAnsi="宋体" w:eastAsia="宋体" w:cs="宋体"/>
          <w:kern w:val="2"/>
          <w:sz w:val="24"/>
          <w:szCs w:val="24"/>
          <w:highlight w:val="none"/>
          <w:lang w:val="en-US" w:eastAsia="zh-CN" w:bidi="ar-SA"/>
        </w:rPr>
        <w:t>由</w:t>
      </w:r>
      <w:r>
        <w:rPr>
          <w:rFonts w:hint="eastAsia" w:ascii="宋体" w:hAnsi="宋体" w:cs="宋体"/>
          <w:kern w:val="2"/>
          <w:sz w:val="24"/>
          <w:szCs w:val="24"/>
          <w:highlight w:val="none"/>
          <w:lang w:val="en-US" w:eastAsia="zh-CN" w:bidi="ar-SA"/>
        </w:rPr>
        <w:t>中标人承担</w:t>
      </w:r>
      <w:r>
        <w:rPr>
          <w:rFonts w:hint="eastAsia" w:ascii="宋体" w:hAnsi="宋体" w:eastAsia="宋体" w:cs="宋体"/>
          <w:kern w:val="2"/>
          <w:sz w:val="24"/>
          <w:szCs w:val="24"/>
          <w:highlight w:val="none"/>
          <w:lang w:val="en-US" w:eastAsia="zh-CN" w:bidi="ar-SA"/>
        </w:rPr>
        <w:t>。详</w:t>
      </w:r>
      <w:r>
        <w:rPr>
          <w:rFonts w:hint="eastAsia" w:ascii="宋体" w:hAnsi="宋体" w:eastAsia="宋体" w:cs="宋体"/>
          <w:kern w:val="2"/>
          <w:sz w:val="24"/>
          <w:szCs w:val="24"/>
          <w:lang w:val="en-US" w:eastAsia="zh-CN" w:bidi="ar-SA"/>
        </w:rPr>
        <w:t>见</w:t>
      </w:r>
      <w:r>
        <w:rPr>
          <w:rFonts w:hint="eastAsia" w:ascii="宋体" w:hAnsi="宋体" w:cs="宋体"/>
          <w:kern w:val="2"/>
          <w:sz w:val="24"/>
          <w:szCs w:val="24"/>
          <w:lang w:val="en-US" w:eastAsia="zh-CN" w:bidi="ar-SA"/>
        </w:rPr>
        <w:t>设备名称、数量及技术参数要求：</w:t>
      </w:r>
    </w:p>
    <w:tbl>
      <w:tblPr>
        <w:tblStyle w:val="26"/>
        <w:tblW w:w="0" w:type="auto"/>
        <w:tblInd w:w="9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2152"/>
        <w:gridCol w:w="1135"/>
        <w:gridCol w:w="900"/>
        <w:gridCol w:w="4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69" w:type="dxa"/>
            <w:noWrap w:val="0"/>
            <w:vAlign w:val="top"/>
          </w:tcPr>
          <w:p>
            <w:pPr>
              <w:jc w:val="center"/>
              <w:rPr>
                <w:b/>
                <w:bCs/>
                <w:color w:val="auto"/>
                <w:highlight w:val="none"/>
              </w:rPr>
            </w:pPr>
            <w:r>
              <w:rPr>
                <w:rFonts w:hint="eastAsia"/>
                <w:b/>
                <w:bCs/>
                <w:color w:val="auto"/>
                <w:highlight w:val="none"/>
              </w:rPr>
              <w:t>序号</w:t>
            </w:r>
          </w:p>
        </w:tc>
        <w:tc>
          <w:tcPr>
            <w:tcW w:w="2152" w:type="dxa"/>
            <w:noWrap w:val="0"/>
            <w:vAlign w:val="top"/>
          </w:tcPr>
          <w:p>
            <w:pPr>
              <w:jc w:val="center"/>
              <w:rPr>
                <w:b/>
                <w:bCs/>
                <w:color w:val="auto"/>
                <w:highlight w:val="none"/>
              </w:rPr>
            </w:pPr>
            <w:r>
              <w:rPr>
                <w:rFonts w:hint="eastAsia"/>
                <w:b/>
                <w:bCs/>
                <w:color w:val="auto"/>
                <w:highlight w:val="none"/>
              </w:rPr>
              <w:t>设备名称</w:t>
            </w:r>
          </w:p>
        </w:tc>
        <w:tc>
          <w:tcPr>
            <w:tcW w:w="1135" w:type="dxa"/>
            <w:noWrap w:val="0"/>
            <w:vAlign w:val="top"/>
          </w:tcPr>
          <w:p>
            <w:pPr>
              <w:jc w:val="center"/>
              <w:rPr>
                <w:b/>
                <w:bCs/>
                <w:color w:val="auto"/>
                <w:highlight w:val="none"/>
              </w:rPr>
            </w:pPr>
            <w:r>
              <w:rPr>
                <w:rFonts w:hint="eastAsia"/>
                <w:b/>
                <w:bCs/>
                <w:color w:val="auto"/>
                <w:highlight w:val="none"/>
              </w:rPr>
              <w:t>数量</w:t>
            </w:r>
          </w:p>
        </w:tc>
        <w:tc>
          <w:tcPr>
            <w:tcW w:w="900" w:type="dxa"/>
            <w:noWrap w:val="0"/>
            <w:vAlign w:val="top"/>
          </w:tcPr>
          <w:p>
            <w:pPr>
              <w:jc w:val="center"/>
              <w:rPr>
                <w:b/>
                <w:bCs/>
                <w:color w:val="auto"/>
                <w:highlight w:val="none"/>
              </w:rPr>
            </w:pPr>
            <w:r>
              <w:rPr>
                <w:rFonts w:hint="eastAsia"/>
                <w:b/>
                <w:bCs/>
                <w:color w:val="auto"/>
                <w:highlight w:val="none"/>
              </w:rPr>
              <w:t>单位</w:t>
            </w:r>
          </w:p>
        </w:tc>
        <w:tc>
          <w:tcPr>
            <w:tcW w:w="4109" w:type="dxa"/>
            <w:noWrap w:val="0"/>
            <w:vAlign w:val="top"/>
          </w:tcPr>
          <w:p>
            <w:pPr>
              <w:jc w:val="center"/>
              <w:rPr>
                <w:rFonts w:hint="default" w:eastAsia="宋体"/>
                <w:b/>
                <w:bCs/>
                <w:color w:val="auto"/>
                <w:highlight w:val="none"/>
                <w:lang w:val="en-US" w:eastAsia="zh-CN"/>
              </w:rPr>
            </w:pPr>
            <w:r>
              <w:rPr>
                <w:rFonts w:hint="eastAsia"/>
                <w:b/>
                <w:bCs/>
                <w:color w:val="auto"/>
                <w:highlight w:val="none"/>
                <w:lang w:val="en-US" w:eastAsia="zh-CN"/>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9" w:type="dxa"/>
            <w:noWrap w:val="0"/>
            <w:vAlign w:val="top"/>
          </w:tcPr>
          <w:p>
            <w:pPr>
              <w:jc w:val="center"/>
              <w:rPr>
                <w:rFonts w:hint="eastAsia" w:ascii="宋体" w:hAnsi="宋体" w:eastAsia="宋体" w:cs="宋体"/>
                <w:sz w:val="20"/>
                <w:szCs w:val="22"/>
              </w:rPr>
            </w:pPr>
            <w:r>
              <w:rPr>
                <w:rFonts w:hint="eastAsia" w:ascii="宋体" w:hAnsi="宋体" w:eastAsia="宋体" w:cs="宋体"/>
                <w:sz w:val="20"/>
                <w:szCs w:val="22"/>
              </w:rPr>
              <w:t>1</w:t>
            </w:r>
          </w:p>
        </w:tc>
        <w:tc>
          <w:tcPr>
            <w:tcW w:w="2152" w:type="dxa"/>
            <w:noWrap w:val="0"/>
            <w:vAlign w:val="top"/>
          </w:tcPr>
          <w:p>
            <w:pPr>
              <w:jc w:val="center"/>
              <w:rPr>
                <w:rFonts w:hint="eastAsia" w:ascii="宋体" w:hAnsi="宋体" w:eastAsia="宋体" w:cs="宋体"/>
                <w:sz w:val="20"/>
                <w:szCs w:val="22"/>
                <w:lang w:eastAsia="zh-Hans"/>
              </w:rPr>
            </w:pPr>
            <w:r>
              <w:rPr>
                <w:rFonts w:hint="eastAsia" w:ascii="宋体" w:hAnsi="宋体" w:eastAsia="宋体" w:cs="宋体"/>
                <w:sz w:val="20"/>
                <w:szCs w:val="22"/>
                <w:lang w:val="en-US" w:eastAsia="zh-Hans"/>
              </w:rPr>
              <w:t>直播摄像头</w:t>
            </w:r>
          </w:p>
        </w:tc>
        <w:tc>
          <w:tcPr>
            <w:tcW w:w="1135" w:type="dxa"/>
            <w:noWrap w:val="0"/>
            <w:vAlign w:val="top"/>
          </w:tcPr>
          <w:p>
            <w:pPr>
              <w:jc w:val="center"/>
              <w:rPr>
                <w:rFonts w:hint="eastAsia" w:ascii="宋体" w:hAnsi="宋体" w:eastAsia="宋体" w:cs="宋体"/>
                <w:sz w:val="20"/>
                <w:szCs w:val="22"/>
                <w:lang w:eastAsia="zh-CN"/>
              </w:rPr>
            </w:pPr>
            <w:r>
              <w:rPr>
                <w:rFonts w:hint="eastAsia" w:ascii="宋体" w:hAnsi="宋体" w:eastAsia="宋体" w:cs="宋体"/>
                <w:sz w:val="20"/>
                <w:szCs w:val="22"/>
                <w:lang w:val="en-US" w:eastAsia="zh-CN"/>
              </w:rPr>
              <w:t>5</w:t>
            </w:r>
          </w:p>
        </w:tc>
        <w:tc>
          <w:tcPr>
            <w:tcW w:w="900" w:type="dxa"/>
            <w:noWrap w:val="0"/>
            <w:vAlign w:val="top"/>
          </w:tcPr>
          <w:p>
            <w:pPr>
              <w:jc w:val="center"/>
              <w:rPr>
                <w:rFonts w:hint="eastAsia" w:ascii="宋体" w:hAnsi="宋体" w:eastAsia="宋体" w:cs="宋体"/>
                <w:sz w:val="20"/>
                <w:szCs w:val="22"/>
                <w:lang w:eastAsia="zh-CN"/>
              </w:rPr>
            </w:pPr>
            <w:r>
              <w:rPr>
                <w:rFonts w:hint="eastAsia" w:ascii="宋体" w:hAnsi="宋体" w:eastAsia="宋体" w:cs="宋体"/>
                <w:sz w:val="20"/>
                <w:szCs w:val="22"/>
                <w:lang w:val="en-US" w:eastAsia="zh-CN"/>
              </w:rPr>
              <w:t>个</w:t>
            </w:r>
          </w:p>
        </w:tc>
        <w:tc>
          <w:tcPr>
            <w:tcW w:w="4109" w:type="dxa"/>
            <w:noWrap w:val="0"/>
            <w:vAlign w:val="top"/>
          </w:tcPr>
          <w:p>
            <w:pPr>
              <w:jc w:val="left"/>
              <w:rPr>
                <w:rFonts w:hint="eastAsia" w:ascii="宋体" w:hAnsi="宋体" w:eastAsia="宋体" w:cs="宋体"/>
                <w:sz w:val="21"/>
                <w:szCs w:val="21"/>
                <w:lang w:eastAsia="zh-CN"/>
              </w:rPr>
            </w:pPr>
            <w:r>
              <w:rPr>
                <w:rFonts w:hint="default" w:ascii="宋体" w:hAnsi="宋体" w:eastAsia="宋体" w:cs="宋体"/>
                <w:sz w:val="21"/>
                <w:szCs w:val="21"/>
                <w:lang w:eastAsia="zh-CN"/>
              </w:rPr>
              <w:t>4</w:t>
            </w:r>
            <w:r>
              <w:rPr>
                <w:rFonts w:hint="eastAsia" w:ascii="宋体" w:hAnsi="宋体" w:eastAsia="宋体" w:cs="宋体"/>
                <w:sz w:val="21"/>
                <w:szCs w:val="21"/>
                <w:lang w:val="en-US" w:eastAsia="zh-Hans"/>
              </w:rPr>
              <w:t>K高清</w:t>
            </w:r>
            <w:r>
              <w:rPr>
                <w:rFonts w:hint="default" w:ascii="宋体" w:hAnsi="宋体" w:eastAsia="宋体" w:cs="宋体"/>
                <w:sz w:val="21"/>
                <w:szCs w:val="21"/>
                <w:lang w:eastAsia="zh-Hans"/>
              </w:rPr>
              <w:t>1920*1080</w:t>
            </w:r>
            <w:r>
              <w:rPr>
                <w:rFonts w:hint="eastAsia" w:ascii="宋体" w:hAnsi="宋体" w:eastAsia="宋体" w:cs="宋体"/>
                <w:sz w:val="21"/>
                <w:szCs w:val="21"/>
                <w:lang w:val="en-US" w:eastAsia="zh-Hans"/>
              </w:rPr>
              <w:t>P，</w:t>
            </w:r>
            <w:r>
              <w:rPr>
                <w:rFonts w:hint="default" w:ascii="宋体" w:hAnsi="宋体" w:eastAsia="宋体" w:cs="宋体"/>
                <w:sz w:val="21"/>
                <w:szCs w:val="21"/>
                <w:lang w:eastAsia="zh-Hans"/>
              </w:rPr>
              <w:t>5</w:t>
            </w:r>
            <w:r>
              <w:rPr>
                <w:rFonts w:hint="eastAsia" w:ascii="宋体" w:hAnsi="宋体" w:eastAsia="宋体" w:cs="宋体"/>
                <w:sz w:val="21"/>
                <w:szCs w:val="21"/>
                <w:lang w:val="en-US" w:eastAsia="zh-Hans"/>
              </w:rPr>
              <w:t>倍光学变焦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9"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2</w:t>
            </w:r>
          </w:p>
        </w:tc>
        <w:tc>
          <w:tcPr>
            <w:tcW w:w="2152"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直播摄像头</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个</w:t>
            </w:r>
          </w:p>
        </w:tc>
        <w:tc>
          <w:tcPr>
            <w:tcW w:w="4109" w:type="dxa"/>
            <w:noWrap w:val="0"/>
            <w:vAlign w:val="top"/>
          </w:tcPr>
          <w:p>
            <w:pPr>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4K高清，1920*1080,10倍光学变焦，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69" w:type="dxa"/>
            <w:noWrap w:val="0"/>
            <w:vAlign w:val="top"/>
          </w:tcPr>
          <w:p>
            <w:pPr>
              <w:jc w:val="center"/>
              <w:rPr>
                <w:rFonts w:hint="eastAsia" w:ascii="宋体" w:hAnsi="宋体" w:eastAsia="宋体" w:cs="宋体"/>
                <w:b/>
                <w:bCs/>
                <w:sz w:val="20"/>
                <w:szCs w:val="22"/>
                <w:lang w:val="en-US" w:eastAsia="zh-CN"/>
              </w:rPr>
            </w:pPr>
            <w:r>
              <w:rPr>
                <w:rFonts w:hint="eastAsia" w:ascii="宋体" w:hAnsi="宋体" w:eastAsia="宋体" w:cs="宋体"/>
                <w:b/>
                <w:bCs/>
                <w:sz w:val="20"/>
                <w:szCs w:val="22"/>
                <w:lang w:val="en-US" w:eastAsia="zh-CN"/>
              </w:rPr>
              <w:t>3</w:t>
            </w:r>
          </w:p>
        </w:tc>
        <w:tc>
          <w:tcPr>
            <w:tcW w:w="2152" w:type="dxa"/>
            <w:noWrap w:val="0"/>
            <w:vAlign w:val="top"/>
          </w:tcPr>
          <w:p>
            <w:pPr>
              <w:jc w:val="center"/>
              <w:rPr>
                <w:rFonts w:hint="eastAsia" w:ascii="宋体" w:hAnsi="宋体" w:eastAsia="宋体" w:cs="宋体"/>
                <w:kern w:val="2"/>
                <w:sz w:val="20"/>
                <w:szCs w:val="22"/>
                <w:lang w:val="en-US" w:eastAsia="zh-Hans" w:bidi="ar-SA"/>
              </w:rPr>
            </w:pPr>
            <w:r>
              <w:rPr>
                <w:rFonts w:hint="eastAsia" w:ascii="宋体" w:hAnsi="宋体" w:eastAsia="宋体" w:cs="宋体"/>
                <w:sz w:val="20"/>
                <w:szCs w:val="22"/>
                <w:lang w:val="en-US" w:eastAsia="zh-Hans"/>
              </w:rPr>
              <w:t>直播电脑</w:t>
            </w:r>
          </w:p>
        </w:tc>
        <w:tc>
          <w:tcPr>
            <w:tcW w:w="1135" w:type="dxa"/>
            <w:noWrap w:val="0"/>
            <w:vAlign w:val="top"/>
          </w:tcPr>
          <w:p>
            <w:pPr>
              <w:jc w:val="center"/>
              <w:rPr>
                <w:rFonts w:hint="eastAsia" w:ascii="宋体" w:hAnsi="宋体" w:eastAsia="宋体" w:cs="宋体"/>
                <w:kern w:val="2"/>
                <w:sz w:val="20"/>
                <w:szCs w:val="22"/>
                <w:lang w:eastAsia="zh-CN" w:bidi="ar-SA"/>
              </w:rPr>
            </w:pPr>
            <w:r>
              <w:rPr>
                <w:rFonts w:hint="default" w:ascii="宋体" w:hAnsi="宋体" w:eastAsia="宋体" w:cs="宋体"/>
                <w:sz w:val="20"/>
                <w:szCs w:val="22"/>
                <w:lang w:eastAsia="zh-CN"/>
              </w:rPr>
              <w:t>6</w:t>
            </w:r>
          </w:p>
        </w:tc>
        <w:tc>
          <w:tcPr>
            <w:tcW w:w="900" w:type="dxa"/>
            <w:noWrap w:val="0"/>
            <w:vAlign w:val="top"/>
          </w:tcPr>
          <w:p>
            <w:pPr>
              <w:jc w:val="center"/>
              <w:rPr>
                <w:rFonts w:hint="eastAsia" w:ascii="宋体" w:hAnsi="宋体" w:eastAsia="宋体" w:cs="宋体"/>
                <w:kern w:val="2"/>
                <w:sz w:val="20"/>
                <w:szCs w:val="22"/>
                <w:lang w:val="en-US" w:eastAsia="zh-CN" w:bidi="ar-SA"/>
              </w:rPr>
            </w:pPr>
            <w:r>
              <w:rPr>
                <w:rFonts w:hint="eastAsia" w:ascii="宋体" w:hAnsi="宋体" w:eastAsia="宋体" w:cs="宋体"/>
                <w:sz w:val="20"/>
                <w:szCs w:val="22"/>
              </w:rPr>
              <w:t>台</w:t>
            </w:r>
          </w:p>
        </w:tc>
        <w:tc>
          <w:tcPr>
            <w:tcW w:w="4109" w:type="dxa"/>
            <w:noWrap w:val="0"/>
            <w:vAlign w:val="top"/>
          </w:tcPr>
          <w:p>
            <w:pPr>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处理器</w:t>
            </w:r>
            <w:r>
              <w:rPr>
                <w:rFonts w:hint="eastAsia" w:ascii="宋体" w:hAnsi="宋体" w:eastAsia="宋体" w:cs="宋体"/>
                <w:sz w:val="21"/>
                <w:szCs w:val="21"/>
                <w:lang w:val="en-US" w:eastAsia="zh-Hans"/>
              </w:rPr>
              <w:t>Intel</w:t>
            </w:r>
            <w:r>
              <w:rPr>
                <w:rFonts w:hint="default" w:ascii="宋体" w:hAnsi="宋体" w:eastAsia="宋体" w:cs="宋体"/>
                <w:sz w:val="21"/>
                <w:szCs w:val="21"/>
                <w:lang w:eastAsia="zh-Hans"/>
              </w:rPr>
              <w:t xml:space="preserve"> </w:t>
            </w:r>
            <w:r>
              <w:rPr>
                <w:rFonts w:hint="eastAsia" w:ascii="宋体" w:hAnsi="宋体" w:eastAsia="宋体" w:cs="宋体"/>
                <w:sz w:val="21"/>
                <w:szCs w:val="21"/>
                <w:lang w:val="en-US" w:eastAsia="zh-Hans"/>
              </w:rPr>
              <w:t>i7</w:t>
            </w:r>
            <w:r>
              <w:rPr>
                <w:rFonts w:hint="eastAsia" w:ascii="宋体" w:hAnsi="宋体" w:eastAsia="宋体" w:cs="宋体"/>
                <w:sz w:val="21"/>
                <w:szCs w:val="21"/>
                <w:lang w:eastAsia="zh-CN"/>
              </w:rPr>
              <w:t>：内存：</w:t>
            </w:r>
            <w:r>
              <w:rPr>
                <w:rFonts w:hint="default" w:ascii="宋体" w:hAnsi="宋体" w:eastAsia="宋体" w:cs="宋体"/>
                <w:sz w:val="21"/>
                <w:szCs w:val="21"/>
                <w:lang w:eastAsia="zh-CN"/>
              </w:rPr>
              <w:t>16</w:t>
            </w:r>
            <w:r>
              <w:rPr>
                <w:rFonts w:hint="eastAsia" w:ascii="宋体" w:hAnsi="宋体" w:eastAsia="宋体" w:cs="宋体"/>
                <w:sz w:val="21"/>
                <w:szCs w:val="21"/>
                <w:lang w:eastAsia="zh-CN"/>
              </w:rPr>
              <w:t>GB；</w:t>
            </w:r>
            <w:r>
              <w:rPr>
                <w:rFonts w:hint="eastAsia" w:ascii="宋体" w:hAnsi="宋体" w:eastAsia="宋体" w:cs="宋体"/>
                <w:sz w:val="21"/>
                <w:szCs w:val="21"/>
                <w:lang w:val="en-US" w:eastAsia="zh-Hans"/>
              </w:rPr>
              <w:t>显卡：</w:t>
            </w:r>
            <w:r>
              <w:rPr>
                <w:rFonts w:hint="default" w:ascii="宋体" w:hAnsi="宋体" w:eastAsia="宋体" w:cs="宋体"/>
                <w:sz w:val="21"/>
                <w:szCs w:val="21"/>
                <w:lang w:eastAsia="zh-Hans"/>
              </w:rPr>
              <w:t>1050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2G显存</w:t>
            </w:r>
            <w:r>
              <w:rPr>
                <w:rFonts w:hint="eastAsia" w:ascii="宋体" w:hAnsi="宋体" w:eastAsia="宋体" w:cs="宋体"/>
                <w:sz w:val="21"/>
                <w:szCs w:val="21"/>
                <w:lang w:eastAsia="zh-CN"/>
              </w:rPr>
              <w:t>）</w:t>
            </w:r>
            <w:r>
              <w:rPr>
                <w:rFonts w:hint="eastAsia" w:ascii="宋体" w:hAnsi="宋体" w:eastAsia="宋体" w:cs="宋体"/>
                <w:sz w:val="21"/>
                <w:szCs w:val="21"/>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sz w:val="20"/>
                <w:szCs w:val="22"/>
                <w:lang w:eastAsia="zh-CN"/>
              </w:rPr>
            </w:pPr>
            <w:r>
              <w:rPr>
                <w:rFonts w:hint="eastAsia" w:ascii="宋体" w:hAnsi="宋体" w:eastAsia="宋体" w:cs="宋体"/>
                <w:sz w:val="20"/>
                <w:szCs w:val="22"/>
                <w:lang w:val="en-US" w:eastAsia="zh-CN"/>
              </w:rPr>
              <w:t>4</w:t>
            </w:r>
          </w:p>
        </w:tc>
        <w:tc>
          <w:tcPr>
            <w:tcW w:w="2152"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eastAsia="zh-Hans"/>
              </w:rPr>
              <w:t>直播组合灯</w:t>
            </w:r>
          </w:p>
        </w:tc>
        <w:tc>
          <w:tcPr>
            <w:tcW w:w="1135" w:type="dxa"/>
            <w:noWrap w:val="0"/>
            <w:vAlign w:val="top"/>
          </w:tcPr>
          <w:p>
            <w:pPr>
              <w:jc w:val="center"/>
              <w:rPr>
                <w:rFonts w:hint="eastAsia" w:ascii="宋体" w:hAnsi="宋体" w:eastAsia="宋体" w:cs="宋体"/>
                <w:sz w:val="20"/>
                <w:szCs w:val="22"/>
                <w:lang w:eastAsia="zh-CN"/>
              </w:rPr>
            </w:pPr>
            <w:r>
              <w:rPr>
                <w:rFonts w:hint="default" w:ascii="宋体" w:hAnsi="宋体" w:eastAsia="宋体" w:cs="宋体"/>
                <w:sz w:val="20"/>
                <w:szCs w:val="22"/>
                <w:lang w:eastAsia="zh-CN"/>
              </w:rPr>
              <w:t>12</w:t>
            </w:r>
          </w:p>
        </w:tc>
        <w:tc>
          <w:tcPr>
            <w:tcW w:w="900"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个</w:t>
            </w:r>
          </w:p>
        </w:tc>
        <w:tc>
          <w:tcPr>
            <w:tcW w:w="4109" w:type="dxa"/>
            <w:noWrap w:val="0"/>
            <w:vAlign w:val="top"/>
          </w:tcPr>
          <w:p>
            <w:pPr>
              <w:jc w:val="left"/>
              <w:rPr>
                <w:rFonts w:hint="eastAsia"/>
              </w:rPr>
            </w:pPr>
            <w:r>
              <w:rPr>
                <w:rFonts w:hint="default"/>
              </w:rPr>
              <w:t>150W</w:t>
            </w:r>
            <w:r>
              <w:rPr>
                <w:rFonts w:hint="eastAsia"/>
                <w:lang w:val="en-US" w:eastAsia="zh-Hans"/>
              </w:rPr>
              <w:t>补光灯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sz w:val="20"/>
                <w:szCs w:val="22"/>
                <w:lang w:eastAsia="zh-CN"/>
              </w:rPr>
            </w:pPr>
            <w:r>
              <w:rPr>
                <w:rFonts w:hint="eastAsia" w:ascii="宋体" w:hAnsi="宋体" w:eastAsia="宋体" w:cs="宋体"/>
                <w:sz w:val="20"/>
                <w:szCs w:val="22"/>
                <w:lang w:val="en-US" w:eastAsia="zh-CN"/>
              </w:rPr>
              <w:t>5</w:t>
            </w:r>
          </w:p>
        </w:tc>
        <w:tc>
          <w:tcPr>
            <w:tcW w:w="2152" w:type="dxa"/>
            <w:noWrap w:val="0"/>
            <w:vAlign w:val="top"/>
          </w:tcPr>
          <w:p>
            <w:pPr>
              <w:jc w:val="center"/>
              <w:rPr>
                <w:rFonts w:hint="eastAsia" w:ascii="宋体" w:hAnsi="宋体" w:eastAsia="宋体" w:cs="宋体"/>
                <w:sz w:val="20"/>
                <w:szCs w:val="22"/>
                <w:lang w:eastAsia="zh-Hans"/>
              </w:rPr>
            </w:pPr>
            <w:r>
              <w:rPr>
                <w:rFonts w:hint="eastAsia" w:ascii="宋体" w:hAnsi="宋体" w:eastAsia="宋体" w:cs="宋体"/>
                <w:sz w:val="20"/>
                <w:szCs w:val="22"/>
                <w:lang w:eastAsia="zh-Hans"/>
              </w:rPr>
              <w:t>直播间美颜补光灯</w:t>
            </w:r>
          </w:p>
        </w:tc>
        <w:tc>
          <w:tcPr>
            <w:tcW w:w="1135" w:type="dxa"/>
            <w:noWrap w:val="0"/>
            <w:vAlign w:val="top"/>
          </w:tcPr>
          <w:p>
            <w:pPr>
              <w:jc w:val="center"/>
              <w:rPr>
                <w:rFonts w:hint="default" w:ascii="宋体" w:hAnsi="宋体" w:eastAsia="宋体" w:cs="宋体"/>
                <w:sz w:val="20"/>
                <w:szCs w:val="22"/>
                <w:lang w:eastAsia="zh-CN"/>
              </w:rPr>
            </w:pPr>
            <w:r>
              <w:rPr>
                <w:rFonts w:hint="default" w:ascii="宋体" w:hAnsi="宋体" w:eastAsia="宋体" w:cs="宋体"/>
                <w:sz w:val="20"/>
                <w:szCs w:val="22"/>
                <w:lang w:eastAsia="zh-CN"/>
              </w:rPr>
              <w:t>2</w:t>
            </w:r>
          </w:p>
        </w:tc>
        <w:tc>
          <w:tcPr>
            <w:tcW w:w="900"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个</w:t>
            </w:r>
          </w:p>
        </w:tc>
        <w:tc>
          <w:tcPr>
            <w:tcW w:w="4109" w:type="dxa"/>
            <w:noWrap w:val="0"/>
            <w:vAlign w:val="top"/>
          </w:tcPr>
          <w:p>
            <w:pPr>
              <w:jc w:val="left"/>
              <w:rPr>
                <w:rFonts w:hint="default"/>
              </w:rPr>
            </w:pPr>
            <w:r>
              <w:rPr>
                <w:rFonts w:hint="default"/>
              </w:rPr>
              <w:t>22寸</w:t>
            </w:r>
            <w:r>
              <w:rPr>
                <w:rFonts w:hint="eastAsia"/>
                <w:lang w:eastAsia="zh-Hans"/>
              </w:rPr>
              <w:t>，</w:t>
            </w:r>
            <w:r>
              <w:rPr>
                <w:rFonts w:hint="eastAsia"/>
                <w:lang w:val="en-US" w:eastAsia="zh-Hans"/>
              </w:rPr>
              <w:t>带手机支架、USB充电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sz w:val="20"/>
                <w:szCs w:val="22"/>
                <w:lang w:eastAsia="zh-CN"/>
              </w:rPr>
            </w:pPr>
            <w:r>
              <w:rPr>
                <w:rFonts w:hint="eastAsia" w:ascii="宋体" w:hAnsi="宋体" w:eastAsia="宋体" w:cs="宋体"/>
                <w:sz w:val="20"/>
                <w:szCs w:val="22"/>
                <w:lang w:val="en-US" w:eastAsia="zh-CN"/>
              </w:rPr>
              <w:t>6</w:t>
            </w:r>
          </w:p>
        </w:tc>
        <w:tc>
          <w:tcPr>
            <w:tcW w:w="2152" w:type="dxa"/>
            <w:noWrap w:val="0"/>
            <w:vAlign w:val="top"/>
          </w:tcPr>
          <w:p>
            <w:pPr>
              <w:jc w:val="center"/>
              <w:rPr>
                <w:rFonts w:hint="eastAsia" w:ascii="宋体" w:hAnsi="宋体" w:eastAsia="宋体" w:cs="宋体"/>
                <w:sz w:val="20"/>
                <w:szCs w:val="22"/>
                <w:lang w:eastAsia="zh-Hans"/>
              </w:rPr>
            </w:pPr>
            <w:r>
              <w:rPr>
                <w:rFonts w:hint="eastAsia"/>
              </w:rPr>
              <w:t>摄像头落地支架</w:t>
            </w:r>
          </w:p>
        </w:tc>
        <w:tc>
          <w:tcPr>
            <w:tcW w:w="1135" w:type="dxa"/>
            <w:noWrap w:val="0"/>
            <w:vAlign w:val="top"/>
          </w:tcPr>
          <w:p>
            <w:pPr>
              <w:jc w:val="center"/>
              <w:rPr>
                <w:rFonts w:hint="default" w:ascii="宋体" w:hAnsi="宋体" w:eastAsia="宋体" w:cs="宋体"/>
                <w:sz w:val="20"/>
                <w:szCs w:val="22"/>
                <w:lang w:eastAsia="zh-CN"/>
              </w:rPr>
            </w:pPr>
            <w:r>
              <w:rPr>
                <w:rFonts w:hint="default" w:ascii="宋体" w:hAnsi="宋体" w:eastAsia="宋体" w:cs="宋体"/>
                <w:sz w:val="20"/>
                <w:szCs w:val="22"/>
                <w:lang w:eastAsia="zh-CN"/>
              </w:rPr>
              <w:t>6</w:t>
            </w:r>
          </w:p>
        </w:tc>
        <w:tc>
          <w:tcPr>
            <w:tcW w:w="900"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个</w:t>
            </w:r>
          </w:p>
        </w:tc>
        <w:tc>
          <w:tcPr>
            <w:tcW w:w="4109" w:type="dxa"/>
            <w:noWrap w:val="0"/>
            <w:vAlign w:val="top"/>
          </w:tcPr>
          <w:p>
            <w:pPr>
              <w:jc w:val="left"/>
              <w:rPr>
                <w:rFonts w:hint="default"/>
              </w:rPr>
            </w:pPr>
            <w:r>
              <w:rPr>
                <w:rFonts w:hint="default"/>
              </w:rPr>
              <w:t>摄像头落地支架+云台+手机夹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sz w:val="20"/>
                <w:szCs w:val="22"/>
                <w:lang w:eastAsia="zh-CN"/>
              </w:rPr>
            </w:pPr>
            <w:r>
              <w:rPr>
                <w:rFonts w:hint="eastAsia" w:ascii="宋体" w:hAnsi="宋体" w:eastAsia="宋体" w:cs="宋体"/>
                <w:sz w:val="20"/>
                <w:szCs w:val="22"/>
                <w:lang w:val="en-US" w:eastAsia="zh-CN"/>
              </w:rPr>
              <w:t>7</w:t>
            </w:r>
          </w:p>
        </w:tc>
        <w:tc>
          <w:tcPr>
            <w:tcW w:w="2152" w:type="dxa"/>
            <w:noWrap w:val="0"/>
            <w:vAlign w:val="top"/>
          </w:tcPr>
          <w:p>
            <w:pPr>
              <w:jc w:val="center"/>
              <w:rPr>
                <w:rFonts w:hint="eastAsia" w:eastAsia="Times New Roman"/>
                <w:lang w:val="en-US" w:eastAsia="zh-Hans"/>
              </w:rPr>
            </w:pPr>
            <w:r>
              <w:rPr>
                <w:rFonts w:hint="eastAsia"/>
                <w:lang w:val="en-US" w:eastAsia="zh-Hans"/>
              </w:rPr>
              <w:t>彩色打印机</w:t>
            </w:r>
          </w:p>
        </w:tc>
        <w:tc>
          <w:tcPr>
            <w:tcW w:w="1135" w:type="dxa"/>
            <w:noWrap w:val="0"/>
            <w:vAlign w:val="top"/>
          </w:tcPr>
          <w:p>
            <w:pPr>
              <w:jc w:val="center"/>
              <w:rPr>
                <w:rFonts w:hint="default" w:ascii="宋体" w:hAnsi="宋体" w:eastAsia="宋体" w:cs="宋体"/>
                <w:sz w:val="20"/>
                <w:szCs w:val="22"/>
                <w:lang w:eastAsia="zh-CN"/>
              </w:rPr>
            </w:pPr>
            <w:r>
              <w:rPr>
                <w:rFonts w:hint="default" w:ascii="宋体" w:hAnsi="宋体" w:eastAsia="宋体" w:cs="宋体"/>
                <w:sz w:val="20"/>
                <w:szCs w:val="22"/>
                <w:lang w:eastAsia="zh-CN"/>
              </w:rPr>
              <w:t>1</w:t>
            </w:r>
          </w:p>
        </w:tc>
        <w:tc>
          <w:tcPr>
            <w:tcW w:w="900"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台</w:t>
            </w:r>
          </w:p>
        </w:tc>
        <w:tc>
          <w:tcPr>
            <w:tcW w:w="4109" w:type="dxa"/>
            <w:noWrap w:val="0"/>
            <w:vAlign w:val="top"/>
          </w:tcPr>
          <w:p>
            <w:pPr>
              <w:jc w:val="left"/>
              <w:rPr>
                <w:rFonts w:hint="default" w:eastAsia="宋体"/>
                <w:lang w:val="en-US" w:eastAsia="zh-CN"/>
              </w:rPr>
            </w:pPr>
            <w:r>
              <w:rPr>
                <w:rFonts w:hint="eastAsia"/>
                <w:lang w:val="en-US" w:eastAsia="zh-CN"/>
              </w:rPr>
              <w:t>支持</w:t>
            </w:r>
            <w:r>
              <w:rPr>
                <w:rFonts w:hint="default"/>
                <w:lang w:eastAsia="zh-Hans"/>
              </w:rPr>
              <w:t>复印，扫描，打印</w:t>
            </w:r>
            <w:r>
              <w:rPr>
                <w:rFonts w:hint="eastAsia"/>
                <w:lang w:eastAsia="zh-CN"/>
              </w:rPr>
              <w:t>；</w:t>
            </w:r>
            <w:r>
              <w:rPr>
                <w:rFonts w:hint="eastAsia"/>
                <w:lang w:val="en-US" w:eastAsia="zh-CN"/>
              </w:rPr>
              <w:t>支持无线打印、双面打印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8</w:t>
            </w:r>
          </w:p>
        </w:tc>
        <w:tc>
          <w:tcPr>
            <w:tcW w:w="2152" w:type="dxa"/>
            <w:noWrap w:val="0"/>
            <w:vAlign w:val="top"/>
          </w:tcPr>
          <w:p>
            <w:pPr>
              <w:jc w:val="center"/>
              <w:rPr>
                <w:rFonts w:hint="default" w:eastAsia="宋体"/>
                <w:lang w:val="en-US" w:eastAsia="zh-CN"/>
              </w:rPr>
            </w:pPr>
            <w:r>
              <w:rPr>
                <w:rFonts w:hint="eastAsia"/>
                <w:lang w:val="en-US" w:eastAsia="zh-CN"/>
              </w:rPr>
              <w:t>千兆网关路由器</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w:t>
            </w:r>
          </w:p>
        </w:tc>
        <w:tc>
          <w:tcPr>
            <w:tcW w:w="900"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台</w:t>
            </w:r>
          </w:p>
        </w:tc>
        <w:tc>
          <w:tcPr>
            <w:tcW w:w="4109" w:type="dxa"/>
            <w:noWrap w:val="0"/>
            <w:vAlign w:val="top"/>
          </w:tcPr>
          <w:p>
            <w:pPr>
              <w:jc w:val="left"/>
              <w:rPr>
                <w:rFonts w:hint="default"/>
                <w:lang w:val="en-US" w:eastAsia="zh-CN"/>
              </w:rPr>
            </w:pPr>
            <w:r>
              <w:rPr>
                <w:rFonts w:hint="eastAsia"/>
                <w:lang w:val="en-US" w:eastAsia="zh-CN"/>
              </w:rPr>
              <w:t>带机100台，有线路由速度1000Mbps，4个以上LAN口，管理32台AP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9</w:t>
            </w:r>
          </w:p>
        </w:tc>
        <w:tc>
          <w:tcPr>
            <w:tcW w:w="2152" w:type="dxa"/>
            <w:noWrap w:val="0"/>
            <w:vAlign w:val="top"/>
          </w:tcPr>
          <w:p>
            <w:pPr>
              <w:jc w:val="center"/>
              <w:rPr>
                <w:rFonts w:hint="default" w:eastAsia="宋体"/>
                <w:lang w:val="en-US" w:eastAsia="zh-CN"/>
              </w:rPr>
            </w:pPr>
            <w:r>
              <w:rPr>
                <w:rFonts w:hint="eastAsia"/>
                <w:lang w:val="en-US" w:eastAsia="zh-CN"/>
              </w:rPr>
              <w:t>全千兆交换机</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w:t>
            </w:r>
          </w:p>
        </w:tc>
        <w:tc>
          <w:tcPr>
            <w:tcW w:w="900"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台</w:t>
            </w:r>
          </w:p>
        </w:tc>
        <w:tc>
          <w:tcPr>
            <w:tcW w:w="4109" w:type="dxa"/>
            <w:noWrap w:val="0"/>
            <w:vAlign w:val="top"/>
          </w:tcPr>
          <w:p>
            <w:pPr>
              <w:jc w:val="left"/>
              <w:rPr>
                <w:rFonts w:hint="default"/>
                <w:lang w:val="en-US" w:eastAsia="zh-CN"/>
              </w:rPr>
            </w:pPr>
            <w:r>
              <w:rPr>
                <w:rFonts w:hint="eastAsia"/>
                <w:lang w:val="en-US" w:eastAsia="zh-CN"/>
              </w:rPr>
              <w:t>24口全千兆POE交换机，传输速度1000Mbps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10</w:t>
            </w:r>
          </w:p>
        </w:tc>
        <w:tc>
          <w:tcPr>
            <w:tcW w:w="2152" w:type="dxa"/>
            <w:noWrap w:val="0"/>
            <w:vAlign w:val="top"/>
          </w:tcPr>
          <w:p>
            <w:pPr>
              <w:jc w:val="center"/>
              <w:rPr>
                <w:rFonts w:hint="default"/>
                <w:lang w:val="en-US" w:eastAsia="zh-CN"/>
              </w:rPr>
            </w:pPr>
            <w:r>
              <w:rPr>
                <w:rFonts w:hint="eastAsia"/>
              </w:rPr>
              <w:t>6U机柜</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台</w:t>
            </w:r>
          </w:p>
        </w:tc>
        <w:tc>
          <w:tcPr>
            <w:tcW w:w="4109" w:type="dxa"/>
            <w:noWrap w:val="0"/>
            <w:vAlign w:val="top"/>
          </w:tcPr>
          <w:p>
            <w:pPr>
              <w:jc w:val="left"/>
              <w:rPr>
                <w:rFonts w:hint="default"/>
                <w:lang w:val="en-US" w:eastAsia="zh-CN"/>
              </w:rPr>
            </w:pPr>
            <w:r>
              <w:rPr>
                <w:rFonts w:hint="eastAsia"/>
                <w:lang w:val="en-US" w:eastAsia="zh-CN"/>
              </w:rPr>
              <w:t>宽600深450高350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eastAsia"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11</w:t>
            </w:r>
          </w:p>
        </w:tc>
        <w:tc>
          <w:tcPr>
            <w:tcW w:w="2152"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千兆</w:t>
            </w:r>
            <w:r>
              <w:rPr>
                <w:rFonts w:hint="eastAsia" w:ascii="宋体" w:hAnsi="宋体" w:eastAsia="宋体" w:cs="宋体"/>
                <w:sz w:val="20"/>
                <w:szCs w:val="22"/>
                <w:lang w:val="en-US" w:eastAsia="zh-CN"/>
              </w:rPr>
              <w:t>无线</w:t>
            </w:r>
            <w:r>
              <w:rPr>
                <w:rFonts w:hint="eastAsia" w:ascii="宋体" w:hAnsi="宋体" w:eastAsia="宋体" w:cs="宋体"/>
                <w:sz w:val="20"/>
                <w:szCs w:val="22"/>
                <w:lang w:val="en-US" w:eastAsia="zh-Hans"/>
              </w:rPr>
              <w:t>路由器</w:t>
            </w:r>
          </w:p>
        </w:tc>
        <w:tc>
          <w:tcPr>
            <w:tcW w:w="1135" w:type="dxa"/>
            <w:noWrap w:val="0"/>
            <w:vAlign w:val="top"/>
          </w:tcPr>
          <w:p>
            <w:pPr>
              <w:jc w:val="center"/>
              <w:rPr>
                <w:rFonts w:hint="default" w:ascii="宋体" w:hAnsi="宋体" w:eastAsia="宋体" w:cs="宋体"/>
                <w:sz w:val="20"/>
                <w:szCs w:val="22"/>
                <w:lang w:eastAsia="zh-CN"/>
              </w:rPr>
            </w:pPr>
            <w:r>
              <w:rPr>
                <w:rFonts w:hint="eastAsia" w:ascii="宋体" w:hAnsi="宋体" w:eastAsia="宋体" w:cs="宋体"/>
                <w:sz w:val="20"/>
                <w:szCs w:val="22"/>
                <w:lang w:val="en-US" w:eastAsia="zh-CN"/>
              </w:rPr>
              <w:t>6</w:t>
            </w:r>
          </w:p>
        </w:tc>
        <w:tc>
          <w:tcPr>
            <w:tcW w:w="900"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个</w:t>
            </w:r>
          </w:p>
        </w:tc>
        <w:tc>
          <w:tcPr>
            <w:tcW w:w="4109" w:type="dxa"/>
            <w:noWrap w:val="0"/>
            <w:vAlign w:val="top"/>
          </w:tcPr>
          <w:p>
            <w:pPr>
              <w:jc w:val="left"/>
              <w:rPr>
                <w:rFonts w:hint="default" w:eastAsia="宋体"/>
                <w:lang w:val="en-US" w:eastAsia="zh-CN"/>
              </w:rPr>
            </w:pPr>
            <w:r>
              <w:rPr>
                <w:rFonts w:hint="eastAsia"/>
                <w:lang w:val="en-US" w:eastAsia="zh-CN"/>
              </w:rPr>
              <w:t>无线传输速率2100Mbps，支持2.4G&amp;5G;4个千兆LAN接口；1个千兆WAN口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12</w:t>
            </w:r>
          </w:p>
        </w:tc>
        <w:tc>
          <w:tcPr>
            <w:tcW w:w="2152"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微单相机</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台</w:t>
            </w:r>
          </w:p>
        </w:tc>
        <w:tc>
          <w:tcPr>
            <w:tcW w:w="4109" w:type="dxa"/>
            <w:noWrap w:val="0"/>
            <w:vAlign w:val="top"/>
          </w:tcPr>
          <w:p>
            <w:pPr>
              <w:jc w:val="left"/>
              <w:rPr>
                <w:rFonts w:hint="default" w:eastAsia="宋体"/>
                <w:lang w:val="en-US" w:eastAsia="zh-CN"/>
              </w:rPr>
            </w:pPr>
            <w:r>
              <w:rPr>
                <w:rFonts w:hint="eastAsia"/>
                <w:lang w:val="en-US" w:eastAsia="zh-CN"/>
              </w:rPr>
              <w:t>2410万像素，支持4K视频拍摄，digic8处理器，APS-C画幅，3.0寸液晶屏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13</w:t>
            </w:r>
          </w:p>
        </w:tc>
        <w:tc>
          <w:tcPr>
            <w:tcW w:w="2152"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CN"/>
              </w:rPr>
              <w:t>移动</w:t>
            </w:r>
            <w:r>
              <w:rPr>
                <w:rFonts w:hint="eastAsia" w:ascii="宋体" w:hAnsi="宋体" w:eastAsia="宋体" w:cs="宋体"/>
                <w:sz w:val="20"/>
                <w:szCs w:val="22"/>
                <w:lang w:val="en-US" w:eastAsia="zh-Hans"/>
              </w:rPr>
              <w:t>大屏电视机</w:t>
            </w:r>
          </w:p>
        </w:tc>
        <w:tc>
          <w:tcPr>
            <w:tcW w:w="1135" w:type="dxa"/>
            <w:noWrap w:val="0"/>
            <w:vAlign w:val="top"/>
          </w:tcPr>
          <w:p>
            <w:pPr>
              <w:jc w:val="center"/>
              <w:rPr>
                <w:rFonts w:hint="default" w:ascii="宋体" w:hAnsi="宋体" w:eastAsia="宋体" w:cs="宋体"/>
                <w:sz w:val="20"/>
                <w:szCs w:val="22"/>
                <w:lang w:eastAsia="zh-CN"/>
              </w:rPr>
            </w:pPr>
            <w:r>
              <w:rPr>
                <w:rFonts w:hint="default" w:ascii="宋体" w:hAnsi="宋体" w:eastAsia="宋体" w:cs="宋体"/>
                <w:sz w:val="20"/>
                <w:szCs w:val="22"/>
                <w:lang w:eastAsia="zh-CN"/>
              </w:rPr>
              <w:t>4</w:t>
            </w:r>
          </w:p>
        </w:tc>
        <w:tc>
          <w:tcPr>
            <w:tcW w:w="900" w:type="dxa"/>
            <w:noWrap w:val="0"/>
            <w:vAlign w:val="top"/>
          </w:tcPr>
          <w:p>
            <w:pPr>
              <w:jc w:val="center"/>
              <w:rPr>
                <w:rFonts w:hint="eastAsia" w:ascii="宋体" w:hAnsi="宋体" w:eastAsia="宋体" w:cs="宋体"/>
                <w:sz w:val="20"/>
                <w:szCs w:val="22"/>
                <w:lang w:val="en-US" w:eastAsia="zh-Hans"/>
              </w:rPr>
            </w:pPr>
            <w:r>
              <w:rPr>
                <w:rFonts w:hint="eastAsia" w:ascii="宋体" w:hAnsi="宋体" w:eastAsia="宋体" w:cs="宋体"/>
                <w:sz w:val="20"/>
                <w:szCs w:val="22"/>
                <w:lang w:val="en-US" w:eastAsia="zh-Hans"/>
              </w:rPr>
              <w:t>台</w:t>
            </w:r>
          </w:p>
        </w:tc>
        <w:tc>
          <w:tcPr>
            <w:tcW w:w="4109" w:type="dxa"/>
            <w:noWrap w:val="0"/>
            <w:vAlign w:val="top"/>
          </w:tcPr>
          <w:p>
            <w:pPr>
              <w:jc w:val="left"/>
              <w:rPr>
                <w:rFonts w:hint="eastAsia"/>
                <w:lang w:eastAsia="zh-Hans"/>
              </w:rPr>
            </w:pPr>
            <w:r>
              <w:rPr>
                <w:rFonts w:hint="default"/>
                <w:lang w:eastAsia="zh-Hans"/>
              </w:rPr>
              <w:t>55</w:t>
            </w:r>
            <w:r>
              <w:rPr>
                <w:rFonts w:hint="eastAsia"/>
                <w:lang w:val="en-US" w:eastAsia="zh-Hans"/>
              </w:rPr>
              <w:t>寸，</w:t>
            </w:r>
            <w:r>
              <w:rPr>
                <w:rFonts w:hint="default"/>
                <w:lang w:eastAsia="zh-Hans"/>
              </w:rPr>
              <w:t>4</w:t>
            </w:r>
            <w:r>
              <w:rPr>
                <w:rFonts w:hint="eastAsia"/>
                <w:lang w:val="en-US" w:eastAsia="zh-Hans"/>
              </w:rPr>
              <w:t>K高清，</w:t>
            </w:r>
            <w:r>
              <w:rPr>
                <w:rFonts w:hint="default"/>
                <w:lang w:eastAsia="zh-Hans"/>
              </w:rPr>
              <w:t>H</w:t>
            </w:r>
            <w:r>
              <w:rPr>
                <w:rFonts w:hint="eastAsia"/>
                <w:lang w:val="en-US" w:eastAsia="zh-Hans"/>
              </w:rPr>
              <w:t>DMI</w:t>
            </w:r>
            <w:r>
              <w:rPr>
                <w:rFonts w:hint="eastAsia"/>
                <w:lang w:eastAsia="zh-Hans"/>
              </w:rPr>
              <w:t>、</w:t>
            </w:r>
            <w:r>
              <w:rPr>
                <w:rFonts w:hint="eastAsia"/>
                <w:lang w:val="en-US" w:eastAsia="zh-Hans"/>
              </w:rPr>
              <w:t>USB接口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14</w:t>
            </w:r>
          </w:p>
        </w:tc>
        <w:tc>
          <w:tcPr>
            <w:tcW w:w="2152"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短视频剪辑手机</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w:t>
            </w:r>
          </w:p>
        </w:tc>
        <w:tc>
          <w:tcPr>
            <w:tcW w:w="900"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台</w:t>
            </w:r>
          </w:p>
        </w:tc>
        <w:tc>
          <w:tcPr>
            <w:tcW w:w="4109" w:type="dxa"/>
            <w:noWrap w:val="0"/>
            <w:vAlign w:val="top"/>
          </w:tcPr>
          <w:p>
            <w:pPr>
              <w:jc w:val="left"/>
              <w:rPr>
                <w:rFonts w:hint="default" w:eastAsia="宋体"/>
                <w:lang w:val="en-US" w:eastAsia="zh-CN"/>
              </w:rPr>
            </w:pPr>
            <w:r>
              <w:rPr>
                <w:rFonts w:hint="eastAsia"/>
                <w:lang w:val="en-US" w:eastAsia="zh-CN"/>
              </w:rPr>
              <w:t>IOS系统，A13处理器，64G以上存储空间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15</w:t>
            </w:r>
          </w:p>
        </w:tc>
        <w:tc>
          <w:tcPr>
            <w:tcW w:w="2152"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主播桌椅</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6</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套</w:t>
            </w:r>
          </w:p>
        </w:tc>
        <w:tc>
          <w:tcPr>
            <w:tcW w:w="4109" w:type="dxa"/>
            <w:noWrap w:val="0"/>
            <w:vAlign w:val="top"/>
          </w:tcPr>
          <w:p>
            <w:pPr>
              <w:jc w:val="left"/>
              <w:rPr>
                <w:rFonts w:hint="eastAsia"/>
                <w:lang w:val="en-US" w:eastAsia="zh-CN"/>
              </w:rPr>
            </w:pPr>
            <w:r>
              <w:rPr>
                <w:rFonts w:hint="eastAsia"/>
                <w:lang w:val="en-US" w:eastAsia="zh-CN"/>
              </w:rPr>
              <w:t>桌子白色，160cm*80cm</w:t>
            </w:r>
          </w:p>
          <w:p>
            <w:pPr>
              <w:pStyle w:val="2"/>
              <w:rPr>
                <w:rFonts w:hint="default"/>
                <w:lang w:val="en-US" w:eastAsia="zh-CN"/>
              </w:rPr>
            </w:pPr>
            <w:r>
              <w:rPr>
                <w:rFonts w:hint="eastAsia"/>
                <w:lang w:val="en-US" w:eastAsia="zh-CN"/>
              </w:rPr>
              <w:t>椅子浅色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16</w:t>
            </w:r>
          </w:p>
        </w:tc>
        <w:tc>
          <w:tcPr>
            <w:tcW w:w="2152"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场控桌椅</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6</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套</w:t>
            </w:r>
          </w:p>
        </w:tc>
        <w:tc>
          <w:tcPr>
            <w:tcW w:w="4109" w:type="dxa"/>
            <w:noWrap w:val="0"/>
            <w:vAlign w:val="top"/>
          </w:tcPr>
          <w:p>
            <w:pPr>
              <w:jc w:val="left"/>
              <w:rPr>
                <w:rFonts w:hint="default"/>
                <w:lang w:val="en-US" w:eastAsia="zh-CN"/>
              </w:rPr>
            </w:pPr>
            <w:r>
              <w:rPr>
                <w:rFonts w:hint="eastAsia"/>
                <w:lang w:val="en-US" w:eastAsia="zh-CN"/>
              </w:rPr>
              <w:t>桌子120*60；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17</w:t>
            </w:r>
          </w:p>
        </w:tc>
        <w:tc>
          <w:tcPr>
            <w:tcW w:w="2152"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多孔插排</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12</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个</w:t>
            </w:r>
          </w:p>
        </w:tc>
        <w:tc>
          <w:tcPr>
            <w:tcW w:w="4109" w:type="dxa"/>
            <w:noWrap w:val="0"/>
            <w:vAlign w:val="top"/>
          </w:tcPr>
          <w:p>
            <w:pPr>
              <w:jc w:val="left"/>
              <w:rPr>
                <w:rFonts w:hint="default"/>
                <w:lang w:val="en-US" w:eastAsia="zh-CN"/>
              </w:rPr>
            </w:pPr>
            <w:r>
              <w:rPr>
                <w:rFonts w:hint="eastAsia"/>
                <w:lang w:val="en-US" w:eastAsia="zh-CN"/>
              </w:rPr>
              <w:t>5米，8插位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769" w:type="dxa"/>
            <w:noWrap w:val="0"/>
            <w:vAlign w:val="top"/>
          </w:tcPr>
          <w:p>
            <w:pPr>
              <w:jc w:val="center"/>
              <w:rPr>
                <w:rFonts w:hint="default" w:ascii="宋体" w:hAnsi="宋体" w:eastAsia="宋体" w:cs="宋体"/>
                <w:kern w:val="2"/>
                <w:sz w:val="20"/>
                <w:szCs w:val="22"/>
                <w:lang w:val="en-US" w:eastAsia="zh-CN" w:bidi="ar-SA"/>
              </w:rPr>
            </w:pPr>
            <w:r>
              <w:rPr>
                <w:rFonts w:hint="eastAsia" w:ascii="宋体" w:hAnsi="宋体" w:eastAsia="宋体" w:cs="宋体"/>
                <w:sz w:val="20"/>
                <w:szCs w:val="22"/>
                <w:lang w:val="en-US" w:eastAsia="zh-CN"/>
              </w:rPr>
              <w:t>18</w:t>
            </w:r>
          </w:p>
        </w:tc>
        <w:tc>
          <w:tcPr>
            <w:tcW w:w="2152" w:type="dxa"/>
            <w:noWrap w:val="0"/>
            <w:vAlign w:val="top"/>
          </w:tcPr>
          <w:p>
            <w:pPr>
              <w:jc w:val="center"/>
              <w:rPr>
                <w:rFonts w:hint="eastAsia" w:ascii="宋体" w:hAnsi="宋体" w:eastAsia="宋体" w:cs="宋体"/>
                <w:sz w:val="20"/>
                <w:szCs w:val="22"/>
                <w:lang w:val="en-US" w:eastAsia="zh-CN"/>
              </w:rPr>
            </w:pPr>
            <w:r>
              <w:rPr>
                <w:rFonts w:hint="eastAsia" w:ascii="宋体" w:hAnsi="宋体" w:eastAsia="宋体" w:cs="宋体"/>
                <w:sz w:val="20"/>
                <w:szCs w:val="22"/>
                <w:lang w:val="en-US" w:eastAsia="zh-CN"/>
              </w:rPr>
              <w:t>手机支架</w:t>
            </w:r>
          </w:p>
        </w:tc>
        <w:tc>
          <w:tcPr>
            <w:tcW w:w="1135"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8</w:t>
            </w:r>
          </w:p>
        </w:tc>
        <w:tc>
          <w:tcPr>
            <w:tcW w:w="900" w:type="dxa"/>
            <w:noWrap w:val="0"/>
            <w:vAlign w:val="top"/>
          </w:tcPr>
          <w:p>
            <w:pPr>
              <w:jc w:val="center"/>
              <w:rPr>
                <w:rFonts w:hint="default" w:ascii="宋体" w:hAnsi="宋体" w:eastAsia="宋体" w:cs="宋体"/>
                <w:sz w:val="20"/>
                <w:szCs w:val="22"/>
                <w:lang w:val="en-US" w:eastAsia="zh-CN"/>
              </w:rPr>
            </w:pPr>
            <w:r>
              <w:rPr>
                <w:rFonts w:hint="eastAsia" w:ascii="宋体" w:hAnsi="宋体" w:eastAsia="宋体" w:cs="宋体"/>
                <w:sz w:val="20"/>
                <w:szCs w:val="22"/>
                <w:lang w:val="en-US" w:eastAsia="zh-CN"/>
              </w:rPr>
              <w:t>个</w:t>
            </w:r>
          </w:p>
        </w:tc>
        <w:tc>
          <w:tcPr>
            <w:tcW w:w="4109" w:type="dxa"/>
            <w:noWrap w:val="0"/>
            <w:vAlign w:val="top"/>
          </w:tcPr>
          <w:p>
            <w:pPr>
              <w:jc w:val="left"/>
              <w:rPr>
                <w:rFonts w:hint="default"/>
                <w:lang w:val="en-US" w:eastAsia="zh-CN"/>
              </w:rPr>
            </w:pPr>
            <w:r>
              <w:rPr>
                <w:rFonts w:hint="eastAsia"/>
                <w:lang w:val="en-US" w:eastAsia="zh-CN"/>
              </w:rPr>
              <w:t>落地支架2个，桌面支架6个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9065" w:type="dxa"/>
            <w:gridSpan w:val="5"/>
            <w:noWrap w:val="0"/>
            <w:vAlign w:val="top"/>
          </w:tcPr>
          <w:p>
            <w:pPr>
              <w:pStyle w:val="10"/>
              <w:ind w:firstLine="482" w:firstLineChars="200"/>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备注：</w:t>
            </w:r>
            <w:r>
              <w:rPr>
                <w:rFonts w:hint="eastAsia" w:ascii="宋体" w:hAnsi="宋体" w:eastAsia="宋体" w:cs="宋体"/>
                <w:b/>
                <w:bCs/>
                <w:kern w:val="2"/>
                <w:sz w:val="24"/>
                <w:szCs w:val="24"/>
                <w:lang w:val="en-US" w:eastAsia="zh-CN" w:bidi="ar-SA"/>
              </w:rPr>
              <w:t>采购</w:t>
            </w:r>
            <w:r>
              <w:rPr>
                <w:rFonts w:hint="eastAsia" w:ascii="宋体" w:hAnsi="宋体" w:cs="宋体"/>
                <w:b/>
                <w:bCs/>
                <w:kern w:val="2"/>
                <w:sz w:val="24"/>
                <w:szCs w:val="24"/>
                <w:lang w:val="en-US" w:eastAsia="zh-CN" w:bidi="ar-SA"/>
              </w:rPr>
              <w:t>设备名称、数量及技术参数要求属于</w:t>
            </w:r>
            <w:r>
              <w:rPr>
                <w:rFonts w:hint="eastAsia" w:ascii="宋体" w:hAnsi="宋体" w:eastAsia="宋体" w:cs="宋体"/>
                <w:b/>
                <w:bCs/>
                <w:kern w:val="2"/>
                <w:sz w:val="24"/>
                <w:szCs w:val="24"/>
                <w:lang w:val="en-US" w:eastAsia="zh-CN" w:bidi="ar-SA"/>
              </w:rPr>
              <w:t>投标</w:t>
            </w:r>
            <w:r>
              <w:rPr>
                <w:rFonts w:hint="eastAsia" w:ascii="宋体" w:hAnsi="宋体" w:cs="宋体"/>
                <w:b/>
                <w:bCs/>
                <w:kern w:val="2"/>
                <w:sz w:val="24"/>
                <w:szCs w:val="24"/>
                <w:lang w:val="en-US" w:eastAsia="zh-CN" w:bidi="ar-SA"/>
              </w:rPr>
              <w:t>人</w:t>
            </w:r>
            <w:r>
              <w:rPr>
                <w:rFonts w:hint="eastAsia" w:ascii="宋体" w:hAnsi="宋体" w:eastAsia="宋体" w:cs="宋体"/>
                <w:b/>
                <w:bCs/>
                <w:kern w:val="2"/>
                <w:sz w:val="24"/>
                <w:szCs w:val="24"/>
                <w:lang w:val="en-US" w:eastAsia="zh-CN" w:bidi="ar-SA"/>
              </w:rPr>
              <w:t>必须响应，如投标人认为需要增加新设备，可在投标文件中增加，并列明设备型号，数量，品牌，投标人中标后，所新增内容作为合同附件。</w:t>
            </w:r>
          </w:p>
          <w:p>
            <w:pPr>
              <w:jc w:val="left"/>
              <w:rPr>
                <w:rFonts w:hint="eastAsia"/>
                <w:lang w:val="en-US" w:eastAsia="zh-CN"/>
              </w:rPr>
            </w:pPr>
          </w:p>
        </w:tc>
      </w:tr>
    </w:tbl>
    <w:p>
      <w:pPr>
        <w:pStyle w:val="11"/>
        <w:rPr>
          <w:rFonts w:hint="eastAsia"/>
          <w:lang w:val="en-US" w:eastAsia="zh-CN"/>
        </w:rPr>
      </w:pP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相关制度，团建内容，标语口号等制作并上墙。</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2.2日常运营工作</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（1）品牌</w:t>
      </w:r>
      <w:r>
        <w:rPr>
          <w:rFonts w:hint="eastAsia" w:ascii="宋体" w:hAnsi="宋体" w:eastAsia="宋体" w:cs="宋体"/>
          <w:kern w:val="2"/>
          <w:sz w:val="24"/>
          <w:szCs w:val="24"/>
          <w:lang w:val="en-US" w:eastAsia="zh-Hans" w:bidi="ar-SA"/>
        </w:rPr>
        <w:t>直播间</w:t>
      </w:r>
      <w:r>
        <w:rPr>
          <w:rFonts w:hint="eastAsia" w:ascii="宋体" w:hAnsi="宋体" w:eastAsia="宋体" w:cs="宋体"/>
          <w:kern w:val="2"/>
          <w:sz w:val="24"/>
          <w:szCs w:val="24"/>
          <w:lang w:val="en-US" w:eastAsia="zh-CN" w:bidi="ar-SA"/>
        </w:rPr>
        <w:t>引入，至少引入不少于4家</w:t>
      </w:r>
      <w:r>
        <w:rPr>
          <w:rFonts w:hint="eastAsia" w:ascii="宋体" w:hAnsi="宋体" w:eastAsia="宋体" w:cs="宋体"/>
          <w:kern w:val="2"/>
          <w:sz w:val="24"/>
          <w:szCs w:val="24"/>
          <w:lang w:val="en-US" w:eastAsia="zh-Hans" w:bidi="ar-SA"/>
        </w:rPr>
        <w:t>天猫、京东官方旗舰店</w:t>
      </w:r>
      <w:r>
        <w:rPr>
          <w:rFonts w:hint="eastAsia" w:ascii="宋体" w:hAnsi="宋体" w:eastAsia="宋体" w:cs="宋体"/>
          <w:kern w:val="2"/>
          <w:sz w:val="24"/>
          <w:szCs w:val="24"/>
          <w:lang w:val="en-US" w:eastAsia="zh-CN" w:bidi="ar-SA"/>
        </w:rPr>
        <w:t>品牌</w:t>
      </w:r>
      <w:r>
        <w:rPr>
          <w:rFonts w:hint="eastAsia" w:ascii="宋体" w:hAnsi="宋体" w:eastAsia="宋体" w:cs="宋体"/>
          <w:kern w:val="2"/>
          <w:sz w:val="24"/>
          <w:szCs w:val="24"/>
          <w:lang w:val="en-US" w:eastAsia="zh-Hans" w:bidi="ar-SA"/>
        </w:rPr>
        <w:t>直播间</w:t>
      </w:r>
      <w:r>
        <w:rPr>
          <w:rFonts w:hint="eastAsia" w:ascii="宋体" w:hAnsi="宋体" w:eastAsia="宋体" w:cs="宋体"/>
          <w:kern w:val="2"/>
          <w:sz w:val="24"/>
          <w:szCs w:val="24"/>
          <w:lang w:val="en-US" w:eastAsia="zh-CN" w:bidi="ar-SA"/>
        </w:rPr>
        <w:t>，品类</w:t>
      </w:r>
      <w:r>
        <w:rPr>
          <w:rFonts w:hint="eastAsia" w:ascii="宋体" w:hAnsi="宋体" w:eastAsia="宋体" w:cs="宋体"/>
          <w:kern w:val="2"/>
          <w:sz w:val="24"/>
          <w:szCs w:val="24"/>
          <w:lang w:val="en-US" w:eastAsia="zh-Hans" w:bidi="ar-SA"/>
        </w:rPr>
        <w:t>至少要包含</w:t>
      </w:r>
      <w:r>
        <w:rPr>
          <w:rFonts w:hint="eastAsia" w:ascii="宋体" w:hAnsi="宋体" w:eastAsia="宋体" w:cs="宋体"/>
          <w:kern w:val="2"/>
          <w:sz w:val="24"/>
          <w:szCs w:val="24"/>
          <w:lang w:val="en-US" w:eastAsia="zh-CN" w:bidi="ar-SA"/>
        </w:rPr>
        <w:t>家电、服饰类目</w:t>
      </w:r>
      <w:r>
        <w:rPr>
          <w:rFonts w:hint="eastAsia" w:ascii="宋体" w:hAnsi="宋体" w:eastAsia="宋体" w:cs="宋体"/>
          <w:kern w:val="2"/>
          <w:sz w:val="24"/>
          <w:szCs w:val="24"/>
          <w:lang w:val="en-US" w:eastAsia="zh-Hans" w:bidi="ar-SA"/>
        </w:rPr>
        <w:t>。</w:t>
      </w:r>
      <w:r>
        <w:rPr>
          <w:rFonts w:hint="default" w:ascii="宋体" w:hAnsi="宋体" w:eastAsia="宋体" w:cs="宋体"/>
          <w:kern w:val="2"/>
          <w:sz w:val="24"/>
          <w:szCs w:val="24"/>
          <w:lang w:eastAsia="zh-CN" w:bidi="ar-SA"/>
        </w:rPr>
        <w:t>4</w:t>
      </w:r>
      <w:r>
        <w:rPr>
          <w:rFonts w:hint="eastAsia" w:ascii="宋体" w:hAnsi="宋体" w:eastAsia="宋体" w:cs="宋体"/>
          <w:kern w:val="2"/>
          <w:sz w:val="24"/>
          <w:szCs w:val="24"/>
          <w:lang w:val="en-US" w:eastAsia="zh-Hans" w:bidi="ar-SA"/>
        </w:rPr>
        <w:t>家中</w:t>
      </w:r>
      <w:r>
        <w:rPr>
          <w:rFonts w:hint="eastAsia" w:ascii="宋体" w:hAnsi="宋体" w:eastAsia="宋体" w:cs="宋体"/>
          <w:kern w:val="2"/>
          <w:sz w:val="24"/>
          <w:szCs w:val="24"/>
          <w:lang w:val="en-US" w:eastAsia="zh-CN" w:bidi="ar-SA"/>
        </w:rPr>
        <w:t>一家是本地企业。</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（2）sku产品引入，直播间可销售产品不少于100种sku，</w:t>
      </w:r>
      <w:r>
        <w:rPr>
          <w:rFonts w:hint="eastAsia" w:ascii="宋体" w:hAnsi="宋体" w:eastAsia="宋体" w:cs="宋体"/>
          <w:kern w:val="2"/>
          <w:sz w:val="24"/>
          <w:szCs w:val="24"/>
          <w:lang w:val="en-US" w:eastAsia="zh-Hans" w:bidi="ar-SA"/>
        </w:rPr>
        <w:t>至少包括：小家电、服饰、食品等品类，</w:t>
      </w:r>
      <w:r>
        <w:rPr>
          <w:rFonts w:hint="eastAsia" w:ascii="宋体" w:hAnsi="宋体" w:eastAsia="宋体" w:cs="宋体"/>
          <w:kern w:val="2"/>
          <w:sz w:val="24"/>
          <w:szCs w:val="24"/>
          <w:lang w:val="en-US" w:eastAsia="zh-CN" w:bidi="ar-SA"/>
        </w:rPr>
        <w:t>投标人需要提供sku清单</w:t>
      </w:r>
      <w:r>
        <w:rPr>
          <w:rFonts w:hint="eastAsia" w:ascii="宋体" w:hAnsi="宋体" w:eastAsia="宋体" w:cs="宋体"/>
          <w:kern w:val="2"/>
          <w:sz w:val="24"/>
          <w:szCs w:val="24"/>
          <w:lang w:val="en-US" w:eastAsia="zh-Hans" w:bidi="ar-SA"/>
        </w:rPr>
        <w:t>。</w:t>
      </w:r>
      <w:r>
        <w:rPr>
          <w:rFonts w:hint="eastAsia" w:ascii="宋体" w:hAnsi="宋体" w:eastAsia="宋体" w:cs="宋体"/>
          <w:kern w:val="2"/>
          <w:sz w:val="24"/>
          <w:szCs w:val="24"/>
          <w:lang w:val="en-US" w:eastAsia="zh-CN" w:bidi="ar-SA"/>
        </w:rPr>
        <w:t>投标人承诺在直播间存放不少于30种样品。</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（3）孵化本地主播，正式签约的本地主播不少于10名。</w:t>
      </w:r>
    </w:p>
    <w:p>
      <w:pPr>
        <w:pStyle w:val="10"/>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（4）服务期内开展培训不少于6场。每场不少于</w:t>
      </w:r>
      <w:r>
        <w:rPr>
          <w:rFonts w:hint="default" w:ascii="宋体" w:hAnsi="宋体" w:eastAsia="宋体" w:cs="宋体"/>
          <w:kern w:val="2"/>
          <w:sz w:val="24"/>
          <w:szCs w:val="24"/>
          <w:lang w:eastAsia="zh-CN" w:bidi="ar-SA"/>
        </w:rPr>
        <w:t>50</w:t>
      </w:r>
      <w:r>
        <w:rPr>
          <w:rFonts w:hint="eastAsia" w:ascii="宋体" w:hAnsi="宋体" w:eastAsia="宋体" w:cs="宋体"/>
          <w:kern w:val="2"/>
          <w:sz w:val="24"/>
          <w:szCs w:val="24"/>
          <w:lang w:val="en-US" w:eastAsia="zh-CN" w:bidi="ar-SA"/>
        </w:rPr>
        <w:t>人次。</w:t>
      </w:r>
    </w:p>
    <w:p>
      <w:pPr>
        <w:pStyle w:val="10"/>
        <w:ind w:firstLine="480" w:firstLineChars="200"/>
      </w:pPr>
      <w:r>
        <w:rPr>
          <w:rFonts w:hint="eastAsia" w:ascii="宋体" w:hAnsi="宋体" w:eastAsia="宋体" w:cs="宋体"/>
          <w:kern w:val="2"/>
          <w:sz w:val="24"/>
          <w:szCs w:val="24"/>
          <w:lang w:val="en-US" w:eastAsia="zh-CN" w:bidi="ar-SA"/>
        </w:rPr>
        <w:t>（5）组织丰收节、年货节等直播活动不少于4场，</w:t>
      </w:r>
      <w:r>
        <w:rPr>
          <w:rFonts w:hint="eastAsia" w:ascii="宋体" w:hAnsi="宋体" w:eastAsia="宋体" w:cs="宋体"/>
          <w:kern w:val="2"/>
          <w:sz w:val="24"/>
          <w:szCs w:val="24"/>
          <w:lang w:val="en-US" w:eastAsia="zh-Hans" w:bidi="ar-SA"/>
        </w:rPr>
        <w:t>总计</w:t>
      </w:r>
      <w:r>
        <w:rPr>
          <w:rFonts w:hint="eastAsia" w:ascii="宋体" w:hAnsi="宋体" w:eastAsia="宋体" w:cs="宋体"/>
          <w:kern w:val="2"/>
          <w:sz w:val="24"/>
          <w:szCs w:val="24"/>
          <w:lang w:val="en-US" w:eastAsia="zh-CN" w:bidi="ar-SA"/>
        </w:rPr>
        <w:t>邀请不少于6个村播主播参与直播活动</w:t>
      </w:r>
      <w:r>
        <w:rPr>
          <w:rFonts w:hint="eastAsia" w:ascii="宋体" w:hAnsi="宋体" w:eastAsia="宋体" w:cs="宋体"/>
          <w:kern w:val="2"/>
          <w:sz w:val="24"/>
          <w:szCs w:val="24"/>
          <w:lang w:val="en-US" w:eastAsia="zh-Hans" w:bidi="ar-SA"/>
        </w:rPr>
        <w:t>，</w:t>
      </w:r>
      <w:r>
        <w:rPr>
          <w:rFonts w:hint="eastAsia" w:ascii="宋体" w:hAnsi="宋体" w:eastAsia="宋体" w:cs="宋体"/>
          <w:kern w:val="2"/>
          <w:sz w:val="24"/>
          <w:szCs w:val="24"/>
          <w:lang w:val="en-US" w:eastAsia="zh-CN" w:bidi="ar-SA"/>
        </w:rPr>
        <w:t>每位主播粉丝量不少于10万（提供证明材料）。</w:t>
      </w:r>
    </w:p>
    <w:p>
      <w:pPr>
        <w:pStyle w:val="10"/>
        <w:ind w:firstLine="480" w:firstLineChars="200"/>
        <w:rPr>
          <w:rFonts w:hint="default"/>
          <w:lang w:val="en-US" w:eastAsia="zh-CN"/>
        </w:rPr>
      </w:pPr>
      <w:r>
        <w:rPr>
          <w:rFonts w:hint="eastAsia" w:ascii="宋体" w:hAnsi="宋体" w:eastAsia="宋体" w:cs="宋体"/>
          <w:kern w:val="2"/>
          <w:sz w:val="24"/>
          <w:szCs w:val="24"/>
          <w:lang w:val="en-US" w:eastAsia="zh-CN" w:bidi="ar-SA"/>
        </w:rPr>
        <w:t>（6）服务期内签约主播总计制作宣传博爱公共品牌、文旅、产品、企业的短视频作品不少于50条，浏览量不少于10万。</w:t>
      </w:r>
    </w:p>
    <w:p>
      <w:pPr>
        <w:pStyle w:val="10"/>
        <w:numPr>
          <w:ilvl w:val="0"/>
          <w:numId w:val="12"/>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其他运营工作，服务期内形成品牌直播运营手册，包括不限于直播开播作业指导书、主播话术参考、场控话术参考等。</w:t>
      </w:r>
    </w:p>
    <w:p>
      <w:pPr>
        <w:pStyle w:val="10"/>
        <w:rPr>
          <w:rFonts w:hint="default"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2.3其他要求</w:t>
      </w:r>
    </w:p>
    <w:p>
      <w:pPr>
        <w:pStyle w:val="10"/>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（1）引入一家直播服务机构，在当地注册公司。</w:t>
      </w:r>
    </w:p>
    <w:p>
      <w:pPr>
        <w:pStyle w:val="10"/>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（2）服务标准：规划成果必须符合国家有关法规、标准的要求。</w:t>
      </w:r>
    </w:p>
    <w:p>
      <w:pPr>
        <w:pStyle w:val="10"/>
        <w:numPr>
          <w:ilvl w:val="0"/>
          <w:numId w:val="0"/>
        </w:numPr>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（3）验收标</w:t>
      </w:r>
      <w:r>
        <w:rPr>
          <w:rFonts w:hint="eastAsia" w:ascii="宋体" w:hAnsi="宋体" w:eastAsia="宋体" w:cs="宋体"/>
          <w:kern w:val="2"/>
          <w:sz w:val="24"/>
          <w:szCs w:val="24"/>
          <w:highlight w:val="none"/>
          <w:lang w:val="en-US" w:eastAsia="zh-CN" w:bidi="ar-SA"/>
        </w:rPr>
        <w:t>准：由</w:t>
      </w:r>
      <w:r>
        <w:rPr>
          <w:rFonts w:hint="eastAsia" w:ascii="宋体" w:hAnsi="宋体" w:cs="宋体"/>
          <w:kern w:val="2"/>
          <w:sz w:val="24"/>
          <w:szCs w:val="24"/>
          <w:highlight w:val="none"/>
          <w:lang w:val="en-US" w:eastAsia="zh-CN" w:bidi="ar-SA"/>
        </w:rPr>
        <w:t>采购人</w:t>
      </w:r>
      <w:r>
        <w:rPr>
          <w:rFonts w:hint="eastAsia" w:ascii="宋体" w:hAnsi="宋体" w:eastAsia="宋体" w:cs="宋体"/>
          <w:kern w:val="2"/>
          <w:sz w:val="24"/>
          <w:szCs w:val="24"/>
          <w:highlight w:val="none"/>
          <w:lang w:val="en-US" w:eastAsia="zh-CN" w:bidi="ar-SA"/>
        </w:rPr>
        <w:t>组织验收</w:t>
      </w:r>
      <w:r>
        <w:rPr>
          <w:rFonts w:hint="eastAsia" w:ascii="宋体" w:hAnsi="宋体" w:eastAsia="宋体" w:cs="宋体"/>
          <w:kern w:val="2"/>
          <w:sz w:val="24"/>
          <w:szCs w:val="24"/>
          <w:lang w:val="en-US" w:eastAsia="zh-CN" w:bidi="ar-SA"/>
        </w:rPr>
        <w:t>。</w:t>
      </w:r>
    </w:p>
    <w:p>
      <w:pPr>
        <w:pStyle w:val="2"/>
        <w:rPr>
          <w:rFonts w:hint="eastAsia"/>
        </w:rPr>
      </w:pPr>
    </w:p>
    <w:p>
      <w:pPr>
        <w:pStyle w:val="11"/>
        <w:spacing w:line="360" w:lineRule="auto"/>
        <w:rPr>
          <w:rFonts w:hint="eastAsia" w:ascii="宋体" w:hAnsi="宋体" w:eastAsia="宋体" w:cs="宋体"/>
          <w:sz w:val="20"/>
          <w:szCs w:val="22"/>
        </w:rPr>
      </w:pPr>
      <w:r>
        <w:rPr>
          <w:rFonts w:hint="eastAsia" w:ascii="宋体" w:hAnsi="宋体" w:eastAsia="宋体" w:cs="宋体"/>
          <w:b/>
          <w:bCs/>
          <w:sz w:val="24"/>
          <w:szCs w:val="24"/>
          <w:lang w:val="en-US" w:eastAsia="zh-CN"/>
        </w:rPr>
        <w:t>三、博爱县直播电商基地技术要求</w:t>
      </w:r>
    </w:p>
    <w:p>
      <w:pPr>
        <w:pStyle w:val="11"/>
        <w:spacing w:line="360" w:lineRule="auto"/>
        <w:rPr>
          <w:rFonts w:hint="default" w:ascii="宋体" w:hAnsi="宋体" w:eastAsia="宋体" w:cs="宋体"/>
          <w:b/>
          <w:bCs/>
          <w:sz w:val="24"/>
          <w:szCs w:val="24"/>
          <w:lang w:val="en-US" w:eastAsia="zh-Hans"/>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智慧云仓</w:t>
      </w:r>
      <w:r>
        <w:rPr>
          <w:rFonts w:hint="eastAsia" w:ascii="宋体" w:hAnsi="宋体" w:eastAsia="宋体" w:cs="宋体"/>
          <w:b/>
          <w:bCs/>
          <w:sz w:val="24"/>
          <w:szCs w:val="24"/>
          <w:lang w:val="en-US" w:eastAsia="zh-Hans"/>
        </w:rPr>
        <w:t>建设内容</w:t>
      </w:r>
    </w:p>
    <w:p>
      <w:pPr>
        <w:adjustRightInd w:val="0"/>
        <w:snapToGrid w:val="0"/>
        <w:spacing w:line="360" w:lineRule="auto"/>
        <w:ind w:firstLine="480" w:firstLineChars="200"/>
        <w:rPr>
          <w:rFonts w:hint="eastAsia" w:ascii="宋体" w:hAnsi="宋体" w:eastAsia="宋体" w:cs="Times New Roman"/>
          <w:sz w:val="24"/>
          <w:lang w:eastAsia="zh-CN"/>
        </w:rPr>
      </w:pPr>
      <w:r>
        <w:rPr>
          <w:rFonts w:hint="eastAsia" w:ascii="宋体" w:hAnsi="宋体" w:eastAsia="宋体" w:cs="Times New Roman"/>
          <w:sz w:val="24"/>
          <w:lang w:val="en-US" w:eastAsia="zh-CN"/>
        </w:rPr>
        <w:t>提升物流中心仓储分拨能力，打造现代化、智能化分拣中心。促进日用消费品、农资下乡和农产品进城等物流业务的集约整合，</w:t>
      </w:r>
      <w:r>
        <w:rPr>
          <w:rFonts w:hint="eastAsia" w:ascii="宋体" w:hAnsi="宋体" w:eastAsia="宋体" w:cs="Times New Roman"/>
          <w:sz w:val="24"/>
          <w:lang w:val="en-US" w:eastAsia="zh-Hans"/>
        </w:rPr>
        <w:t>为产业园企业和直播基地提供仓配支撑，加快商品分拣和分发效率，降本增效</w:t>
      </w:r>
      <w:r>
        <w:rPr>
          <w:rFonts w:hint="eastAsia" w:ascii="宋体" w:hAnsi="宋体" w:eastAsia="宋体" w:cs="Times New Roman"/>
          <w:sz w:val="24"/>
          <w:lang w:val="en-US" w:eastAsia="zh-CN"/>
        </w:rPr>
        <w:t>。</w:t>
      </w:r>
      <w:r>
        <w:rPr>
          <w:rFonts w:hint="eastAsia" w:ascii="宋体" w:hAnsi="宋体" w:eastAsia="宋体" w:cs="Times New Roman"/>
          <w:sz w:val="24"/>
          <w:lang w:val="en-US" w:eastAsia="zh-Hans"/>
        </w:rPr>
        <w:t>中标企业在合同有效期内完成</w:t>
      </w:r>
      <w:r>
        <w:rPr>
          <w:rFonts w:hint="eastAsia" w:ascii="宋体" w:hAnsi="宋体" w:eastAsia="宋体" w:cs="Times New Roman"/>
          <w:sz w:val="24"/>
          <w:lang w:val="en-US" w:eastAsia="zh-CN"/>
        </w:rPr>
        <w:t>仓库规划设计，建设施工，软件开发</w:t>
      </w:r>
      <w:r>
        <w:rPr>
          <w:rFonts w:hint="eastAsia" w:ascii="宋体" w:hAnsi="宋体" w:eastAsia="宋体" w:cs="Times New Roman"/>
          <w:sz w:val="24"/>
          <w:lang w:val="en-US" w:eastAsia="zh-Hans"/>
        </w:rPr>
        <w:t>，</w:t>
      </w:r>
      <w:r>
        <w:rPr>
          <w:rFonts w:hint="eastAsia" w:ascii="宋体" w:hAnsi="宋体" w:eastAsia="宋体" w:cs="Times New Roman"/>
          <w:sz w:val="24"/>
          <w:lang w:val="en-US" w:eastAsia="zh-CN"/>
        </w:rPr>
        <w:t>系统数据移动端可视化</w:t>
      </w:r>
      <w:r>
        <w:rPr>
          <w:rFonts w:hint="eastAsia" w:ascii="宋体" w:hAnsi="宋体" w:eastAsia="宋体" w:cs="Times New Roman"/>
          <w:sz w:val="24"/>
          <w:lang w:val="en-US" w:eastAsia="zh-Hans"/>
        </w:rPr>
        <w:t>，</w:t>
      </w:r>
      <w:r>
        <w:rPr>
          <w:rFonts w:hint="eastAsia" w:ascii="宋体" w:hAnsi="宋体" w:eastAsia="宋体" w:cs="Times New Roman"/>
          <w:sz w:val="24"/>
          <w:lang w:val="en-US" w:eastAsia="zh-CN"/>
        </w:rPr>
        <w:t>智能设备协同，仓库运营托管</w:t>
      </w:r>
      <w:r>
        <w:rPr>
          <w:rFonts w:hint="eastAsia" w:ascii="宋体" w:hAnsi="宋体" w:eastAsia="宋体" w:cs="Times New Roman"/>
          <w:sz w:val="24"/>
          <w:lang w:val="en-US" w:eastAsia="zh-Hans"/>
        </w:rPr>
        <w:t>等工作</w:t>
      </w:r>
      <w:r>
        <w:rPr>
          <w:rFonts w:hint="eastAsia" w:ascii="宋体" w:hAnsi="宋体" w:eastAsia="宋体" w:cs="Times New Roman"/>
          <w:sz w:val="24"/>
          <w:lang w:val="en-US" w:eastAsia="zh-CN"/>
        </w:rPr>
        <w:t>。</w:t>
      </w:r>
    </w:p>
    <w:p>
      <w:pPr>
        <w:pStyle w:val="11"/>
        <w:spacing w:line="360" w:lineRule="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CN"/>
        </w:rPr>
        <w:t>3</w:t>
      </w:r>
      <w:r>
        <w:rPr>
          <w:rFonts w:hint="default" w:ascii="宋体" w:hAnsi="宋体" w:eastAsia="宋体" w:cs="宋体"/>
          <w:b/>
          <w:bCs/>
          <w:sz w:val="24"/>
          <w:szCs w:val="24"/>
          <w:lang w:val="en-US" w:eastAsia="zh-CN"/>
        </w:rPr>
        <w:t>.2</w:t>
      </w:r>
      <w:r>
        <w:rPr>
          <w:rFonts w:hint="eastAsia" w:ascii="宋体" w:hAnsi="宋体" w:eastAsia="宋体" w:cs="宋体"/>
          <w:b/>
          <w:bCs/>
          <w:sz w:val="24"/>
          <w:szCs w:val="24"/>
          <w:lang w:val="en-US" w:eastAsia="zh-Hans"/>
        </w:rPr>
        <w:t>整体建设要求如下：</w:t>
      </w:r>
    </w:p>
    <w:p>
      <w:pPr>
        <w:numPr>
          <w:ilvl w:val="0"/>
          <w:numId w:val="13"/>
        </w:numPr>
        <w:adjustRightInd w:val="0"/>
        <w:snapToGrid w:val="0"/>
        <w:spacing w:line="360" w:lineRule="auto"/>
        <w:ind w:left="-270" w:leftChars="0" w:firstLine="480" w:firstLineChars="0"/>
        <w:rPr>
          <w:rFonts w:hint="eastAsia" w:ascii="宋体" w:hAnsi="宋体" w:eastAsia="宋体" w:cs="Times New Roman"/>
          <w:sz w:val="24"/>
        </w:rPr>
      </w:pPr>
      <w:r>
        <w:rPr>
          <w:rFonts w:hint="eastAsia" w:ascii="宋体" w:hAnsi="宋体" w:eastAsia="宋体" w:cs="Times New Roman"/>
          <w:sz w:val="24"/>
          <w:lang w:val="en-US" w:eastAsia="zh-Hans"/>
        </w:rPr>
        <w:t>建设周期：合同签署后</w:t>
      </w:r>
      <w:r>
        <w:rPr>
          <w:rFonts w:hint="eastAsia" w:ascii="宋体" w:hAnsi="宋体" w:eastAsia="宋体" w:cs="Times New Roman"/>
          <w:sz w:val="24"/>
        </w:rPr>
        <w:t>60天内</w:t>
      </w:r>
      <w:r>
        <w:rPr>
          <w:rFonts w:hint="eastAsia" w:ascii="宋体" w:hAnsi="宋体" w:eastAsia="宋体" w:cs="Times New Roman"/>
          <w:sz w:val="24"/>
          <w:lang w:eastAsia="zh-Hans"/>
        </w:rPr>
        <w:t>。</w:t>
      </w:r>
    </w:p>
    <w:p>
      <w:pPr>
        <w:numPr>
          <w:ilvl w:val="0"/>
          <w:numId w:val="13"/>
        </w:numPr>
        <w:adjustRightInd w:val="0"/>
        <w:snapToGrid w:val="0"/>
        <w:spacing w:line="360" w:lineRule="auto"/>
        <w:ind w:left="-270" w:leftChars="0" w:firstLine="480" w:firstLineChars="0"/>
        <w:rPr>
          <w:rFonts w:hint="default" w:ascii="宋体" w:hAnsi="宋体" w:eastAsia="宋体" w:cs="Times New Roman"/>
          <w:sz w:val="24"/>
          <w:highlight w:val="none"/>
          <w:lang w:val="en-US" w:eastAsia="zh-Hans"/>
        </w:rPr>
      </w:pPr>
      <w:r>
        <w:rPr>
          <w:rFonts w:hint="eastAsia" w:ascii="宋体" w:hAnsi="宋体" w:eastAsia="宋体" w:cs="Times New Roman"/>
          <w:sz w:val="24"/>
          <w:highlight w:val="none"/>
          <w:lang w:val="en-US" w:eastAsia="zh-Hans"/>
        </w:rPr>
        <w:t>建设概述：完成</w:t>
      </w:r>
      <w:r>
        <w:rPr>
          <w:rFonts w:hint="eastAsia" w:ascii="宋体" w:hAnsi="宋体" w:eastAsia="宋体" w:cs="Times New Roman"/>
          <w:sz w:val="24"/>
          <w:highlight w:val="none"/>
        </w:rPr>
        <w:t>仓库</w:t>
      </w:r>
      <w:r>
        <w:rPr>
          <w:rFonts w:hint="eastAsia" w:ascii="宋体" w:hAnsi="宋体" w:eastAsia="宋体" w:cs="Times New Roman"/>
          <w:sz w:val="24"/>
          <w:highlight w:val="none"/>
          <w:lang w:val="en-US" w:eastAsia="zh-Hans"/>
        </w:rPr>
        <w:t>选址；完成仓库场地使用</w:t>
      </w:r>
      <w:r>
        <w:rPr>
          <w:rFonts w:hint="eastAsia" w:ascii="宋体" w:hAnsi="宋体" w:eastAsia="宋体" w:cs="Times New Roman"/>
          <w:sz w:val="24"/>
          <w:highlight w:val="none"/>
        </w:rPr>
        <w:t>规划</w:t>
      </w:r>
      <w:r>
        <w:rPr>
          <w:rFonts w:hint="eastAsia" w:ascii="宋体" w:hAnsi="宋体" w:eastAsia="宋体" w:cs="Times New Roman"/>
          <w:sz w:val="24"/>
          <w:highlight w:val="none"/>
          <w:lang w:eastAsia="zh-Hans"/>
        </w:rPr>
        <w:t>，</w:t>
      </w:r>
      <w:r>
        <w:rPr>
          <w:rFonts w:hint="eastAsia" w:ascii="宋体" w:hAnsi="宋体" w:eastAsia="宋体" w:cs="Times New Roman"/>
          <w:sz w:val="24"/>
          <w:highlight w:val="none"/>
          <w:lang w:val="en-US" w:eastAsia="zh-Hans"/>
        </w:rPr>
        <w:t>完成运营制度、人员招募、岗位培训等工作</w:t>
      </w:r>
      <w:r>
        <w:rPr>
          <w:rFonts w:hint="eastAsia" w:ascii="宋体" w:hAnsi="宋体" w:cs="Times New Roman"/>
          <w:sz w:val="24"/>
          <w:highlight w:val="none"/>
          <w:lang w:val="en-US" w:eastAsia="zh-CN"/>
        </w:rPr>
        <w:t>；完成</w:t>
      </w:r>
      <w:r>
        <w:rPr>
          <w:rFonts w:hint="eastAsia" w:ascii="宋体" w:hAnsi="宋体" w:eastAsia="宋体" w:cs="Times New Roman"/>
          <w:sz w:val="24"/>
          <w:highlight w:val="none"/>
          <w:lang w:val="en-US" w:eastAsia="zh-Hans"/>
        </w:rPr>
        <w:t>硬件及软件设备采购、安装、调试</w:t>
      </w:r>
      <w:r>
        <w:rPr>
          <w:rFonts w:hint="eastAsia" w:ascii="宋体" w:hAnsi="宋体" w:eastAsia="宋体" w:cs="Times New Roman"/>
          <w:sz w:val="24"/>
          <w:highlight w:val="none"/>
        </w:rPr>
        <w:t>建设</w:t>
      </w:r>
      <w:r>
        <w:rPr>
          <w:rFonts w:hint="eastAsia" w:ascii="宋体" w:hAnsi="宋体" w:eastAsia="宋体" w:cs="Times New Roman"/>
          <w:sz w:val="24"/>
          <w:highlight w:val="none"/>
          <w:lang w:val="en-US" w:eastAsia="zh-Hans"/>
        </w:rPr>
        <w:t>到位</w:t>
      </w:r>
      <w:r>
        <w:rPr>
          <w:rFonts w:hint="eastAsia" w:ascii="宋体" w:hAnsi="宋体" w:eastAsia="宋体" w:cs="Times New Roman"/>
          <w:sz w:val="24"/>
          <w:highlight w:val="none"/>
          <w:lang w:eastAsia="zh-Hans"/>
        </w:rPr>
        <w:t>，</w:t>
      </w:r>
      <w:r>
        <w:rPr>
          <w:rFonts w:hint="eastAsia" w:ascii="宋体" w:hAnsi="宋体" w:eastAsia="宋体" w:cs="Times New Roman"/>
          <w:sz w:val="24"/>
          <w:highlight w:val="none"/>
          <w:lang w:val="en-US" w:eastAsia="zh-Hans"/>
        </w:rPr>
        <w:t>达到运营标准</w:t>
      </w:r>
      <w:r>
        <w:rPr>
          <w:rFonts w:hint="eastAsia" w:ascii="宋体" w:hAnsi="宋体" w:cs="Times New Roman"/>
          <w:sz w:val="24"/>
          <w:highlight w:val="none"/>
          <w:lang w:val="en-US" w:eastAsia="zh-CN"/>
        </w:rPr>
        <w:t>，</w:t>
      </w:r>
      <w:r>
        <w:rPr>
          <w:rFonts w:hint="eastAsia" w:ascii="宋体" w:hAnsi="宋体" w:eastAsia="宋体" w:cs="Times New Roman"/>
          <w:sz w:val="24"/>
          <w:highlight w:val="none"/>
          <w:lang w:val="en-US" w:eastAsia="zh-Hans"/>
        </w:rPr>
        <w:t>软硬件</w:t>
      </w:r>
      <w:r>
        <w:rPr>
          <w:rFonts w:hint="eastAsia" w:ascii="宋体" w:hAnsi="宋体" w:cs="Times New Roman"/>
          <w:sz w:val="24"/>
          <w:highlight w:val="none"/>
          <w:lang w:val="en-US" w:eastAsia="zh-CN"/>
        </w:rPr>
        <w:t>设备均由中标人承担</w:t>
      </w:r>
      <w:r>
        <w:rPr>
          <w:rFonts w:hint="eastAsia" w:ascii="宋体" w:hAnsi="宋体" w:eastAsia="宋体" w:cs="Times New Roman"/>
          <w:sz w:val="24"/>
          <w:highlight w:val="none"/>
        </w:rPr>
        <w:t>。</w:t>
      </w:r>
    </w:p>
    <w:p>
      <w:pPr>
        <w:numPr>
          <w:ilvl w:val="0"/>
          <w:numId w:val="0"/>
        </w:numPr>
        <w:adjustRightInd w:val="0"/>
        <w:snapToGrid w:val="0"/>
        <w:spacing w:line="360" w:lineRule="auto"/>
        <w:rPr>
          <w:rFonts w:hint="eastAsia" w:ascii="宋体" w:hAnsi="宋体" w:eastAsia="宋体" w:cs="Times New Roman"/>
          <w:sz w:val="24"/>
          <w:lang w:val="en-US" w:eastAsia="zh-CN"/>
        </w:rPr>
      </w:pPr>
      <w:r>
        <w:rPr>
          <w:rFonts w:hint="eastAsia" w:ascii="宋体" w:hAnsi="宋体" w:eastAsia="宋体" w:cs="Times New Roman"/>
          <w:sz w:val="24"/>
          <w:lang w:val="en-US" w:eastAsia="zh-Hans"/>
        </w:rPr>
        <w:t>软硬件</w:t>
      </w:r>
      <w:r>
        <w:rPr>
          <w:rFonts w:hint="eastAsia" w:ascii="宋体" w:hAnsi="宋体" w:cs="Times New Roman"/>
          <w:sz w:val="24"/>
          <w:lang w:val="en-US" w:eastAsia="zh-CN"/>
        </w:rPr>
        <w:t>设备名称、数量及参数要求：</w:t>
      </w:r>
    </w:p>
    <w:tbl>
      <w:tblPr>
        <w:tblStyle w:val="25"/>
        <w:tblW w:w="4697" w:type="pct"/>
        <w:tblInd w:w="49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7"/>
        <w:gridCol w:w="1148"/>
        <w:gridCol w:w="877"/>
        <w:gridCol w:w="758"/>
        <w:gridCol w:w="5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4" w:hRule="atLeast"/>
        </w:trPr>
        <w:tc>
          <w:tcPr>
            <w:tcW w:w="9485" w:type="dxa"/>
            <w:gridSpan w:val="5"/>
            <w:tcBorders>
              <w:top w:val="single" w:color="000000" w:sz="8"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32"/>
                <w:szCs w:val="32"/>
                <w:u w:val="none"/>
              </w:rPr>
            </w:pPr>
            <w:r>
              <w:rPr>
                <w:rFonts w:hint="eastAsia" w:ascii="宋体" w:hAnsi="宋体" w:eastAsia="宋体" w:cs="宋体"/>
                <w:b w:val="0"/>
                <w:bCs w:val="0"/>
                <w:i w:val="0"/>
                <w:iCs w:val="0"/>
                <w:color w:val="000000"/>
                <w:kern w:val="0"/>
                <w:sz w:val="30"/>
                <w:szCs w:val="30"/>
                <w:u w:val="none"/>
                <w:lang w:val="en-US" w:eastAsia="zh-CN" w:bidi="ar"/>
              </w:rPr>
              <w:t>博爱云仓设备参数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val="en-US" w:eastAsia="zh-CN"/>
              </w:rPr>
              <w:t>编号</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val="en-US" w:eastAsia="zh-CN"/>
              </w:rPr>
              <w:t>项目名称</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val="en-US" w:eastAsia="zh-CN"/>
              </w:rPr>
              <w:t>单位</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val="en-US" w:eastAsia="zh-CN"/>
              </w:rPr>
              <w:t>数量</w:t>
            </w:r>
          </w:p>
        </w:tc>
        <w:tc>
          <w:tcPr>
            <w:tcW w:w="5985" w:type="dxa"/>
            <w:tcBorders>
              <w:top w:val="single" w:color="000000" w:sz="4" w:space="0"/>
              <w:left w:val="single" w:color="000000" w:sz="4" w:space="0"/>
              <w:bottom w:val="single" w:color="000000" w:sz="4" w:space="0"/>
              <w:right w:val="single" w:color="000000" w:sz="8" w:space="0"/>
            </w:tcBorders>
            <w:shd w:val="clear" w:color="auto" w:fill="auto"/>
            <w:noWrap w:val="0"/>
            <w:vAlign w:val="center"/>
          </w:tcPr>
          <w:p>
            <w:pPr>
              <w:bidi w:val="0"/>
              <w:rPr>
                <w:rFonts w:hint="default"/>
              </w:rPr>
            </w:pPr>
            <w:r>
              <w:rPr>
                <w:rFonts w:hint="default"/>
                <w:lang w:val="en-US" w:eastAsia="zh-CN"/>
              </w:rPr>
              <w:t>技术参数或要求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1</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bidi w:val="0"/>
              <w:rPr>
                <w:rFonts w:hint="default"/>
              </w:rPr>
            </w:pPr>
            <w:r>
              <w:rPr>
                <w:rFonts w:hint="default"/>
                <w:lang w:val="en-US" w:eastAsia="zh-CN"/>
              </w:rPr>
              <w:t>办公电脑</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4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CPU：I3/I5，DDR4内存：8G/16G，硬盘存储器：SSD，主板：GIGABYTE/ASUS/MSI(支持HDMI,VGA, M.2，PCIE4，千兆有线等)，显示器：27寸2K 高刷显示器。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0"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2</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包装工作台</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4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jc w:val="both"/>
              <w:rPr>
                <w:rFonts w:hint="default"/>
              </w:rPr>
            </w:pPr>
            <w:r>
              <w:rPr>
                <w:rFonts w:hint="default"/>
                <w:lang w:val="en-US" w:eastAsia="zh-CN"/>
              </w:rPr>
              <w:t>打包桌：不锈钢左面，L180*H75*75cm，带灯支架。电脑：CPU：CPU: Intel奔腾，内存:4/8G，硬盘存储器:固态硬盘+机械硬盘，主板:GIGABYTE/ASUS/MSI(支持HDMI,VGA, M.2，PCIE4，千兆有线等)。显示器：17寸触摸显示器。高清摄像头，电子秤：30KG串口秤，带电源线，不要串口数据线，不要电池。显示器液压支臂。热敏打印机：打印速度：150MM/秒，支持连续打印，分辨率：203DPI,打印宽度：20-104MM,通讯接口：USB，自动吸纸。扫描枪：二维扫描抢有线，USB通讯，可以扫商品条形码，功能：单据自动打印（快递单，发货清单），包装过程视频记录（每个订单一个视频文件），扫描复核货品，称重复核，记录包裹重量，采集SN，包裹拆分（一票多件），包装材料推荐，包装箱号采集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3</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Wifi电子秤</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1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1、基本称重功能：清零、去皮、清皮、打印、动物称重、峰值称重、简易计数功能、扩展10倍显示功能 2、采用高清6位FSTN型LCD显示屏，具有普通STN型LCD的动态驱动性能良好及视角宽以外，可以实现黑白显示，且具有较好的对比度。3、内置锂电池，低功耗设计。4、可多机组网通讯，可配置通讯地址、通讯模式、通讯波特率等参数。独立的双通道通讯设计，自由通讯互不干涉。标配RS232通讯和WIFI通讯通讯，可支持TCP\UDP\HTTP通讯底层协议，可设置通讯波特率1200-115200BPS，可设置数据位和校验位，内置13组串口通讯协议可自由切换，内置5种数据上传方式，分别为连续输出、稳定输出一次、应答输出-、按键输出、多次稳定输出，可设置数据发送频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0"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4</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手持PDA</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把</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7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操作系统：Android5.1.1；处理器：四核 1.3GHz 主频 ；内存：1GB内存 + 8GB存储；Mini USB 接口,3.5mm 音频接口,DC jack  3.5 寸主流高清显示屏，透光性更高，反射率更低， 图像高品质。IP64 超高防护等级，能够承受 1.5m 自由落地（每个面 2 次）的撞击，设备在淋水情况下仍能正常使用！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5</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手持PDA 电池及座充</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块</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6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性能稳定，同时多块电池充电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6</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bidi w:val="0"/>
              <w:rPr>
                <w:rFonts w:hint="default"/>
              </w:rPr>
            </w:pPr>
            <w:r>
              <w:rPr>
                <w:rFonts w:hint="default"/>
                <w:lang w:val="en-US" w:eastAsia="zh-CN"/>
              </w:rPr>
              <w:t>二维条码扫描枪</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个</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2 </w:t>
            </w:r>
          </w:p>
        </w:tc>
        <w:tc>
          <w:tcPr>
            <w:tcW w:w="5985" w:type="dxa"/>
            <w:tcBorders>
              <w:top w:val="single" w:color="000000" w:sz="4" w:space="0"/>
              <w:left w:val="single" w:color="000000" w:sz="4" w:space="0"/>
              <w:bottom w:val="single" w:color="000000" w:sz="4" w:space="0"/>
              <w:right w:val="single" w:color="000000" w:sz="8" w:space="0"/>
            </w:tcBorders>
            <w:shd w:val="clear" w:color="auto" w:fill="auto"/>
            <w:noWrap w:val="0"/>
            <w:vAlign w:val="center"/>
          </w:tcPr>
          <w:p>
            <w:pPr>
              <w:bidi w:val="0"/>
              <w:rPr>
                <w:rFonts w:hint="default"/>
                <w:color w:val="auto"/>
              </w:rPr>
            </w:pPr>
            <w:r>
              <w:rPr>
                <w:rFonts w:hint="default"/>
                <w:color w:val="auto"/>
                <w:lang w:val="en-US" w:eastAsia="zh-CN"/>
              </w:rPr>
              <w:t>二维扫描抢有线，USB通讯，可以扫商品条形码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7</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高速条码打印机</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2 </w:t>
            </w:r>
          </w:p>
        </w:tc>
        <w:tc>
          <w:tcPr>
            <w:tcW w:w="5985" w:type="dxa"/>
            <w:tcBorders>
              <w:top w:val="single" w:color="000000" w:sz="4" w:space="0"/>
              <w:left w:val="single" w:color="000000" w:sz="4" w:space="0"/>
              <w:bottom w:val="single" w:color="000000" w:sz="4" w:space="0"/>
              <w:right w:val="single" w:color="000000" w:sz="8" w:space="0"/>
            </w:tcBorders>
            <w:shd w:val="clear" w:color="auto" w:fill="auto"/>
            <w:noWrap w:val="0"/>
            <w:vAlign w:val="center"/>
          </w:tcPr>
          <w:p>
            <w:pPr>
              <w:bidi w:val="0"/>
              <w:rPr>
                <w:rFonts w:hint="default"/>
                <w:color w:val="auto"/>
                <w:highlight w:val="none"/>
              </w:rPr>
            </w:pPr>
            <w:r>
              <w:rPr>
                <w:rFonts w:hint="default"/>
                <w:color w:val="auto"/>
                <w:highlight w:val="none"/>
                <w:lang w:val="en-US" w:eastAsia="zh-CN"/>
              </w:rPr>
              <w:t>进口打印头热敏片，稳定性好，打印速度：</w:t>
            </w:r>
            <w:r>
              <w:rPr>
                <w:rFonts w:hint="eastAsia"/>
                <w:color w:val="auto"/>
                <w:highlight w:val="none"/>
                <w:lang w:val="en-US" w:eastAsia="zh-CN"/>
                <w:rPrChange w:id="12" w:author="杜昊哲" w:date="2022-10-20T13:31:30Z">
                  <w:rPr>
                    <w:rFonts w:hint="eastAsia"/>
                    <w:highlight w:val="none"/>
                    <w:lang w:val="en-US" w:eastAsia="zh-CN"/>
                  </w:rPr>
                </w:rPrChange>
              </w:rPr>
              <w:t>不</w:t>
            </w:r>
            <w:r>
              <w:rPr>
                <w:rFonts w:hint="eastAsia"/>
                <w:color w:val="auto"/>
                <w:highlight w:val="none"/>
                <w:lang w:val="en-US" w:eastAsia="zh-CN"/>
              </w:rPr>
              <w:t>小于</w:t>
            </w:r>
            <w:r>
              <w:rPr>
                <w:rFonts w:hint="default"/>
                <w:color w:val="auto"/>
                <w:highlight w:val="none"/>
                <w:lang w:val="en-US" w:eastAsia="zh-CN"/>
              </w:rPr>
              <w:t>150MM/秒，支持连续打印，分辨率：</w:t>
            </w:r>
            <w:r>
              <w:rPr>
                <w:rFonts w:hint="eastAsia"/>
                <w:color w:val="auto"/>
                <w:highlight w:val="none"/>
                <w:lang w:val="en-US" w:eastAsia="zh-CN"/>
              </w:rPr>
              <w:t>≥</w:t>
            </w:r>
            <w:r>
              <w:rPr>
                <w:rFonts w:hint="default"/>
                <w:color w:val="auto"/>
                <w:highlight w:val="none"/>
                <w:lang w:val="en-US" w:eastAsia="zh-CN"/>
              </w:rPr>
              <w:t>203DPI,打印宽度：20-104MM,通讯接口：USB，自动吸纸。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8</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二次分拣筐</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个</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210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材质：PP全新料，外径尺寸：560*360*15mm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9</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汇总拣货筐</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个</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4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highlight w:val="none"/>
              </w:rPr>
            </w:pPr>
            <w:r>
              <w:rPr>
                <w:rFonts w:hint="default"/>
                <w:highlight w:val="none"/>
                <w:lang w:val="en-US" w:eastAsia="zh-CN"/>
              </w:rPr>
              <w:t>材质：PP全新料，外径尺寸：600*400*320mm</w:t>
            </w:r>
            <w:r>
              <w:rPr>
                <w:rFonts w:hint="default"/>
                <w:highlight w:val="none"/>
                <w:lang w:val="en-US" w:eastAsia="zh-CN"/>
              </w:rPr>
              <w:br w:type="textWrapping"/>
            </w:r>
            <w:r>
              <w:rPr>
                <w:rFonts w:hint="default"/>
                <w:highlight w:val="none"/>
                <w:lang w:val="en-US" w:eastAsia="zh-CN"/>
              </w:rPr>
              <w:t>内径尺寸：560*360*290mm，可折叠，折叠尺寸：600*400*95mm，承重：</w:t>
            </w:r>
            <w:r>
              <w:rPr>
                <w:rFonts w:hint="eastAsia"/>
                <w:highlight w:val="none"/>
                <w:lang w:val="en-US" w:eastAsia="zh-CN"/>
              </w:rPr>
              <w:t>≥</w:t>
            </w:r>
            <w:r>
              <w:rPr>
                <w:rFonts w:hint="default"/>
                <w:highlight w:val="none"/>
                <w:lang w:val="en-US" w:eastAsia="zh-CN"/>
              </w:rPr>
              <w:t>30kg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10</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汇总拣货车</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个</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4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highlight w:val="none"/>
              </w:rPr>
            </w:pPr>
            <w:r>
              <w:rPr>
                <w:rFonts w:hint="eastAsia"/>
                <w:highlight w:val="none"/>
                <w:lang w:val="en-US" w:eastAsia="zh-Hans"/>
              </w:rPr>
              <w:t>拣货车</w:t>
            </w:r>
            <w:r>
              <w:rPr>
                <w:rFonts w:hint="default"/>
                <w:highlight w:val="none"/>
                <w:lang w:val="en-US" w:eastAsia="zh-CN"/>
              </w:rPr>
              <w:t>即小箱车，即放上箱子能移动，不带轮尺寸：600*400*40mm，带轮尺寸：600*400*110mm，材质：全新*冲击PP，承重：</w:t>
            </w:r>
            <w:r>
              <w:rPr>
                <w:rFonts w:hint="eastAsia"/>
                <w:highlight w:val="none"/>
                <w:lang w:val="en-US" w:eastAsia="zh-CN"/>
              </w:rPr>
              <w:t>≥</w:t>
            </w:r>
            <w:r>
              <w:rPr>
                <w:rFonts w:hint="default"/>
                <w:highlight w:val="none"/>
                <w:lang w:val="en-US" w:eastAsia="zh-CN"/>
              </w:rPr>
              <w:t>150kg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11</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线棒车</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8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车子尺寸：150*150*60cm，材质：线棒组装、万象轮橡胶。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12</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bidi w:val="0"/>
              <w:rPr>
                <w:rFonts w:hint="default"/>
              </w:rPr>
            </w:pPr>
            <w:r>
              <w:rPr>
                <w:rFonts w:hint="default"/>
                <w:lang w:val="en-US" w:eastAsia="zh-CN"/>
              </w:rPr>
              <w:t>自动封箱机</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1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电压：220V/50Hz，功率：180W，适用胶带：36/48MM，适用纸箱</w:t>
            </w:r>
            <w:r>
              <w:rPr>
                <w:rFonts w:hint="default"/>
                <w:highlight w:val="none"/>
                <w:lang w:val="en-US" w:eastAsia="zh-CN"/>
              </w:rPr>
              <w:t>范围：长130MM-不限 宽80-300MM 高90-400MM,封箱能力：</w:t>
            </w:r>
            <w:r>
              <w:rPr>
                <w:rFonts w:hint="eastAsia"/>
                <w:highlight w:val="none"/>
                <w:lang w:val="en-US" w:eastAsia="zh-CN"/>
              </w:rPr>
              <w:t>不大于</w:t>
            </w:r>
            <w:r>
              <w:rPr>
                <w:rFonts w:hint="default"/>
                <w:highlight w:val="none"/>
                <w:lang w:val="en-US" w:eastAsia="zh-CN"/>
              </w:rPr>
              <w:t>10m/min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13</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手动液压车</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6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额定载重2T以上，货叉降低高度：75mm,货叉升高高度：195mm，转向轮：180*50mm,称重轮：74*55mm，单货叉面尺寸（宽度*长度）：150*150mm，货叉长度：1150mm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14</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val="en-US" w:eastAsia="zh-CN"/>
              </w:rPr>
              <w:t>托盘</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块</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770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eastAsia" w:eastAsia="宋体"/>
                <w:lang w:eastAsia="zh-Hans"/>
              </w:rPr>
            </w:pPr>
            <w:r>
              <w:rPr>
                <w:rFonts w:hint="default"/>
                <w:lang w:val="en-US" w:eastAsia="zh-CN"/>
              </w:rPr>
              <w:t>承重1吨以上，尺寸120*100*10cm</w:t>
            </w:r>
            <w:r>
              <w:rPr>
                <w:rFonts w:hint="eastAsia"/>
                <w:lang w:val="en-US" w:eastAsia="zh-Han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15</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bidi w:val="0"/>
              <w:rPr>
                <w:rFonts w:hint="default"/>
              </w:rPr>
            </w:pPr>
            <w:r>
              <w:rPr>
                <w:rFonts w:hint="default"/>
                <w:lang w:val="en-US" w:eastAsia="zh-CN"/>
              </w:rPr>
              <w:t>批量单折叠打包台</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个</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3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尺寸： 长200*宽100*高75cm，可以折叠，桌面采用三聚氰胺复合板 2.5cm厚板PVC封边，无甲醛味，桌边采用高压PVC机器封边，主支架采用4*4无缝优制钢管，表面经过除锈、磷化、静电喷塑、固化等工序。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eastAsia="zh-CN"/>
              </w:rPr>
              <w:t>16</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val="en-US" w:eastAsia="zh-CN"/>
              </w:rPr>
              <w:t>移动操作车</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个</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1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eastAsia" w:eastAsia="宋体"/>
                <w:lang w:eastAsia="zh-Hans"/>
              </w:rPr>
            </w:pPr>
            <w:r>
              <w:rPr>
                <w:rFonts w:hint="default"/>
                <w:lang w:val="en-US" w:eastAsia="zh-CN"/>
              </w:rPr>
              <w:t>尺寸：L100*H100*50cm,材质：车身：工程PP，万象轮橡胶</w:t>
            </w:r>
            <w:r>
              <w:rPr>
                <w:rFonts w:hint="eastAsia"/>
                <w:lang w:val="en-US" w:eastAsia="zh-Han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17</w:t>
            </w:r>
          </w:p>
        </w:tc>
        <w:tc>
          <w:tcPr>
            <w:tcW w:w="114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bidi w:val="0"/>
              <w:rPr>
                <w:rFonts w:hint="default"/>
              </w:rPr>
            </w:pPr>
            <w:r>
              <w:rPr>
                <w:rFonts w:hint="default"/>
                <w:lang w:val="en-US" w:eastAsia="zh-CN"/>
              </w:rPr>
              <w:t>包装工作台耗材架</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7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default"/>
              </w:rPr>
            </w:pPr>
            <w:r>
              <w:rPr>
                <w:rFonts w:hint="default"/>
                <w:lang w:val="en-US" w:eastAsia="zh-CN"/>
              </w:rPr>
              <w:t>中型货架尺寸：L180*H200*50cm，层数：4层，材质：金属，单层最大称重：200-300KG，可拆卸，层高可调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bidi w:val="0"/>
              <w:rPr>
                <w:rFonts w:hint="default"/>
              </w:rPr>
            </w:pPr>
            <w:r>
              <w:rPr>
                <w:rFonts w:hint="default"/>
                <w:lang w:eastAsia="zh-CN"/>
              </w:rPr>
              <w:t>18</w:t>
            </w:r>
          </w:p>
        </w:tc>
        <w:tc>
          <w:tcPr>
            <w:tcW w:w="114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bidi w:val="0"/>
              <w:rPr>
                <w:rFonts w:hint="default"/>
              </w:rPr>
            </w:pPr>
            <w:r>
              <w:rPr>
                <w:rFonts w:hint="default"/>
                <w:lang w:val="en-US" w:eastAsia="zh-CN"/>
              </w:rPr>
              <w:t>激光打印机</w:t>
            </w:r>
          </w:p>
        </w:tc>
        <w:tc>
          <w:tcPr>
            <w:tcW w:w="87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bidi w:val="0"/>
              <w:rPr>
                <w:rFonts w:hint="default"/>
              </w:rPr>
            </w:pPr>
            <w:r>
              <w:rPr>
                <w:rFonts w:hint="default"/>
                <w:lang w:val="en-US" w:eastAsia="zh-CN"/>
              </w:rPr>
              <w:t>台</w:t>
            </w:r>
          </w:p>
        </w:tc>
        <w:tc>
          <w:tcPr>
            <w:tcW w:w="75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default"/>
              </w:rPr>
            </w:pPr>
            <w:r>
              <w:rPr>
                <w:rFonts w:hint="default" w:ascii="微软雅黑" w:hAnsi="微软雅黑" w:eastAsia="微软雅黑" w:cs="微软雅黑"/>
                <w:i w:val="0"/>
                <w:iCs w:val="0"/>
                <w:color w:val="000000"/>
                <w:kern w:val="0"/>
                <w:sz w:val="22"/>
                <w:szCs w:val="22"/>
                <w:u w:val="none"/>
                <w:lang w:val="en-US" w:eastAsia="zh-CN" w:bidi="ar"/>
              </w:rPr>
              <w:t xml:space="preserve">1 </w:t>
            </w:r>
          </w:p>
        </w:tc>
        <w:tc>
          <w:tcPr>
            <w:tcW w:w="5985" w:type="dxa"/>
            <w:tcBorders>
              <w:top w:val="single" w:color="000000" w:sz="4" w:space="0"/>
              <w:left w:val="single" w:color="000000" w:sz="4" w:space="0"/>
              <w:bottom w:val="single" w:color="000000" w:sz="4" w:space="0"/>
              <w:right w:val="single" w:color="000000" w:sz="8" w:space="0"/>
            </w:tcBorders>
            <w:shd w:val="clear" w:color="auto" w:fill="FFFFFF"/>
            <w:noWrap w:val="0"/>
            <w:vAlign w:val="center"/>
          </w:tcPr>
          <w:p>
            <w:pPr>
              <w:bidi w:val="0"/>
              <w:rPr>
                <w:rFonts w:hint="eastAsia" w:eastAsia="宋体"/>
                <w:lang w:eastAsia="zh-Hans"/>
              </w:rPr>
            </w:pPr>
            <w:r>
              <w:rPr>
                <w:rFonts w:hint="default"/>
                <w:lang w:val="en-US" w:eastAsia="zh-CN"/>
              </w:rPr>
              <w:t>打印速</w:t>
            </w:r>
            <w:r>
              <w:rPr>
                <w:rFonts w:hint="default"/>
                <w:highlight w:val="none"/>
                <w:lang w:val="en-US" w:eastAsia="zh-CN"/>
              </w:rPr>
              <w:t>度：</w:t>
            </w:r>
            <w:r>
              <w:rPr>
                <w:rFonts w:hint="eastAsia"/>
                <w:highlight w:val="none"/>
                <w:lang w:val="en-US" w:eastAsia="zh-CN"/>
              </w:rPr>
              <w:t>≥</w:t>
            </w:r>
            <w:r>
              <w:rPr>
                <w:rFonts w:hint="default"/>
                <w:highlight w:val="none"/>
                <w:lang w:val="en-US" w:eastAsia="zh-CN"/>
              </w:rPr>
              <w:t>35页/分，连接方式：Wi-Fi、有线、USB，支持双面打印，纸张输入容量250-4</w:t>
            </w:r>
            <w:r>
              <w:rPr>
                <w:rFonts w:hint="default"/>
                <w:lang w:val="en-US" w:eastAsia="zh-CN"/>
              </w:rPr>
              <w:t>99页，液晶控制面板，硒鼓易于更换</w:t>
            </w:r>
            <w:r>
              <w:rPr>
                <w:rFonts w:hint="eastAsia"/>
                <w:lang w:val="en-US" w:eastAsia="zh-Han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9485" w:type="dxa"/>
            <w:gridSpan w:val="5"/>
            <w:tcBorders>
              <w:top w:val="single" w:color="000000" w:sz="4" w:space="0"/>
              <w:left w:val="single" w:color="000000" w:sz="4" w:space="0"/>
              <w:bottom w:val="single" w:color="000000" w:sz="4" w:space="0"/>
              <w:right w:val="single" w:color="000000" w:sz="8" w:space="0"/>
            </w:tcBorders>
            <w:shd w:val="clear" w:color="auto" w:fill="auto"/>
            <w:noWrap/>
            <w:vAlign w:val="center"/>
          </w:tcPr>
          <w:p>
            <w:pPr>
              <w:adjustRightInd w:val="0"/>
              <w:snapToGrid w:val="0"/>
              <w:spacing w:line="360" w:lineRule="auto"/>
              <w:ind w:firstLine="482" w:firstLineChars="200"/>
              <w:rPr>
                <w:rFonts w:hint="default"/>
                <w:lang w:val="en-US" w:eastAsia="zh-CN"/>
              </w:rPr>
            </w:pPr>
            <w:r>
              <w:rPr>
                <w:rFonts w:hint="eastAsia" w:ascii="宋体" w:hAnsi="宋体" w:cs="Times New Roman"/>
                <w:b/>
                <w:bCs/>
                <w:sz w:val="24"/>
                <w:highlight w:val="none"/>
                <w:lang w:val="en-US" w:eastAsia="zh-CN"/>
              </w:rPr>
              <w:t>备注：</w:t>
            </w:r>
            <w:r>
              <w:rPr>
                <w:rFonts w:hint="eastAsia" w:ascii="宋体" w:hAnsi="宋体" w:eastAsia="宋体" w:cs="Times New Roman"/>
                <w:b/>
                <w:bCs/>
                <w:sz w:val="24"/>
                <w:highlight w:val="none"/>
                <w:lang w:val="en-US" w:eastAsia="zh-Hans"/>
              </w:rPr>
              <w:t>该</w:t>
            </w:r>
            <w:r>
              <w:rPr>
                <w:rFonts w:hint="eastAsia" w:ascii="宋体" w:hAnsi="宋体" w:cs="Times New Roman"/>
                <w:b/>
                <w:bCs/>
                <w:sz w:val="24"/>
                <w:highlight w:val="none"/>
                <w:lang w:val="en-US" w:eastAsia="zh-CN"/>
              </w:rPr>
              <w:t>设备为</w:t>
            </w:r>
            <w:r>
              <w:rPr>
                <w:rFonts w:hint="eastAsia" w:ascii="宋体" w:hAnsi="宋体" w:eastAsia="宋体" w:cs="Times New Roman"/>
                <w:b/>
                <w:bCs/>
                <w:sz w:val="24"/>
                <w:highlight w:val="none"/>
                <w:lang w:val="en-US" w:eastAsia="zh-Hans"/>
              </w:rPr>
              <w:t>推荐配置要求，投标</w:t>
            </w:r>
            <w:r>
              <w:rPr>
                <w:rFonts w:hint="eastAsia" w:ascii="宋体" w:hAnsi="宋体" w:cs="Times New Roman"/>
                <w:b/>
                <w:bCs/>
                <w:sz w:val="24"/>
                <w:highlight w:val="none"/>
                <w:lang w:val="en-US" w:eastAsia="zh-CN"/>
              </w:rPr>
              <w:t>人</w:t>
            </w:r>
            <w:r>
              <w:rPr>
                <w:rFonts w:hint="eastAsia" w:ascii="宋体" w:hAnsi="宋体" w:eastAsia="宋体" w:cs="Times New Roman"/>
                <w:b/>
                <w:bCs/>
                <w:sz w:val="24"/>
                <w:highlight w:val="none"/>
                <w:lang w:val="en-US" w:eastAsia="zh-Hans"/>
              </w:rPr>
              <w:t>可根据实际需要</w:t>
            </w:r>
            <w:r>
              <w:rPr>
                <w:rFonts w:hint="eastAsia" w:ascii="宋体" w:hAnsi="宋体" w:cs="Times New Roman"/>
                <w:b/>
                <w:bCs/>
                <w:sz w:val="24"/>
                <w:highlight w:val="none"/>
                <w:lang w:val="en-US" w:eastAsia="zh-CN"/>
              </w:rPr>
              <w:t>增加</w:t>
            </w:r>
            <w:r>
              <w:rPr>
                <w:rFonts w:hint="eastAsia" w:ascii="宋体" w:hAnsi="宋体" w:eastAsia="宋体" w:cs="Times New Roman"/>
                <w:b/>
                <w:bCs/>
                <w:sz w:val="24"/>
                <w:highlight w:val="none"/>
                <w:lang w:val="en-US" w:eastAsia="zh-Hans"/>
              </w:rPr>
              <w:t>设备</w:t>
            </w:r>
            <w:r>
              <w:rPr>
                <w:rFonts w:hint="eastAsia" w:ascii="宋体" w:hAnsi="宋体" w:cs="Times New Roman"/>
                <w:b/>
                <w:bCs/>
                <w:sz w:val="24"/>
                <w:highlight w:val="none"/>
                <w:lang w:val="en-US" w:eastAsia="zh-CN"/>
              </w:rPr>
              <w:t>种类或数量，也可提供优于本推荐配置产品性能参数的设备</w:t>
            </w:r>
            <w:r>
              <w:rPr>
                <w:rFonts w:hint="eastAsia" w:ascii="宋体" w:hAnsi="宋体" w:eastAsia="宋体" w:cs="Times New Roman"/>
                <w:b/>
                <w:bCs/>
                <w:sz w:val="24"/>
                <w:highlight w:val="none"/>
                <w:lang w:val="en-US" w:eastAsia="zh-Hans"/>
              </w:rPr>
              <w:t>。</w:t>
            </w:r>
          </w:p>
        </w:tc>
      </w:tr>
    </w:tbl>
    <w:p>
      <w:pPr>
        <w:pStyle w:val="2"/>
        <w:rPr>
          <w:rFonts w:hint="eastAsia" w:ascii="宋体" w:hAnsi="宋体" w:eastAsia="宋体" w:cs="Times New Roman"/>
          <w:sz w:val="24"/>
          <w:lang w:val="en-US" w:eastAsia="zh-Hans"/>
        </w:rPr>
      </w:pPr>
    </w:p>
    <w:p>
      <w:pPr>
        <w:pStyle w:val="2"/>
        <w:rPr>
          <w:rFonts w:hint="default" w:ascii="宋体" w:hAnsi="宋体" w:eastAsia="宋体" w:cs="Times New Roman"/>
          <w:sz w:val="24"/>
          <w:lang w:val="en-US" w:eastAsia="zh-Hans"/>
        </w:rPr>
      </w:pPr>
    </w:p>
    <w:p>
      <w:pPr>
        <w:numPr>
          <w:ilvl w:val="0"/>
          <w:numId w:val="13"/>
        </w:numPr>
        <w:adjustRightInd w:val="0"/>
        <w:snapToGrid w:val="0"/>
        <w:spacing w:line="360" w:lineRule="auto"/>
        <w:ind w:left="-270" w:leftChars="0" w:firstLine="480" w:firstLineChars="0"/>
        <w:rPr>
          <w:rFonts w:hint="default" w:ascii="宋体" w:hAnsi="宋体" w:eastAsia="宋体" w:cs="Times New Roman"/>
          <w:sz w:val="24"/>
          <w:lang w:val="en-US" w:eastAsia="zh-Hans"/>
        </w:rPr>
      </w:pPr>
      <w:r>
        <w:rPr>
          <w:rFonts w:hint="eastAsia" w:ascii="宋体" w:hAnsi="宋体" w:eastAsia="宋体" w:cs="Times New Roman"/>
          <w:sz w:val="24"/>
          <w:lang w:val="en-US" w:eastAsia="zh-Hans"/>
        </w:rPr>
        <w:t>建设地点：河南焦作博爱县。</w:t>
      </w:r>
    </w:p>
    <w:p>
      <w:pPr>
        <w:numPr>
          <w:ilvl w:val="0"/>
          <w:numId w:val="13"/>
        </w:numPr>
        <w:adjustRightInd w:val="0"/>
        <w:snapToGrid w:val="0"/>
        <w:spacing w:line="360" w:lineRule="auto"/>
        <w:ind w:left="-270" w:leftChars="0" w:firstLine="480" w:firstLineChars="0"/>
        <w:rPr>
          <w:rFonts w:hint="default"/>
          <w:lang w:val="en-US" w:eastAsia="zh-Hans"/>
        </w:rPr>
      </w:pPr>
      <w:r>
        <w:rPr>
          <w:rFonts w:hint="eastAsia" w:ascii="宋体" w:hAnsi="宋体" w:eastAsia="宋体" w:cs="Times New Roman"/>
          <w:sz w:val="24"/>
          <w:lang w:val="en-US" w:eastAsia="zh-Hans"/>
        </w:rPr>
        <w:t>人员配置：驻场人员配置不少于8人。</w:t>
      </w:r>
    </w:p>
    <w:p>
      <w:pPr>
        <w:adjustRightInd w:val="0"/>
        <w:snapToGrid w:val="0"/>
        <w:spacing w:line="360" w:lineRule="auto"/>
        <w:rPr>
          <w:rFonts w:hint="eastAsia" w:ascii="宋体" w:hAnsi="宋体" w:cs="Times New Roman"/>
          <w:b/>
          <w:bCs/>
          <w:sz w:val="24"/>
          <w:lang w:val="en-US" w:eastAsia="zh-CN"/>
        </w:rPr>
      </w:pPr>
      <w:r>
        <w:rPr>
          <w:rFonts w:hint="eastAsia" w:ascii="宋体" w:hAnsi="宋体" w:eastAsia="宋体" w:cs="Times New Roman"/>
          <w:b/>
          <w:bCs/>
          <w:sz w:val="24"/>
          <w:lang w:val="en-US" w:eastAsia="zh-CN"/>
        </w:rPr>
        <w:t>3</w:t>
      </w:r>
      <w:r>
        <w:rPr>
          <w:rFonts w:hint="default" w:ascii="宋体" w:hAnsi="宋体" w:eastAsia="宋体" w:cs="Times New Roman"/>
          <w:b/>
          <w:bCs/>
          <w:sz w:val="24"/>
          <w:lang w:eastAsia="zh-Hans"/>
        </w:rPr>
        <w:t>.</w:t>
      </w:r>
      <w:r>
        <w:rPr>
          <w:rFonts w:hint="eastAsia" w:ascii="宋体" w:hAnsi="宋体" w:eastAsia="宋体" w:cs="Times New Roman"/>
          <w:b/>
          <w:bCs/>
          <w:sz w:val="24"/>
          <w:lang w:val="en-US" w:eastAsia="zh-CN"/>
        </w:rPr>
        <w:t>3</w:t>
      </w:r>
      <w:r>
        <w:rPr>
          <w:rFonts w:hint="eastAsia" w:ascii="宋体" w:hAnsi="宋体" w:eastAsia="宋体" w:cs="Times New Roman"/>
          <w:b/>
          <w:bCs/>
          <w:sz w:val="24"/>
          <w:lang w:val="en-US" w:eastAsia="zh-Hans"/>
        </w:rPr>
        <w:t>仓库选址</w:t>
      </w:r>
      <w:r>
        <w:rPr>
          <w:rFonts w:hint="eastAsia" w:ascii="宋体" w:hAnsi="宋体" w:cs="Times New Roman"/>
          <w:b/>
          <w:bCs/>
          <w:sz w:val="24"/>
          <w:lang w:val="en-US" w:eastAsia="zh-CN"/>
        </w:rPr>
        <w:t>：</w:t>
      </w:r>
    </w:p>
    <w:p>
      <w:pPr>
        <w:adjustRightInd w:val="0"/>
        <w:snapToGrid w:val="0"/>
        <w:spacing w:line="360" w:lineRule="auto"/>
        <w:ind w:firstLine="480" w:firstLineChars="200"/>
        <w:rPr>
          <w:rFonts w:hint="default" w:ascii="宋体" w:hAnsi="宋体" w:eastAsia="宋体" w:cs="Times New Roman"/>
          <w:sz w:val="24"/>
          <w:lang w:val="en-US" w:eastAsia="zh-Hans"/>
        </w:rPr>
      </w:pPr>
      <w:r>
        <w:rPr>
          <w:rFonts w:hint="eastAsia" w:ascii="宋体" w:hAnsi="宋体" w:eastAsia="宋体" w:cs="Times New Roman"/>
          <w:color w:val="auto"/>
          <w:sz w:val="24"/>
          <w:highlight w:val="none"/>
          <w:lang w:val="en-US" w:eastAsia="zh-Hans"/>
        </w:rPr>
        <w:t>投标企业可自行选择建设仓库，</w:t>
      </w:r>
      <w:r>
        <w:rPr>
          <w:rFonts w:hint="eastAsia" w:ascii="宋体" w:hAnsi="宋体" w:cs="Times New Roman"/>
          <w:color w:val="auto"/>
          <w:sz w:val="24"/>
          <w:highlight w:val="none"/>
          <w:lang w:val="en-US" w:eastAsia="zh-CN"/>
        </w:rPr>
        <w:t>投标</w:t>
      </w:r>
      <w:r>
        <w:rPr>
          <w:rFonts w:hint="eastAsia" w:ascii="宋体" w:hAnsi="宋体" w:eastAsia="宋体" w:cs="Times New Roman"/>
          <w:color w:val="auto"/>
          <w:sz w:val="24"/>
          <w:highlight w:val="none"/>
          <w:lang w:val="en-US" w:eastAsia="zh-Hans"/>
        </w:rPr>
        <w:t>仓库面积不少于</w:t>
      </w:r>
      <w:r>
        <w:rPr>
          <w:rFonts w:hint="default" w:ascii="宋体" w:hAnsi="宋体" w:eastAsia="宋体" w:cs="Times New Roman"/>
          <w:color w:val="auto"/>
          <w:sz w:val="24"/>
          <w:highlight w:val="none"/>
          <w:lang w:eastAsia="zh-Hans"/>
        </w:rPr>
        <w:t>1800</w:t>
      </w:r>
      <w:r>
        <w:rPr>
          <w:rFonts w:hint="eastAsia" w:ascii="宋体" w:hAnsi="宋体" w:eastAsia="宋体" w:cs="Times New Roman"/>
          <w:color w:val="auto"/>
          <w:sz w:val="24"/>
          <w:highlight w:val="none"/>
          <w:lang w:val="en-US" w:eastAsia="zh-Hans"/>
        </w:rPr>
        <w:t>平</w:t>
      </w:r>
      <w:r>
        <w:rPr>
          <w:rFonts w:hint="eastAsia" w:ascii="宋体" w:hAnsi="宋体" w:cs="Times New Roman"/>
          <w:color w:val="auto"/>
          <w:sz w:val="24"/>
          <w:highlight w:val="none"/>
          <w:lang w:val="en-US" w:eastAsia="zh-CN"/>
        </w:rPr>
        <w:t>方</w:t>
      </w:r>
      <w:r>
        <w:rPr>
          <w:rFonts w:hint="eastAsia" w:ascii="宋体" w:hAnsi="宋体" w:eastAsia="宋体" w:cs="Times New Roman"/>
          <w:color w:val="auto"/>
          <w:sz w:val="24"/>
          <w:highlight w:val="none"/>
          <w:lang w:val="en-US" w:eastAsia="zh-Hans"/>
        </w:rPr>
        <w:t>米。</w:t>
      </w:r>
      <w:r>
        <w:rPr>
          <w:rFonts w:hint="eastAsia" w:ascii="宋体" w:hAnsi="宋体" w:cs="Times New Roman"/>
          <w:color w:val="auto"/>
          <w:sz w:val="24"/>
          <w:highlight w:val="none"/>
          <w:lang w:val="en-US" w:eastAsia="zh-CN"/>
        </w:rPr>
        <w:t>或</w:t>
      </w:r>
      <w:r>
        <w:rPr>
          <w:rFonts w:hint="eastAsia" w:ascii="宋体" w:hAnsi="宋体" w:eastAsia="宋体" w:cs="Times New Roman"/>
          <w:color w:val="auto"/>
          <w:sz w:val="24"/>
          <w:highlight w:val="none"/>
          <w:lang w:val="en-US" w:eastAsia="zh-Hans"/>
        </w:rPr>
        <w:t>选择政府指定的仓储场地，在投标前自行完成现场勘测工作。中标单位负责规划并建设</w:t>
      </w:r>
      <w:r>
        <w:rPr>
          <w:rFonts w:hint="eastAsia" w:ascii="宋体" w:hAnsi="宋体" w:eastAsia="宋体" w:cs="Times New Roman"/>
          <w:color w:val="auto"/>
          <w:sz w:val="24"/>
          <w:highlight w:val="none"/>
        </w:rPr>
        <w:t>完成仓库分区布局</w:t>
      </w:r>
      <w:r>
        <w:rPr>
          <w:rFonts w:hint="eastAsia" w:ascii="宋体" w:hAnsi="宋体" w:eastAsia="宋体" w:cs="Times New Roman"/>
          <w:color w:val="auto"/>
          <w:sz w:val="24"/>
          <w:highlight w:val="none"/>
          <w:lang w:eastAsia="zh-Hans"/>
        </w:rPr>
        <w:t>，</w:t>
      </w:r>
      <w:r>
        <w:rPr>
          <w:rFonts w:hint="eastAsia" w:ascii="宋体" w:hAnsi="宋体" w:eastAsia="宋体" w:cs="Times New Roman"/>
          <w:color w:val="auto"/>
          <w:sz w:val="24"/>
          <w:highlight w:val="none"/>
          <w:lang w:val="en-US" w:eastAsia="zh-Hans"/>
        </w:rPr>
        <w:t>包括但不限于：</w:t>
      </w:r>
      <w:r>
        <w:rPr>
          <w:rFonts w:hint="eastAsia" w:ascii="宋体" w:hAnsi="宋体" w:eastAsia="宋体" w:cs="Times New Roman"/>
          <w:color w:val="auto"/>
          <w:sz w:val="24"/>
          <w:highlight w:val="none"/>
        </w:rPr>
        <w:t>存储区、拣货区、包装区、快递分拣揽收区、退货区</w:t>
      </w:r>
      <w:r>
        <w:rPr>
          <w:rFonts w:hint="eastAsia" w:ascii="宋体" w:hAnsi="宋体" w:eastAsia="宋体" w:cs="Times New Roman"/>
          <w:color w:val="auto"/>
          <w:sz w:val="24"/>
          <w:highlight w:val="none"/>
          <w:lang w:eastAsia="zh-Hans"/>
        </w:rPr>
        <w:t>，</w:t>
      </w:r>
      <w:r>
        <w:rPr>
          <w:rFonts w:hint="eastAsia" w:ascii="宋体" w:hAnsi="宋体" w:eastAsia="宋体" w:cs="Times New Roman"/>
          <w:color w:val="auto"/>
          <w:sz w:val="24"/>
          <w:highlight w:val="none"/>
          <w:lang w:val="en-US" w:eastAsia="zh-Hans"/>
        </w:rPr>
        <w:t>在投标文件中提交布局设计图。</w:t>
      </w:r>
    </w:p>
    <w:p>
      <w:pPr>
        <w:adjustRightInd w:val="0"/>
        <w:snapToGrid w:val="0"/>
        <w:spacing w:line="360" w:lineRule="auto"/>
        <w:rPr>
          <w:rFonts w:hint="eastAsia" w:ascii="宋体" w:hAnsi="宋体" w:eastAsia="宋体" w:cs="Times New Roman"/>
          <w:b/>
          <w:bCs/>
          <w:sz w:val="24"/>
          <w:lang w:val="en-US" w:eastAsia="zh-Hans"/>
        </w:rPr>
      </w:pPr>
      <w:r>
        <w:rPr>
          <w:rFonts w:hint="eastAsia" w:ascii="宋体" w:hAnsi="宋体" w:eastAsia="宋体" w:cs="Times New Roman"/>
          <w:b/>
          <w:bCs/>
          <w:sz w:val="24"/>
          <w:lang w:val="en-US" w:eastAsia="zh-CN"/>
        </w:rPr>
        <w:t>3</w:t>
      </w:r>
      <w:r>
        <w:rPr>
          <w:rFonts w:hint="default" w:ascii="宋体" w:hAnsi="宋体" w:eastAsia="宋体" w:cs="Times New Roman"/>
          <w:b/>
          <w:bCs/>
          <w:sz w:val="24"/>
        </w:rPr>
        <w:t>.</w:t>
      </w:r>
      <w:r>
        <w:rPr>
          <w:rFonts w:hint="eastAsia" w:ascii="宋体" w:hAnsi="宋体" w:eastAsia="宋体" w:cs="Times New Roman"/>
          <w:b/>
          <w:bCs/>
          <w:sz w:val="24"/>
          <w:lang w:val="en-US" w:eastAsia="zh-CN"/>
        </w:rPr>
        <w:t>4</w:t>
      </w:r>
      <w:r>
        <w:rPr>
          <w:rFonts w:hint="eastAsia" w:ascii="宋体" w:hAnsi="宋体" w:eastAsia="宋体" w:cs="Times New Roman"/>
          <w:b/>
          <w:bCs/>
          <w:sz w:val="24"/>
          <w:lang w:val="en-US" w:eastAsia="zh-Hans"/>
        </w:rPr>
        <w:t>仓库网络建设要求：</w:t>
      </w:r>
    </w:p>
    <w:p>
      <w:pPr>
        <w:adjustRightInd w:val="0"/>
        <w:snapToGrid w:val="0"/>
        <w:spacing w:line="360" w:lineRule="auto"/>
        <w:ind w:firstLine="480" w:firstLineChars="200"/>
        <w:rPr>
          <w:rFonts w:hint="eastAsia" w:ascii="宋体" w:hAnsi="宋体" w:eastAsia="宋体" w:cs="Times New Roman"/>
          <w:sz w:val="24"/>
          <w:lang w:val="en-US" w:eastAsia="zh-Hans"/>
        </w:rPr>
      </w:pPr>
      <w:r>
        <w:rPr>
          <w:rFonts w:hint="eastAsia" w:ascii="宋体" w:hAnsi="宋体" w:eastAsia="宋体" w:cs="Times New Roman"/>
          <w:sz w:val="24"/>
          <w:lang w:val="en-US" w:eastAsia="zh-Hans"/>
        </w:rPr>
        <w:t>中标单位负责规划</w:t>
      </w:r>
      <w:r>
        <w:rPr>
          <w:rFonts w:hint="eastAsia" w:ascii="宋体" w:hAnsi="宋体" w:eastAsia="宋体" w:cs="Times New Roman"/>
          <w:sz w:val="24"/>
        </w:rPr>
        <w:t>仓内监控</w:t>
      </w:r>
      <w:r>
        <w:rPr>
          <w:rFonts w:hint="eastAsia" w:ascii="宋体" w:hAnsi="宋体" w:eastAsia="宋体" w:cs="Times New Roman"/>
          <w:sz w:val="24"/>
          <w:lang w:val="en-US" w:eastAsia="zh-Hans"/>
        </w:rPr>
        <w:t>布局</w:t>
      </w:r>
      <w:r>
        <w:rPr>
          <w:rFonts w:hint="eastAsia" w:ascii="宋体" w:hAnsi="宋体" w:eastAsia="宋体" w:cs="Times New Roman"/>
          <w:sz w:val="24"/>
        </w:rPr>
        <w:t>，</w:t>
      </w:r>
      <w:r>
        <w:rPr>
          <w:rFonts w:hint="eastAsia" w:ascii="宋体" w:hAnsi="宋体" w:eastAsia="宋体" w:cs="Times New Roman"/>
          <w:sz w:val="24"/>
          <w:lang w:val="en-US" w:eastAsia="zh-Hans"/>
        </w:rPr>
        <w:t>实现</w:t>
      </w:r>
      <w:r>
        <w:rPr>
          <w:rFonts w:hint="eastAsia" w:ascii="宋体" w:hAnsi="宋体" w:eastAsia="宋体" w:cs="Times New Roman"/>
          <w:sz w:val="24"/>
        </w:rPr>
        <w:t>全仓网络Wifi全覆盖。</w:t>
      </w:r>
      <w:r>
        <w:rPr>
          <w:rFonts w:hint="eastAsia" w:ascii="宋体" w:hAnsi="宋体" w:eastAsia="宋体" w:cs="Times New Roman"/>
          <w:sz w:val="24"/>
          <w:lang w:val="en-US" w:eastAsia="zh-Hans"/>
        </w:rPr>
        <w:t>具体要求如下：</w:t>
      </w:r>
    </w:p>
    <w:p>
      <w:pPr>
        <w:numPr>
          <w:ilvl w:val="0"/>
          <w:numId w:val="14"/>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全仓WIFI千兆覆盖，无缝漫游，支持2.4G：2*2MIMO,5G:4*4MIMO及WiFi6协议，支持后期增加及升级。</w:t>
      </w:r>
    </w:p>
    <w:p>
      <w:pPr>
        <w:numPr>
          <w:ilvl w:val="0"/>
          <w:numId w:val="14"/>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有线千兆链接，支持灵活的VLAN划分，解决VLAN间访问控制。</w:t>
      </w:r>
    </w:p>
    <w:p>
      <w:pPr>
        <w:numPr>
          <w:ilvl w:val="0"/>
          <w:numId w:val="14"/>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主设备之间光纤打通，路由器支持防火墙功能，无线功能，AC功能，网络安全检测，上网行为管理，流量监控，VPN组网，远程升级维护等。</w:t>
      </w:r>
    </w:p>
    <w:p>
      <w:pPr>
        <w:numPr>
          <w:ilvl w:val="0"/>
          <w:numId w:val="14"/>
        </w:numPr>
        <w:adjustRightInd w:val="0"/>
        <w:snapToGrid w:val="0"/>
        <w:spacing w:line="360" w:lineRule="auto"/>
        <w:ind w:firstLine="480" w:firstLineChars="200"/>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Hans"/>
        </w:rPr>
        <w:t>承担网络使用费用。</w:t>
      </w:r>
    </w:p>
    <w:p>
      <w:pPr>
        <w:adjustRightInd w:val="0"/>
        <w:snapToGrid w:val="0"/>
        <w:spacing w:line="360" w:lineRule="auto"/>
        <w:rPr>
          <w:rFonts w:hint="eastAsia" w:ascii="宋体" w:hAnsi="宋体" w:eastAsia="宋体" w:cs="Times New Roman"/>
          <w:color w:val="auto"/>
          <w:sz w:val="24"/>
          <w:highlight w:val="none"/>
          <w:lang w:val="en-US" w:eastAsia="zh-Hans"/>
        </w:rPr>
      </w:pPr>
      <w:r>
        <w:rPr>
          <w:rFonts w:hint="eastAsia" w:ascii="宋体" w:hAnsi="宋体" w:eastAsia="宋体" w:cs="Times New Roman"/>
          <w:b/>
          <w:bCs/>
          <w:color w:val="auto"/>
          <w:sz w:val="24"/>
          <w:highlight w:val="none"/>
          <w:lang w:val="en-US" w:eastAsia="zh-CN"/>
        </w:rPr>
        <w:t>3.5</w:t>
      </w:r>
      <w:r>
        <w:rPr>
          <w:rFonts w:hint="eastAsia" w:ascii="宋体" w:hAnsi="宋体" w:eastAsia="宋体" w:cs="Times New Roman"/>
          <w:b/>
          <w:bCs/>
          <w:color w:val="auto"/>
          <w:sz w:val="24"/>
          <w:highlight w:val="none"/>
          <w:lang w:val="en-US" w:eastAsia="zh-Hans"/>
        </w:rPr>
        <w:t>仓库监控建设要求</w:t>
      </w:r>
      <w:r>
        <w:rPr>
          <w:rFonts w:hint="eastAsia" w:ascii="宋体" w:hAnsi="宋体" w:eastAsia="宋体" w:cs="Times New Roman"/>
          <w:color w:val="auto"/>
          <w:sz w:val="24"/>
          <w:highlight w:val="none"/>
          <w:lang w:val="en-US" w:eastAsia="zh-Hans"/>
        </w:rPr>
        <w:t>：</w:t>
      </w:r>
    </w:p>
    <w:p>
      <w:pPr>
        <w:adjustRightInd w:val="0"/>
        <w:snapToGrid w:val="0"/>
        <w:spacing w:line="360" w:lineRule="auto"/>
        <w:ind w:firstLine="480" w:firstLineChars="200"/>
        <w:rPr>
          <w:rFonts w:hint="default" w:ascii="宋体" w:hAnsi="宋体" w:eastAsia="宋体" w:cs="Times New Roman"/>
          <w:color w:val="auto"/>
          <w:sz w:val="24"/>
          <w:highlight w:val="none"/>
          <w:lang w:val="en-US" w:eastAsia="zh-Hans"/>
        </w:rPr>
      </w:pPr>
      <w:r>
        <w:rPr>
          <w:rFonts w:hint="eastAsia" w:ascii="宋体" w:hAnsi="宋体" w:eastAsia="宋体" w:cs="Times New Roman"/>
          <w:color w:val="auto"/>
          <w:sz w:val="24"/>
          <w:highlight w:val="none"/>
          <w:lang w:val="en-US" w:eastAsia="zh-Hans"/>
        </w:rPr>
        <w:t>全仓包含通道无死角覆盖。视频保存要求</w:t>
      </w:r>
      <w:r>
        <w:rPr>
          <w:rFonts w:hint="default" w:ascii="宋体" w:hAnsi="宋体" w:eastAsia="宋体" w:cs="Times New Roman"/>
          <w:color w:val="auto"/>
          <w:sz w:val="24"/>
          <w:highlight w:val="none"/>
          <w:lang w:eastAsia="zh-Hans"/>
        </w:rPr>
        <w:t>30</w:t>
      </w:r>
      <w:r>
        <w:rPr>
          <w:rFonts w:hint="eastAsia" w:ascii="宋体" w:hAnsi="宋体" w:eastAsia="宋体" w:cs="Times New Roman"/>
          <w:color w:val="auto"/>
          <w:sz w:val="24"/>
          <w:highlight w:val="none"/>
          <w:lang w:val="en-US" w:eastAsia="zh-Hans"/>
        </w:rPr>
        <w:t>天及以上、可远程访问查看上墙。智能侦测，移动侦测，遮挡报警，越界侦测，区域入侵侦测，报警，音画同录。投标企业应在投标文件中标明监控安装位置，数量，使用产品品牌以及产品参数。</w:t>
      </w:r>
    </w:p>
    <w:p>
      <w:pPr>
        <w:adjustRightInd w:val="0"/>
        <w:snapToGrid w:val="0"/>
        <w:spacing w:line="360" w:lineRule="auto"/>
        <w:rPr>
          <w:rFonts w:hint="eastAsia" w:ascii="宋体" w:hAnsi="宋体" w:eastAsia="宋体" w:cs="Times New Roman"/>
          <w:b/>
          <w:bCs/>
          <w:color w:val="auto"/>
          <w:sz w:val="24"/>
          <w:highlight w:val="none"/>
          <w:lang w:val="en-US" w:eastAsia="zh-Hans"/>
        </w:rPr>
      </w:pPr>
      <w:r>
        <w:rPr>
          <w:rFonts w:hint="eastAsia" w:ascii="宋体" w:hAnsi="宋体" w:eastAsia="宋体" w:cs="Times New Roman"/>
          <w:b/>
          <w:bCs/>
          <w:color w:val="auto"/>
          <w:sz w:val="24"/>
          <w:highlight w:val="none"/>
          <w:lang w:val="en-US" w:eastAsia="zh-CN"/>
        </w:rPr>
        <w:t>3.6</w:t>
      </w:r>
      <w:r>
        <w:rPr>
          <w:rFonts w:hint="eastAsia" w:ascii="宋体" w:hAnsi="宋体" w:eastAsia="宋体" w:cs="Times New Roman"/>
          <w:b/>
          <w:bCs/>
          <w:color w:val="auto"/>
          <w:sz w:val="24"/>
          <w:highlight w:val="none"/>
          <w:lang w:val="en-US" w:eastAsia="zh-Hans"/>
        </w:rPr>
        <w:t>仓库电路改造要求：</w:t>
      </w:r>
    </w:p>
    <w:p>
      <w:pPr>
        <w:adjustRightInd w:val="0"/>
        <w:snapToGrid w:val="0"/>
        <w:spacing w:line="360" w:lineRule="auto"/>
        <w:ind w:firstLine="480" w:firstLineChars="200"/>
        <w:rPr>
          <w:rFonts w:hint="default"/>
          <w:color w:val="auto"/>
          <w:highlight w:val="none"/>
          <w:lang w:val="en-US" w:eastAsia="zh-Hans"/>
        </w:rPr>
      </w:pPr>
      <w:r>
        <w:rPr>
          <w:rFonts w:hint="eastAsia" w:ascii="宋体" w:hAnsi="宋体" w:eastAsia="宋体" w:cs="Times New Roman"/>
          <w:color w:val="auto"/>
          <w:sz w:val="24"/>
          <w:highlight w:val="none"/>
          <w:lang w:val="en-US" w:eastAsia="zh-Hans"/>
        </w:rPr>
        <w:t>仓库电路改造中使用的材料都需满足以下：JG/T3050-1998，GB/T 2099.2-2012，GB/T127061-2002等相关标准，线缆功率冗余量需大于额定功率需求的20%。投标企业应在投标文件中</w:t>
      </w:r>
      <w:r>
        <w:rPr>
          <w:rFonts w:hint="eastAsia" w:ascii="宋体" w:hAnsi="宋体" w:cs="Times New Roman"/>
          <w:color w:val="auto"/>
          <w:sz w:val="24"/>
          <w:highlight w:val="none"/>
          <w:lang w:val="en-US" w:eastAsia="zh-CN"/>
        </w:rPr>
        <w:t>提供</w:t>
      </w:r>
      <w:r>
        <w:rPr>
          <w:rFonts w:hint="eastAsia" w:ascii="宋体" w:hAnsi="宋体" w:eastAsia="宋体" w:cs="Times New Roman"/>
          <w:color w:val="auto"/>
          <w:sz w:val="24"/>
          <w:highlight w:val="none"/>
          <w:lang w:val="en-US" w:eastAsia="zh-Hans"/>
        </w:rPr>
        <w:t>电路改造</w:t>
      </w:r>
      <w:r>
        <w:rPr>
          <w:rFonts w:hint="eastAsia" w:ascii="宋体" w:hAnsi="宋体" w:cs="Times New Roman"/>
          <w:color w:val="auto"/>
          <w:sz w:val="24"/>
          <w:highlight w:val="none"/>
          <w:lang w:val="en-US" w:eastAsia="zh-CN"/>
        </w:rPr>
        <w:t>设计方案</w:t>
      </w:r>
      <w:r>
        <w:rPr>
          <w:rFonts w:hint="eastAsia" w:ascii="宋体" w:hAnsi="宋体" w:eastAsia="宋体" w:cs="Times New Roman"/>
          <w:color w:val="auto"/>
          <w:sz w:val="24"/>
          <w:highlight w:val="none"/>
          <w:lang w:val="en-US" w:eastAsia="zh-Hans"/>
        </w:rPr>
        <w:t>，数量，使用产品品牌以及产品参数。</w:t>
      </w:r>
    </w:p>
    <w:p>
      <w:pPr>
        <w:adjustRightInd w:val="0"/>
        <w:snapToGrid w:val="0"/>
        <w:spacing w:line="360" w:lineRule="auto"/>
        <w:rPr>
          <w:rFonts w:hint="eastAsia" w:ascii="宋体" w:hAnsi="宋体" w:eastAsia="宋体" w:cs="Times New Roman"/>
          <w:sz w:val="24"/>
          <w:lang w:val="en-US" w:eastAsia="zh-Hans"/>
        </w:rPr>
      </w:pPr>
      <w:r>
        <w:rPr>
          <w:rFonts w:hint="eastAsia" w:ascii="宋体" w:hAnsi="宋体" w:eastAsia="宋体" w:cs="Times New Roman"/>
          <w:b/>
          <w:bCs/>
          <w:sz w:val="24"/>
          <w:lang w:val="en-US" w:eastAsia="zh-CN"/>
        </w:rPr>
        <w:t>3.7</w:t>
      </w:r>
      <w:r>
        <w:rPr>
          <w:rFonts w:hint="eastAsia" w:ascii="宋体" w:hAnsi="宋体" w:eastAsia="宋体" w:cs="Times New Roman"/>
          <w:b/>
          <w:bCs/>
          <w:sz w:val="24"/>
          <w:lang w:val="en-US" w:eastAsia="zh-Hans"/>
        </w:rPr>
        <w:t>提供WMS（电商仓储管理系统）</w:t>
      </w:r>
      <w:r>
        <w:rPr>
          <w:rFonts w:hint="eastAsia" w:ascii="宋体" w:hAnsi="宋体" w:eastAsia="宋体" w:cs="Times New Roman"/>
          <w:sz w:val="24"/>
          <w:lang w:val="en-US" w:eastAsia="zh-Hans"/>
        </w:rPr>
        <w:t>：</w:t>
      </w:r>
    </w:p>
    <w:p>
      <w:pPr>
        <w:adjustRightInd w:val="0"/>
        <w:snapToGrid w:val="0"/>
        <w:spacing w:line="360" w:lineRule="auto"/>
        <w:ind w:firstLine="480" w:firstLineChars="200"/>
        <w:rPr>
          <w:rFonts w:hint="eastAsia" w:ascii="宋体" w:hAnsi="宋体" w:eastAsia="宋体" w:cs="Times New Roman"/>
          <w:sz w:val="24"/>
          <w:lang w:val="en-US" w:eastAsia="zh-Hans"/>
        </w:rPr>
      </w:pPr>
      <w:r>
        <w:rPr>
          <w:rFonts w:hint="eastAsia" w:ascii="宋体" w:hAnsi="宋体" w:eastAsia="宋体" w:cs="Times New Roman"/>
          <w:sz w:val="24"/>
        </w:rPr>
        <w:t>实现WMS系统和</w:t>
      </w:r>
      <w:r>
        <w:rPr>
          <w:rFonts w:hint="eastAsia" w:ascii="宋体" w:hAnsi="宋体" w:eastAsia="宋体" w:cs="Times New Roman"/>
          <w:sz w:val="24"/>
          <w:lang w:val="en-US" w:eastAsia="zh-Hans"/>
        </w:rPr>
        <w:t>入仓企业的</w:t>
      </w:r>
      <w:r>
        <w:rPr>
          <w:rFonts w:hint="eastAsia" w:ascii="宋体" w:hAnsi="宋体" w:eastAsia="宋体" w:cs="Times New Roman"/>
          <w:sz w:val="24"/>
        </w:rPr>
        <w:t>订单管理系统的对接</w:t>
      </w:r>
      <w:r>
        <w:rPr>
          <w:rFonts w:hint="eastAsia" w:ascii="宋体" w:hAnsi="宋体" w:eastAsia="宋体" w:cs="Times New Roman"/>
          <w:sz w:val="24"/>
          <w:lang w:eastAsia="zh-Hans"/>
        </w:rPr>
        <w:t>。</w:t>
      </w:r>
      <w:r>
        <w:rPr>
          <w:rFonts w:hint="eastAsia" w:ascii="宋体" w:hAnsi="宋体" w:eastAsia="宋体" w:cs="Times New Roman"/>
          <w:sz w:val="24"/>
          <w:lang w:val="en-US" w:eastAsia="zh-Hans"/>
        </w:rPr>
        <w:t>具体要求如下：</w:t>
      </w:r>
    </w:p>
    <w:p>
      <w:pPr>
        <w:numPr>
          <w:ilvl w:val="0"/>
          <w:numId w:val="15"/>
        </w:numPr>
        <w:adjustRightInd w:val="0"/>
        <w:snapToGrid w:val="0"/>
        <w:spacing w:line="360" w:lineRule="auto"/>
        <w:ind w:firstLine="480" w:firstLineChars="200"/>
        <w:rPr>
          <w:rFonts w:hint="eastAsia" w:ascii="宋体" w:hAnsi="宋体" w:eastAsia="宋体" w:cs="Times New Roman"/>
          <w:sz w:val="24"/>
          <w:lang w:val="en-US" w:eastAsia="zh-Hans"/>
        </w:rPr>
      </w:pPr>
      <w:r>
        <w:rPr>
          <w:rFonts w:hint="eastAsia" w:ascii="宋体" w:hAnsi="宋体" w:eastAsia="宋体" w:cs="Times New Roman"/>
          <w:sz w:val="24"/>
          <w:lang w:val="en-US" w:eastAsia="zh-Hans"/>
        </w:rPr>
        <w:t>WMS仓库管理系统可实现入库业务、出库业务、仓库调拨、库存调拨功能，包括批次管理、物料对应、库存盘点和即时库存管理等功能，可有效控制并跟踪仓库业务的物流和成本管理全过程，实现或完善企业的仓储信息管理。</w:t>
      </w:r>
    </w:p>
    <w:p>
      <w:pPr>
        <w:numPr>
          <w:ilvl w:val="0"/>
          <w:numId w:val="15"/>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通过WMS系统自动分析每个订单的特征，将订单进行分类处理，并以效率最高的分拣方式推送给操作人员，操作人员无需记忆流程和位置，按系统提示执行即可实现效率最优</w:t>
      </w:r>
      <w:r>
        <w:rPr>
          <w:rFonts w:hint="eastAsia" w:ascii="宋体" w:hAnsi="宋体" w:eastAsia="宋体" w:cs="Times New Roman"/>
          <w:sz w:val="24"/>
          <w:lang w:eastAsia="zh-Hans"/>
        </w:rPr>
        <w:t>。</w:t>
      </w:r>
      <w:r>
        <w:rPr>
          <w:rFonts w:hint="eastAsia" w:ascii="宋体" w:hAnsi="宋体" w:eastAsia="宋体" w:cs="Times New Roman"/>
          <w:sz w:val="24"/>
        </w:rPr>
        <w:t>在拣货、包装、称重等多个环节对订单实时纠错。</w:t>
      </w:r>
    </w:p>
    <w:p>
      <w:pPr>
        <w:numPr>
          <w:ilvl w:val="0"/>
          <w:numId w:val="15"/>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WMS系统为分拣过程规划路径，在分配订单时将其推送至操作人员PDA。系统规划的路径为最优路径，提高订单处理效率。</w:t>
      </w:r>
    </w:p>
    <w:p>
      <w:pPr>
        <w:numPr>
          <w:ilvl w:val="0"/>
          <w:numId w:val="15"/>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WMS系统</w:t>
      </w:r>
      <w:r>
        <w:rPr>
          <w:rFonts w:hint="eastAsia" w:ascii="宋体" w:hAnsi="宋体" w:eastAsia="宋体" w:cs="Times New Roman"/>
          <w:sz w:val="24"/>
          <w:lang w:val="en-US" w:eastAsia="zh-Hans"/>
        </w:rPr>
        <w:t>和第三方</w:t>
      </w:r>
      <w:r>
        <w:rPr>
          <w:rFonts w:hint="eastAsia" w:ascii="宋体" w:hAnsi="宋体" w:eastAsia="宋体" w:cs="Times New Roman"/>
          <w:sz w:val="24"/>
        </w:rPr>
        <w:t>物流系统对接，预约快递单号及物流信息实施展示跟踪。</w:t>
      </w:r>
    </w:p>
    <w:p>
      <w:pPr>
        <w:adjustRightInd w:val="0"/>
        <w:snapToGrid w:val="0"/>
        <w:spacing w:line="360" w:lineRule="auto"/>
        <w:rPr>
          <w:rFonts w:hint="eastAsia" w:ascii="宋体" w:hAnsi="宋体" w:cs="Times New Roman"/>
          <w:b/>
          <w:bCs/>
          <w:sz w:val="24"/>
          <w:lang w:eastAsia="zh-CN"/>
        </w:rPr>
      </w:pPr>
      <w:r>
        <w:rPr>
          <w:rFonts w:hint="eastAsia" w:ascii="宋体" w:hAnsi="宋体" w:eastAsia="宋体" w:cs="Times New Roman"/>
          <w:b/>
          <w:bCs/>
          <w:sz w:val="24"/>
          <w:lang w:val="en-US" w:eastAsia="zh-CN"/>
        </w:rPr>
        <w:t>3.8</w:t>
      </w:r>
      <w:r>
        <w:rPr>
          <w:rFonts w:hint="eastAsia" w:ascii="宋体" w:hAnsi="宋体" w:eastAsia="宋体" w:cs="Times New Roman"/>
          <w:b/>
          <w:bCs/>
          <w:sz w:val="24"/>
        </w:rPr>
        <w:t>订单管理系统</w:t>
      </w:r>
      <w:r>
        <w:rPr>
          <w:rFonts w:hint="eastAsia" w:ascii="宋体" w:hAnsi="宋体" w:cs="Times New Roman"/>
          <w:b/>
          <w:bCs/>
          <w:sz w:val="24"/>
          <w:lang w:eastAsia="zh-CN"/>
        </w:rPr>
        <w:t>：</w:t>
      </w:r>
    </w:p>
    <w:p>
      <w:pPr>
        <w:adjustRightInd w:val="0"/>
        <w:snapToGrid w:val="0"/>
        <w:spacing w:line="360" w:lineRule="auto"/>
        <w:ind w:firstLine="480" w:firstLineChars="200"/>
        <w:rPr>
          <w:rFonts w:hint="eastAsia" w:ascii="宋体" w:hAnsi="宋体" w:eastAsia="宋体" w:cs="Times New Roman"/>
          <w:sz w:val="24"/>
          <w:lang w:val="en-US" w:eastAsia="zh-Hans"/>
        </w:rPr>
      </w:pPr>
      <w:r>
        <w:rPr>
          <w:rFonts w:hint="eastAsia" w:ascii="宋体" w:hAnsi="宋体" w:eastAsia="宋体" w:cs="Times New Roman"/>
          <w:sz w:val="24"/>
          <w:lang w:val="en-US" w:eastAsia="zh-Hans"/>
        </w:rPr>
        <w:t>中标企业可提供订单管理系统供入仓企业使用，该系统可以与WMS系统对接。具体要求如下：</w:t>
      </w:r>
    </w:p>
    <w:p>
      <w:pPr>
        <w:numPr>
          <w:ilvl w:val="0"/>
          <w:numId w:val="16"/>
        </w:numPr>
        <w:adjustRightInd w:val="0"/>
        <w:snapToGrid w:val="0"/>
        <w:spacing w:line="360" w:lineRule="auto"/>
        <w:ind w:firstLine="480" w:firstLineChars="200"/>
        <w:rPr>
          <w:rFonts w:hint="default" w:ascii="宋体" w:hAnsi="宋体" w:eastAsia="宋体" w:cs="Times New Roman"/>
          <w:sz w:val="24"/>
          <w:lang w:val="en-US" w:eastAsia="zh-Hans"/>
        </w:rPr>
      </w:pPr>
      <w:r>
        <w:rPr>
          <w:rFonts w:hint="default" w:ascii="宋体" w:hAnsi="宋体" w:eastAsia="宋体" w:cs="Times New Roman"/>
          <w:sz w:val="24"/>
          <w:lang w:val="en-US" w:eastAsia="zh-Hans"/>
        </w:rPr>
        <w:t>和</w:t>
      </w:r>
      <w:r>
        <w:rPr>
          <w:rFonts w:hint="eastAsia" w:ascii="宋体" w:hAnsi="宋体" w:eastAsia="宋体" w:cs="Times New Roman"/>
          <w:sz w:val="24"/>
          <w:lang w:val="en-US" w:eastAsia="zh-Hans"/>
        </w:rPr>
        <w:t>京东、淘宝、拼多多、抖音、快手等市场主流</w:t>
      </w:r>
      <w:r>
        <w:rPr>
          <w:rFonts w:hint="default" w:ascii="宋体" w:hAnsi="宋体" w:eastAsia="宋体" w:cs="Times New Roman"/>
          <w:sz w:val="24"/>
          <w:lang w:val="en-US" w:eastAsia="zh-Hans"/>
        </w:rPr>
        <w:t>电商销售平台对接</w:t>
      </w:r>
      <w:r>
        <w:rPr>
          <w:rFonts w:hint="eastAsia" w:ascii="宋体" w:hAnsi="宋体" w:eastAsia="宋体" w:cs="Times New Roman"/>
          <w:sz w:val="24"/>
          <w:lang w:val="en-US" w:eastAsia="zh-Hans"/>
        </w:rPr>
        <w:t>；</w:t>
      </w:r>
    </w:p>
    <w:p>
      <w:pPr>
        <w:numPr>
          <w:ilvl w:val="0"/>
          <w:numId w:val="16"/>
        </w:numPr>
        <w:adjustRightInd w:val="0"/>
        <w:snapToGrid w:val="0"/>
        <w:spacing w:line="360" w:lineRule="auto"/>
        <w:ind w:firstLine="480" w:firstLineChars="200"/>
        <w:rPr>
          <w:rFonts w:hint="default" w:ascii="宋体" w:hAnsi="宋体" w:eastAsia="宋体" w:cs="Times New Roman"/>
          <w:b/>
          <w:bCs/>
          <w:sz w:val="24"/>
          <w:lang w:val="en-US" w:eastAsia="zh-Hans"/>
        </w:rPr>
      </w:pPr>
      <w:r>
        <w:rPr>
          <w:rFonts w:hint="default" w:ascii="宋体" w:hAnsi="宋体" w:eastAsia="宋体" w:cs="Times New Roman"/>
          <w:sz w:val="24"/>
          <w:lang w:val="en-US" w:eastAsia="zh-Hans"/>
        </w:rPr>
        <w:t>实现</w:t>
      </w:r>
      <w:r>
        <w:rPr>
          <w:rFonts w:hint="eastAsia" w:ascii="宋体" w:hAnsi="宋体" w:eastAsia="宋体" w:cs="Times New Roman"/>
          <w:sz w:val="24"/>
          <w:lang w:val="en-US" w:eastAsia="zh-Hans"/>
        </w:rPr>
        <w:t>入仓企业</w:t>
      </w:r>
      <w:r>
        <w:rPr>
          <w:rFonts w:hint="default" w:ascii="宋体" w:hAnsi="宋体" w:eastAsia="宋体" w:cs="Times New Roman"/>
          <w:sz w:val="24"/>
          <w:lang w:val="en-US" w:eastAsia="zh-Hans"/>
        </w:rPr>
        <w:t>交易订单自动下载，货品档案管理，</w:t>
      </w:r>
      <w:r>
        <w:rPr>
          <w:rFonts w:hint="eastAsia" w:ascii="宋体" w:hAnsi="宋体" w:eastAsia="宋体" w:cs="Times New Roman"/>
          <w:sz w:val="24"/>
          <w:lang w:val="en-US" w:eastAsia="zh-Hans"/>
        </w:rPr>
        <w:t>入仓企业</w:t>
      </w:r>
      <w:r>
        <w:rPr>
          <w:rFonts w:hint="default" w:ascii="宋体" w:hAnsi="宋体" w:eastAsia="宋体" w:cs="Times New Roman"/>
          <w:sz w:val="24"/>
          <w:lang w:val="en-US" w:eastAsia="zh-Hans"/>
        </w:rPr>
        <w:t>订单管理，报表管理，订单分销，回传快递单号给平台</w:t>
      </w:r>
      <w:r>
        <w:rPr>
          <w:rFonts w:hint="eastAsia" w:ascii="宋体" w:hAnsi="宋体" w:eastAsia="宋体" w:cs="Times New Roman"/>
          <w:sz w:val="24"/>
          <w:lang w:val="en-US" w:eastAsia="zh-Hans"/>
        </w:rPr>
        <w:t>；</w:t>
      </w:r>
    </w:p>
    <w:p>
      <w:pPr>
        <w:adjustRightInd w:val="0"/>
        <w:snapToGrid w:val="0"/>
        <w:spacing w:line="360" w:lineRule="auto"/>
        <w:rPr>
          <w:rFonts w:hint="default" w:ascii="宋体" w:hAnsi="宋体" w:eastAsia="宋体" w:cs="Times New Roman"/>
          <w:b/>
          <w:bCs/>
          <w:sz w:val="24"/>
          <w:lang w:val="en-US" w:eastAsia="zh-Hans"/>
        </w:rPr>
      </w:pPr>
      <w:r>
        <w:rPr>
          <w:rFonts w:hint="eastAsia" w:ascii="宋体" w:hAnsi="宋体" w:eastAsia="宋体" w:cs="Times New Roman"/>
          <w:b/>
          <w:bCs/>
          <w:sz w:val="24"/>
          <w:lang w:val="en-US" w:eastAsia="zh-CN"/>
        </w:rPr>
        <w:t>3.9</w:t>
      </w:r>
      <w:r>
        <w:rPr>
          <w:rFonts w:hint="eastAsia" w:ascii="宋体" w:hAnsi="宋体" w:eastAsia="宋体" w:cs="Times New Roman"/>
          <w:b/>
          <w:bCs/>
          <w:sz w:val="24"/>
        </w:rPr>
        <w:t>系统看板及移动端小程序</w:t>
      </w:r>
      <w:r>
        <w:rPr>
          <w:rFonts w:hint="eastAsia" w:ascii="宋体" w:hAnsi="宋体" w:cs="Times New Roman"/>
          <w:b/>
          <w:bCs/>
          <w:sz w:val="24"/>
          <w:lang w:eastAsia="zh-CN"/>
        </w:rPr>
        <w:t>，</w:t>
      </w:r>
      <w:r>
        <w:rPr>
          <w:rFonts w:hint="eastAsia" w:ascii="宋体" w:hAnsi="宋体" w:eastAsia="宋体" w:cs="Times New Roman"/>
          <w:b/>
          <w:bCs/>
          <w:sz w:val="24"/>
          <w:lang w:val="en-US" w:eastAsia="zh-Hans"/>
        </w:rPr>
        <w:t>具体要求如下：</w:t>
      </w:r>
    </w:p>
    <w:p>
      <w:pPr>
        <w:numPr>
          <w:ilvl w:val="0"/>
          <w:numId w:val="17"/>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移动端微信小程序展示</w:t>
      </w:r>
      <w:r>
        <w:rPr>
          <w:rFonts w:hint="eastAsia" w:ascii="宋体" w:hAnsi="宋体" w:eastAsia="宋体" w:cs="Times New Roman"/>
          <w:sz w:val="24"/>
          <w:lang w:val="en-US" w:eastAsia="zh-Hans"/>
        </w:rPr>
        <w:t>WMS系统数据</w:t>
      </w:r>
      <w:r>
        <w:rPr>
          <w:rFonts w:hint="eastAsia" w:ascii="宋体" w:hAnsi="宋体" w:eastAsia="宋体" w:cs="Times New Roman"/>
          <w:sz w:val="24"/>
          <w:lang w:eastAsia="zh-Hans"/>
        </w:rPr>
        <w:t>；</w:t>
      </w:r>
    </w:p>
    <w:p>
      <w:pPr>
        <w:numPr>
          <w:ilvl w:val="0"/>
          <w:numId w:val="17"/>
        </w:numPr>
        <w:adjustRightInd w:val="0"/>
        <w:snapToGrid w:val="0"/>
        <w:spacing w:line="360" w:lineRule="auto"/>
        <w:ind w:firstLine="480" w:firstLineChars="200"/>
        <w:rPr>
          <w:rFonts w:hint="eastAsia" w:ascii="宋体" w:hAnsi="宋体" w:eastAsia="宋体" w:cs="Times New Roman"/>
          <w:sz w:val="24"/>
        </w:rPr>
      </w:pPr>
      <w:r>
        <w:rPr>
          <w:rFonts w:hint="eastAsia" w:ascii="宋体" w:hAnsi="宋体" w:eastAsia="宋体" w:cs="Times New Roman"/>
          <w:sz w:val="24"/>
        </w:rPr>
        <w:t>运营看板</w:t>
      </w:r>
      <w:r>
        <w:rPr>
          <w:rFonts w:hint="eastAsia" w:ascii="宋体" w:hAnsi="宋体" w:eastAsia="宋体" w:cs="Times New Roman"/>
          <w:sz w:val="24"/>
          <w:lang w:eastAsia="zh-Hans"/>
        </w:rPr>
        <w:t>：</w:t>
      </w:r>
      <w:r>
        <w:rPr>
          <w:rFonts w:hint="eastAsia" w:ascii="宋体" w:hAnsi="宋体" w:eastAsia="宋体" w:cs="Times New Roman"/>
          <w:sz w:val="24"/>
          <w:lang w:val="en-US" w:eastAsia="zh-Hans"/>
        </w:rPr>
        <w:t>展示内容包括但不限于</w:t>
      </w:r>
      <w:r>
        <w:rPr>
          <w:rFonts w:hint="eastAsia" w:ascii="宋体" w:hAnsi="宋体" w:eastAsia="宋体" w:cs="Times New Roman"/>
          <w:sz w:val="24"/>
        </w:rPr>
        <w:t>订单数量及处理效率展示，异常订单，系统数据</w:t>
      </w:r>
      <w:r>
        <w:rPr>
          <w:rFonts w:hint="eastAsia" w:ascii="宋体" w:hAnsi="宋体" w:eastAsia="宋体" w:cs="Times New Roman"/>
          <w:sz w:val="24"/>
          <w:lang w:val="en-US" w:eastAsia="zh-Hans"/>
        </w:rPr>
        <w:t>实时展示</w:t>
      </w:r>
      <w:r>
        <w:rPr>
          <w:rFonts w:hint="eastAsia" w:ascii="宋体" w:hAnsi="宋体" w:eastAsia="宋体" w:cs="Times New Roman"/>
          <w:sz w:val="24"/>
          <w:lang w:eastAsia="zh-Hans"/>
        </w:rPr>
        <w:t>。</w:t>
      </w:r>
    </w:p>
    <w:p>
      <w:pPr>
        <w:pStyle w:val="2"/>
        <w:rPr>
          <w:rFonts w:hint="eastAsia"/>
        </w:rPr>
      </w:pPr>
    </w:p>
    <w:p>
      <w:pPr>
        <w:pStyle w:val="11"/>
        <w:spacing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四、项目其他要求</w:t>
      </w:r>
    </w:p>
    <w:p>
      <w:pPr>
        <w:pStyle w:val="11"/>
        <w:spacing w:line="360" w:lineRule="auto"/>
        <w:ind w:firstLine="480" w:firstLineChars="200"/>
        <w:rPr>
          <w:rFonts w:hint="default" w:ascii="宋体" w:hAnsi="宋体" w:eastAsia="宋体" w:cs="宋体"/>
          <w:sz w:val="24"/>
          <w:highlight w:val="red"/>
          <w:lang w:val="en-US" w:eastAsia="zh-Hans"/>
        </w:rPr>
      </w:pPr>
      <w:r>
        <w:rPr>
          <w:rFonts w:hint="eastAsia" w:ascii="宋体" w:hAnsi="宋体" w:eastAsia="宋体" w:cs="宋体"/>
          <w:kern w:val="2"/>
          <w:sz w:val="24"/>
          <w:szCs w:val="24"/>
          <w:lang w:val="en-US" w:eastAsia="zh-CN" w:bidi="ar-SA"/>
        </w:rPr>
        <w:t>投标人需提供在本项目服</w:t>
      </w:r>
      <w:r>
        <w:rPr>
          <w:rFonts w:hint="eastAsia" w:ascii="宋体" w:hAnsi="宋体" w:eastAsia="宋体" w:cs="宋体"/>
          <w:kern w:val="2"/>
          <w:sz w:val="24"/>
          <w:szCs w:val="24"/>
          <w:highlight w:val="none"/>
          <w:lang w:val="en-US" w:eastAsia="zh-CN" w:bidi="ar-SA"/>
        </w:rPr>
        <w:t>务过程期间所发生的所有安全责任问题由</w:t>
      </w:r>
      <w:r>
        <w:rPr>
          <w:rFonts w:hint="eastAsia" w:ascii="宋体" w:hAnsi="宋体" w:cs="宋体"/>
          <w:kern w:val="2"/>
          <w:sz w:val="24"/>
          <w:szCs w:val="24"/>
          <w:highlight w:val="none"/>
          <w:lang w:val="en-US" w:eastAsia="zh-CN" w:bidi="ar-SA"/>
        </w:rPr>
        <w:t>中标单位</w:t>
      </w:r>
      <w:r>
        <w:rPr>
          <w:rFonts w:hint="eastAsia" w:ascii="宋体" w:hAnsi="宋体" w:eastAsia="宋体" w:cs="宋体"/>
          <w:kern w:val="2"/>
          <w:sz w:val="24"/>
          <w:szCs w:val="24"/>
          <w:highlight w:val="none"/>
          <w:lang w:val="en-US" w:eastAsia="zh-CN" w:bidi="ar-SA"/>
        </w:rPr>
        <w:t>自行承担，提供承诺书</w:t>
      </w:r>
      <w:r>
        <w:rPr>
          <w:rFonts w:hint="eastAsia" w:ascii="宋体" w:hAnsi="宋体" w:cs="宋体"/>
          <w:kern w:val="2"/>
          <w:sz w:val="24"/>
          <w:szCs w:val="24"/>
          <w:highlight w:val="none"/>
          <w:lang w:val="en-US" w:eastAsia="zh-CN" w:bidi="ar-SA"/>
        </w:rPr>
        <w:t>。</w:t>
      </w:r>
    </w:p>
    <w:p>
      <w:pPr>
        <w:pStyle w:val="39"/>
        <w:rPr>
          <w:rFonts w:hint="eastAsia"/>
        </w:rPr>
      </w:pPr>
    </w:p>
    <w:p>
      <w:pPr>
        <w:pStyle w:val="39"/>
        <w:rPr>
          <w:rFonts w:hint="eastAsia"/>
        </w:rPr>
      </w:pPr>
    </w:p>
    <w:p>
      <w:pPr>
        <w:pStyle w:val="39"/>
        <w:rPr>
          <w:rFonts w:hint="eastAsia"/>
        </w:rPr>
      </w:pPr>
    </w:p>
    <w:p>
      <w:pPr>
        <w:pStyle w:val="39"/>
        <w:rPr>
          <w:rFonts w:hint="eastAsia"/>
        </w:rPr>
      </w:pPr>
    </w:p>
    <w:p>
      <w:pPr>
        <w:pStyle w:val="3"/>
        <w:spacing w:before="0" w:after="0" w:line="360" w:lineRule="auto"/>
        <w:ind w:firstLine="643" w:firstLineChars="200"/>
        <w:rPr>
          <w:sz w:val="32"/>
          <w:szCs w:val="32"/>
        </w:rPr>
      </w:pPr>
      <w:r>
        <w:rPr>
          <w:rFonts w:hint="eastAsia"/>
          <w:sz w:val="32"/>
          <w:szCs w:val="32"/>
        </w:rPr>
        <w:t>第六章 质疑与投诉</w:t>
      </w:r>
      <w:bookmarkEnd w:id="277"/>
    </w:p>
    <w:p/>
    <w:p>
      <w:pPr>
        <w:spacing w:line="360" w:lineRule="auto"/>
        <w:ind w:firstLine="562" w:firstLineChars="200"/>
        <w:rPr>
          <w:rFonts w:ascii="宋体" w:hAnsi="宋体" w:cs="宋体"/>
          <w:b/>
          <w:bCs/>
          <w:sz w:val="28"/>
          <w:szCs w:val="28"/>
        </w:rPr>
      </w:pPr>
      <w:r>
        <w:rPr>
          <w:rFonts w:hint="eastAsia" w:ascii="宋体" w:hAnsi="宋体" w:cs="宋体"/>
          <w:b/>
          <w:bCs/>
          <w:sz w:val="28"/>
          <w:szCs w:val="28"/>
        </w:rPr>
        <w:t>一、质疑与答复</w:t>
      </w:r>
    </w:p>
    <w:p>
      <w:pPr>
        <w:pStyle w:val="23"/>
        <w:spacing w:line="360" w:lineRule="auto"/>
        <w:ind w:firstLine="480" w:firstLineChars="200"/>
        <w:rPr>
          <w:rFonts w:hint="default" w:ascii="宋体" w:hAnsi="宋体" w:eastAsia="宋体" w:cs="宋体"/>
          <w:sz w:val="24"/>
        </w:rPr>
      </w:pPr>
      <w:r>
        <w:rPr>
          <w:rFonts w:ascii="宋体" w:hAnsi="宋体" w:eastAsia="宋体" w:cs="宋体"/>
          <w:sz w:val="24"/>
        </w:rPr>
        <w:t>1. 参与政府采购活动的投标人认为采购文件、采购过程、中标或者成交结果使自己的权益受到损害的，可以在知道或者应知其权益受到损害之日起7个工作日内，以书面形式向采购人、采购代理机构提出质疑。</w:t>
      </w:r>
    </w:p>
    <w:p>
      <w:pPr>
        <w:pStyle w:val="24"/>
        <w:spacing w:line="360" w:lineRule="auto"/>
        <w:ind w:firstLine="480"/>
        <w:rPr>
          <w:rFonts w:ascii="宋体" w:hAnsi="宋体" w:cs="宋体"/>
          <w:sz w:val="24"/>
        </w:rPr>
      </w:pPr>
      <w:r>
        <w:rPr>
          <w:rFonts w:hint="eastAsia" w:ascii="宋体" w:hAnsi="宋体" w:cs="宋体"/>
          <w:sz w:val="24"/>
        </w:rPr>
        <w:t>2. 投标人提出质疑应当提交质疑函和必要的证明材料。政府采购投标人质疑函范本下载地址：</w:t>
      </w:r>
    </w:p>
    <w:p>
      <w:pPr>
        <w:pStyle w:val="24"/>
        <w:spacing w:line="360" w:lineRule="auto"/>
        <w:ind w:left="420" w:leftChars="200"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3"/>
          <w:rFonts w:hint="eastAsia" w:ascii="宋体" w:hAnsi="宋体" w:cs="宋体"/>
          <w:color w:val="auto"/>
          <w:sz w:val="24"/>
        </w:rPr>
        <w:t>http://download.ccgp.gov.cn/2018/zhiyihanfanben.zip；</w:t>
      </w:r>
      <w:r>
        <w:rPr>
          <w:rStyle w:val="33"/>
          <w:rFonts w:hint="eastAsia" w:ascii="宋体" w:hAnsi="宋体" w:cs="宋体"/>
          <w:color w:val="auto"/>
          <w:sz w:val="24"/>
        </w:rPr>
        <w:fldChar w:fldCharType="end"/>
      </w:r>
    </w:p>
    <w:p>
      <w:pPr>
        <w:numPr>
          <w:ilvl w:val="0"/>
          <w:numId w:val="18"/>
        </w:numPr>
        <w:spacing w:line="360" w:lineRule="auto"/>
        <w:ind w:firstLine="480" w:firstLineChars="200"/>
        <w:rPr>
          <w:rFonts w:ascii="宋体" w:hAnsi="宋体" w:cs="宋体"/>
          <w:sz w:val="24"/>
        </w:rPr>
      </w:pPr>
      <w:r>
        <w:rPr>
          <w:rFonts w:hint="eastAsia" w:ascii="宋体" w:hAnsi="宋体" w:cs="宋体"/>
          <w:sz w:val="24"/>
        </w:rPr>
        <w:t>采购人、采购代理机构不得拒收质疑投标人在法定质疑期内发出的质疑函，应当在收到质疑函后7个工作日内作出答复，并以书面形式通知质疑投标人和其他有关投标人。</w:t>
      </w:r>
    </w:p>
    <w:p>
      <w:pPr>
        <w:numPr>
          <w:ilvl w:val="0"/>
          <w:numId w:val="18"/>
        </w:numPr>
        <w:spacing w:line="360" w:lineRule="auto"/>
        <w:ind w:firstLine="480" w:firstLineChars="200"/>
        <w:rPr>
          <w:rFonts w:ascii="宋体" w:hAnsi="宋体" w:cs="宋体"/>
          <w:sz w:val="24"/>
        </w:rPr>
      </w:pPr>
      <w:r>
        <w:rPr>
          <w:rFonts w:hint="eastAsia" w:ascii="宋体" w:hAnsi="宋体" w:cs="宋体"/>
          <w:sz w:val="24"/>
        </w:rPr>
        <w:t>投标人提出质疑应当提交质疑函和必要的证明材料。质疑函应当包括下列内容：</w:t>
      </w:r>
    </w:p>
    <w:p>
      <w:pPr>
        <w:numPr>
          <w:ilvl w:val="1"/>
          <w:numId w:val="18"/>
        </w:numPr>
        <w:spacing w:line="360" w:lineRule="auto"/>
        <w:ind w:left="420" w:leftChars="200"/>
        <w:rPr>
          <w:rFonts w:ascii="宋体" w:hAnsi="宋体" w:cs="宋体"/>
          <w:sz w:val="24"/>
        </w:rPr>
      </w:pPr>
      <w:r>
        <w:rPr>
          <w:rFonts w:hint="eastAsia" w:ascii="宋体" w:hAnsi="宋体" w:cs="宋体"/>
          <w:sz w:val="24"/>
        </w:rPr>
        <w:t>投标人的姓名或者名称、地址、邮编、联系人及联系电话；</w:t>
      </w:r>
    </w:p>
    <w:p>
      <w:pPr>
        <w:numPr>
          <w:ilvl w:val="1"/>
          <w:numId w:val="18"/>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18"/>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18"/>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18"/>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18"/>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18"/>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18"/>
        </w:numPr>
        <w:spacing w:line="360" w:lineRule="auto"/>
        <w:ind w:left="420" w:leftChars="200"/>
        <w:rPr>
          <w:rFonts w:ascii="宋体" w:hAnsi="宋体" w:cs="宋体"/>
          <w:sz w:val="24"/>
        </w:rPr>
      </w:pPr>
      <w:r>
        <w:rPr>
          <w:rFonts w:hint="eastAsia" w:ascii="宋体" w:hAnsi="宋体" w:cs="宋体"/>
          <w:sz w:val="24"/>
        </w:rPr>
        <w:t>以上资料一式二份（采购人、采购代理机构各执一份）。</w:t>
      </w:r>
    </w:p>
    <w:p>
      <w:pPr>
        <w:numPr>
          <w:ilvl w:val="0"/>
          <w:numId w:val="18"/>
        </w:numPr>
        <w:spacing w:line="360" w:lineRule="auto"/>
        <w:ind w:firstLine="480" w:firstLineChars="200"/>
        <w:rPr>
          <w:rFonts w:ascii="宋体" w:hAnsi="宋体" w:cs="宋体"/>
          <w:sz w:val="24"/>
        </w:rPr>
      </w:pPr>
      <w:r>
        <w:rPr>
          <w:rFonts w:hint="eastAsia" w:ascii="宋体" w:hAnsi="宋体" w:cs="宋体"/>
          <w:sz w:val="24"/>
        </w:rPr>
        <w:t>投标人不得虚假质疑和恶意质疑，并对质疑内容的真实性承担责任。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3"/>
        <w:spacing w:line="360" w:lineRule="auto"/>
        <w:ind w:firstLine="480" w:firstLineChars="200"/>
        <w:rPr>
          <w:rFonts w:hint="default" w:ascii="宋体" w:hAnsi="宋体" w:eastAsia="宋体" w:cs="宋体"/>
          <w:sz w:val="24"/>
        </w:rPr>
      </w:pPr>
      <w:r>
        <w:rPr>
          <w:rFonts w:ascii="宋体" w:hAnsi="宋体" w:eastAsia="宋体" w:cs="宋体"/>
          <w:sz w:val="24"/>
        </w:rPr>
        <w:t>1、质疑投标人对采购人、采购代理机构的答复不满意，或者采购人、采购代理机构未在规定时间内作出答复的，可以在答复期满后15个工作日内向本办法第六条规定的财政部门提起投诉。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2、质疑投标人对采购人、采购代理机构的答复不满意，或者采购人、采购代理机构未在规定时间内作出答复的，可以在答复期满后15个工作日内向财政部门提起投诉。</w:t>
      </w:r>
    </w:p>
    <w:p>
      <w:pPr>
        <w:pStyle w:val="23"/>
        <w:spacing w:line="360" w:lineRule="auto"/>
        <w:ind w:firstLine="480" w:firstLineChars="200"/>
        <w:rPr>
          <w:rFonts w:hint="default" w:ascii="宋体" w:hAnsi="宋体" w:eastAsia="宋体" w:cs="宋体"/>
          <w:sz w:val="24"/>
        </w:rPr>
      </w:pPr>
      <w:r>
        <w:rPr>
          <w:rFonts w:ascii="宋体" w:hAnsi="宋体" w:eastAsia="宋体" w:cs="宋体"/>
          <w:sz w:val="24"/>
        </w:rPr>
        <w:t>3、投诉人投诉时,应当提交投诉书和必要的证明材料，并按照被投诉采购人、采购代理机构（以下简称被投诉人）和与投诉事项有关的投标人数量提供投诉书的副本。政府采购投标人投诉书范本下载地址：</w:t>
      </w:r>
    </w:p>
    <w:p>
      <w:pPr>
        <w:pStyle w:val="23"/>
        <w:spacing w:line="360" w:lineRule="auto"/>
        <w:ind w:firstLine="640" w:firstLineChars="200"/>
        <w:rPr>
          <w:rFonts w:hint="default" w:ascii="宋体" w:hAnsi="宋体" w:eastAsia="宋体" w:cs="宋体"/>
          <w:sz w:val="24"/>
        </w:rPr>
      </w:pPr>
      <w:r>
        <w:fldChar w:fldCharType="begin"/>
      </w:r>
      <w:r>
        <w:instrText xml:space="preserve"> HYPERLINK "http://download.ccgp.gov.cn/2018/tousushufanben.zip" </w:instrText>
      </w:r>
      <w:r>
        <w:fldChar w:fldCharType="separate"/>
      </w:r>
      <w:r>
        <w:rPr>
          <w:rStyle w:val="33"/>
          <w:rFonts w:ascii="宋体" w:hAnsi="宋体" w:eastAsia="宋体" w:cs="宋体"/>
          <w:color w:val="auto"/>
          <w:sz w:val="24"/>
        </w:rPr>
        <w:t>http://download.ccgp.gov.cn/2018/tousushufanben.zip</w:t>
      </w:r>
      <w:r>
        <w:rPr>
          <w:rStyle w:val="33"/>
          <w:rFonts w:ascii="宋体" w:hAnsi="宋体" w:eastAsia="宋体" w:cs="宋体"/>
          <w:color w:val="auto"/>
          <w:sz w:val="24"/>
        </w:rPr>
        <w:fldChar w:fldCharType="end"/>
      </w:r>
    </w:p>
    <w:p>
      <w:pPr>
        <w:numPr>
          <w:ilvl w:val="0"/>
          <w:numId w:val="2"/>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4"/>
        <w:spacing w:line="360" w:lineRule="auto"/>
        <w:ind w:firstLine="480"/>
        <w:rPr>
          <w:rFonts w:ascii="宋体" w:hAnsi="宋体" w:cs="宋体"/>
          <w:sz w:val="24"/>
        </w:rPr>
      </w:pPr>
    </w:p>
    <w:p>
      <w:pPr>
        <w:pStyle w:val="3"/>
        <w:spacing w:before="0" w:after="0" w:line="360" w:lineRule="auto"/>
        <w:ind w:firstLine="480" w:firstLineChars="200"/>
        <w:jc w:val="both"/>
        <w:rPr>
          <w:rFonts w:ascii="宋体" w:hAnsi="宋体" w:cs="宋体"/>
          <w:b w:val="0"/>
          <w:bCs w:val="0"/>
          <w:sz w:val="24"/>
          <w:szCs w:val="24"/>
        </w:rPr>
      </w:pPr>
      <w:bookmarkStart w:id="281" w:name="_Toc3437"/>
      <w:r>
        <w:rPr>
          <w:rFonts w:hint="eastAsia" w:ascii="宋体" w:hAnsi="宋体" w:cs="宋体"/>
          <w:b w:val="0"/>
          <w:bCs w:val="0"/>
          <w:sz w:val="24"/>
          <w:szCs w:val="24"/>
        </w:rPr>
        <w:t>投诉联系电话：0391-8683273  地址：博爱县机关综合办公楼主楼1213室</w:t>
      </w:r>
      <w:bookmarkEnd w:id="281"/>
      <w:r>
        <w:rPr>
          <w:rFonts w:hint="eastAsia" w:ascii="宋体" w:hAnsi="宋体" w:cs="宋体"/>
          <w:b w:val="0"/>
          <w:bCs w:val="0"/>
          <w:sz w:val="24"/>
          <w:szCs w:val="24"/>
        </w:rPr>
        <w:t xml:space="preserve"> </w:t>
      </w:r>
    </w:p>
    <w:p>
      <w:pPr>
        <w:rPr>
          <w:rFonts w:ascii="宋体" w:hAnsi="宋体" w:cs="宋体"/>
          <w:sz w:val="24"/>
        </w:rPr>
      </w:pPr>
    </w:p>
    <w:p>
      <w:pPr>
        <w:pStyle w:val="4"/>
      </w:pPr>
    </w:p>
    <w:p/>
    <w:p>
      <w:pPr>
        <w:pStyle w:val="4"/>
      </w:pPr>
    </w:p>
    <w:p/>
    <w:p>
      <w:pPr>
        <w:pStyle w:val="4"/>
      </w:pPr>
    </w:p>
    <w:p/>
    <w:p>
      <w:pPr>
        <w:pStyle w:val="11"/>
      </w:pPr>
    </w:p>
    <w:p>
      <w:pPr>
        <w:pStyle w:val="10"/>
      </w:pPr>
    </w:p>
    <w:p>
      <w:pPr>
        <w:pStyle w:val="11"/>
      </w:pPr>
    </w:p>
    <w:p>
      <w:pPr>
        <w:pStyle w:val="23"/>
        <w:spacing w:line="360" w:lineRule="auto"/>
        <w:ind w:firstLine="643" w:firstLineChars="200"/>
        <w:jc w:val="center"/>
        <w:rPr>
          <w:rFonts w:hint="default" w:asciiTheme="majorEastAsia" w:hAnsiTheme="majorEastAsia" w:eastAsiaTheme="majorEastAsia" w:cstheme="majorEastAsia"/>
          <w:b/>
          <w:bCs/>
          <w:szCs w:val="32"/>
        </w:rPr>
      </w:pPr>
      <w:r>
        <w:rPr>
          <w:rFonts w:asciiTheme="majorEastAsia" w:hAnsiTheme="majorEastAsia" w:eastAsiaTheme="majorEastAsia" w:cstheme="majorEastAsia"/>
          <w:b/>
          <w:bCs/>
          <w:szCs w:val="32"/>
        </w:rPr>
        <w:t>第七章 履约验收</w:t>
      </w:r>
    </w:p>
    <w:p>
      <w:pPr>
        <w:pStyle w:val="24"/>
      </w:pPr>
    </w:p>
    <w:p>
      <w:pPr>
        <w:pStyle w:val="23"/>
        <w:spacing w:line="360" w:lineRule="auto"/>
        <w:ind w:firstLine="480" w:firstLineChars="200"/>
        <w:rPr>
          <w:rFonts w:hint="default" w:ascii="Times New Roman" w:eastAsia="宋体"/>
          <w:sz w:val="24"/>
        </w:rPr>
      </w:pPr>
      <w:r>
        <w:rPr>
          <w:rFonts w:ascii="Times New Roman" w:eastAsia="宋体"/>
          <w:sz w:val="24"/>
        </w:rPr>
        <w:t>投标人履约完成后，向采购人提出验收建议，采购人自收到验收建议之日起五个工作日内，采购人组织投标人参与，共同完成验收。技术复杂、专业性强等项目可适当延长验收时间。验收流程如下：</w:t>
      </w:r>
    </w:p>
    <w:p>
      <w:pPr>
        <w:pStyle w:val="23"/>
        <w:numPr>
          <w:ilvl w:val="0"/>
          <w:numId w:val="19"/>
        </w:numPr>
        <w:spacing w:line="360" w:lineRule="auto"/>
        <w:ind w:firstLine="480" w:firstLineChars="200"/>
        <w:rPr>
          <w:rFonts w:hint="default" w:ascii="Times New Roman" w:eastAsia="宋体"/>
          <w:sz w:val="24"/>
        </w:rPr>
      </w:pPr>
      <w:r>
        <w:rPr>
          <w:rFonts w:ascii="Times New Roman" w:eastAsia="宋体"/>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3"/>
        <w:numPr>
          <w:ilvl w:val="0"/>
          <w:numId w:val="19"/>
        </w:numPr>
        <w:spacing w:line="360" w:lineRule="auto"/>
        <w:ind w:firstLine="480" w:firstLineChars="200"/>
        <w:rPr>
          <w:rFonts w:hint="default" w:ascii="Times New Roman" w:eastAsia="宋体"/>
          <w:sz w:val="24"/>
        </w:rPr>
      </w:pPr>
      <w:r>
        <w:rPr>
          <w:rFonts w:ascii="Times New Roman" w:eastAsia="宋体"/>
          <w:sz w:val="24"/>
        </w:rPr>
        <w:t>完善验收方式。对于采购人和使用人分离的采购项目，应邀请使用人参与验收。采购人可邀请参与本项目的其他投标人或第三方机构及专家参与验收。相关验收意见作为验收书的参考资料。政府向社会公众提供的公共服务项目，验收时应邀请服务对象参与并出具意见，验收结果应在焦作市政府采购网公示。</w:t>
      </w:r>
    </w:p>
    <w:p>
      <w:pPr>
        <w:pStyle w:val="23"/>
        <w:numPr>
          <w:ilvl w:val="0"/>
          <w:numId w:val="19"/>
        </w:numPr>
        <w:spacing w:line="360" w:lineRule="auto"/>
        <w:ind w:firstLine="480" w:firstLineChars="200"/>
        <w:rPr>
          <w:rFonts w:hint="default" w:ascii="Times New Roman" w:eastAsia="宋体"/>
          <w:sz w:val="24"/>
        </w:rPr>
      </w:pPr>
      <w:r>
        <w:rPr>
          <w:rFonts w:ascii="Times New Roman" w:eastAsia="宋体"/>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3"/>
        <w:numPr>
          <w:ilvl w:val="0"/>
          <w:numId w:val="19"/>
        </w:numPr>
        <w:spacing w:line="360" w:lineRule="auto"/>
        <w:ind w:firstLine="480" w:firstLineChars="200"/>
        <w:rPr>
          <w:rFonts w:hint="default" w:ascii="Times New Roman" w:eastAsia="宋体"/>
          <w:sz w:val="24"/>
        </w:rPr>
      </w:pPr>
      <w:r>
        <w:rPr>
          <w:rFonts w:ascii="Times New Roman" w:eastAsia="宋体"/>
          <w:sz w:val="24"/>
        </w:rPr>
        <w:t>落实履约验收责任。验收合格的项目，采购人应当按照合同约定及时支付资金。验收不合格的项目，采购人应当依法及时处理。合同履行、违约责任和解决争议的方式使用《中华人民共和国民法典》。投标人在履约过程中有政府采购法律法规规定的违法委会情形，采购人应及时报财政部门。</w:t>
      </w:r>
    </w:p>
    <w:p>
      <w:pPr>
        <w:pStyle w:val="10"/>
      </w:pPr>
    </w:p>
    <w:p>
      <w:pPr>
        <w:pStyle w:val="11"/>
      </w:pPr>
    </w:p>
    <w:p>
      <w:pPr>
        <w:pStyle w:val="10"/>
      </w:pPr>
    </w:p>
    <w:p>
      <w:pPr>
        <w:pStyle w:val="22"/>
        <w:spacing w:line="600" w:lineRule="exact"/>
        <w:ind w:right="-63" w:rightChars="-30"/>
        <w:rPr>
          <w:rFonts w:asciiTheme="minorEastAsia" w:hAnsiTheme="minorEastAsia" w:eastAsiaTheme="minorEastAsia" w:cstheme="minorEastAsia"/>
          <w:sz w:val="36"/>
          <w:szCs w:val="36"/>
        </w:rPr>
      </w:pPr>
      <w:bookmarkStart w:id="282" w:name="_Toc7253"/>
      <w:r>
        <w:rPr>
          <w:rFonts w:hint="eastAsia" w:asciiTheme="minorEastAsia" w:hAnsiTheme="minorEastAsia" w:eastAsiaTheme="minorEastAsia" w:cstheme="minorEastAsia"/>
          <w:sz w:val="36"/>
          <w:szCs w:val="36"/>
        </w:rPr>
        <w:t>第八章  投标文件格式</w:t>
      </w:r>
      <w:bookmarkEnd w:id="278"/>
      <w:bookmarkEnd w:id="279"/>
      <w:bookmarkEnd w:id="280"/>
      <w:bookmarkEnd w:id="282"/>
    </w:p>
    <w:p>
      <w:pPr>
        <w:rPr>
          <w:rFonts w:asciiTheme="minorEastAsia" w:hAnsiTheme="minorEastAsia" w:eastAsiaTheme="minorEastAsia" w:cstheme="minorEastAsia"/>
        </w:rPr>
      </w:pPr>
      <w:bookmarkStart w:id="283" w:name="_Toc18905"/>
      <w:bookmarkStart w:id="284" w:name="_Toc27452"/>
      <w:bookmarkStart w:id="285" w:name="_Toc402961301"/>
      <w:bookmarkStart w:id="286" w:name="_Toc403122573"/>
    </w:p>
    <w:bookmarkEnd w:id="283"/>
    <w:bookmarkEnd w:id="284"/>
    <w:bookmarkEnd w:id="285"/>
    <w:bookmarkEnd w:id="286"/>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24"/>
      </w:pPr>
    </w:p>
    <w:p>
      <w:pPr>
        <w:pStyle w:val="24"/>
      </w:pPr>
    </w:p>
    <w:p>
      <w:pPr>
        <w:pStyle w:val="24"/>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7"/>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5"/>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5"/>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5"/>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500" w:lineRule="exact"/>
        <w:jc w:val="center"/>
        <w:outlineLvl w:val="1"/>
        <w:rPr>
          <w:rFonts w:asciiTheme="minorEastAsia" w:hAnsiTheme="minorEastAsia" w:eastAsiaTheme="minorEastAsia" w:cstheme="minorEastAsia"/>
          <w:b/>
          <w:bCs/>
          <w:sz w:val="28"/>
          <w:szCs w:val="28"/>
        </w:rPr>
      </w:pPr>
      <w:bookmarkStart w:id="287" w:name="_Toc31547"/>
      <w:bookmarkStart w:id="288" w:name="_Toc5525"/>
      <w:bookmarkStart w:id="289"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90" w:name="_Toc1921"/>
      <w:r>
        <w:rPr>
          <w:rFonts w:hint="eastAsia" w:asciiTheme="minorEastAsia" w:hAnsiTheme="minorEastAsia" w:eastAsiaTheme="minorEastAsia" w:cstheme="minorEastAsia"/>
          <w:b/>
          <w:bCs/>
          <w:sz w:val="30"/>
          <w:szCs w:val="30"/>
        </w:rPr>
        <w:t>一、投标函</w:t>
      </w:r>
      <w:bookmarkEnd w:id="287"/>
      <w:r>
        <w:rPr>
          <w:rFonts w:hint="eastAsia" w:asciiTheme="minorEastAsia" w:hAnsiTheme="minorEastAsia" w:eastAsiaTheme="minorEastAsia" w:cstheme="minorEastAsia"/>
          <w:b/>
          <w:bCs/>
          <w:sz w:val="30"/>
          <w:szCs w:val="30"/>
        </w:rPr>
        <w:t>及开标一览表</w:t>
      </w:r>
      <w:bookmarkEnd w:id="288"/>
      <w:bookmarkEnd w:id="289"/>
      <w:bookmarkEnd w:id="290"/>
    </w:p>
    <w:p>
      <w:pPr>
        <w:jc w:val="center"/>
        <w:outlineLvl w:val="2"/>
        <w:rPr>
          <w:rFonts w:asciiTheme="minorEastAsia" w:hAnsiTheme="minorEastAsia" w:eastAsiaTheme="minorEastAsia" w:cstheme="minorEastAsia"/>
          <w:b/>
          <w:bCs/>
          <w:sz w:val="28"/>
        </w:rPr>
      </w:pPr>
      <w:bookmarkStart w:id="291" w:name="_Toc15513"/>
      <w:bookmarkStart w:id="292" w:name="_Toc600"/>
      <w:bookmarkStart w:id="293" w:name="_Toc12044"/>
      <w:bookmarkStart w:id="294" w:name="_Toc28684"/>
      <w:bookmarkStart w:id="295" w:name="_Toc27218"/>
      <w:r>
        <w:rPr>
          <w:rFonts w:hint="eastAsia" w:asciiTheme="minorEastAsia" w:hAnsiTheme="minorEastAsia" w:eastAsiaTheme="minorEastAsia" w:cstheme="minorEastAsia"/>
          <w:b/>
          <w:sz w:val="28"/>
          <w:szCs w:val="28"/>
        </w:rPr>
        <w:t>（一）投标函</w:t>
      </w:r>
      <w:bookmarkEnd w:id="291"/>
      <w:bookmarkEnd w:id="292"/>
      <w:bookmarkEnd w:id="293"/>
      <w:bookmarkEnd w:id="294"/>
      <w:bookmarkEnd w:id="295"/>
    </w:p>
    <w:p>
      <w:pPr>
        <w:pStyle w:val="4"/>
        <w:ind w:left="72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3"/>
        <w:spacing w:line="360" w:lineRule="auto"/>
        <w:ind w:firstLine="480" w:firstLineChars="200"/>
        <w:rPr>
          <w:rFonts w:hint="default" w:asciiTheme="minorEastAsia" w:hAnsiTheme="minorEastAsia" w:eastAsiaTheme="minorEastAsia" w:cstheme="minorEastAsia"/>
        </w:rPr>
      </w:pPr>
      <w:r>
        <w:rPr>
          <w:rFonts w:asciiTheme="minorEastAsia" w:hAnsiTheme="minorEastAsia" w:eastAsiaTheme="minorEastAsia" w:cstheme="minorEastAsia"/>
          <w:sz w:val="24"/>
        </w:rPr>
        <w:t xml:space="preserve">我单位已收到的 </w:t>
      </w:r>
      <w:r>
        <w:rPr>
          <w:rFonts w:asciiTheme="minorEastAsia" w:hAnsiTheme="minorEastAsia" w:eastAsiaTheme="minorEastAsia" w:cstheme="minorEastAsia"/>
          <w:sz w:val="24"/>
          <w:u w:val="single"/>
        </w:rPr>
        <w:t xml:space="preserve">                        </w:t>
      </w:r>
      <w:r>
        <w:rPr>
          <w:rFonts w:asciiTheme="minorEastAsia" w:hAnsiTheme="minorEastAsia" w:eastAsiaTheme="minorEastAsia" w:cstheme="minorEastAsia"/>
          <w:sz w:val="24"/>
        </w:rPr>
        <w:t>项目（采购编号：</w:t>
      </w:r>
      <w:r>
        <w:rPr>
          <w:rFonts w:asciiTheme="minorEastAsia" w:hAnsiTheme="minorEastAsia" w:eastAsiaTheme="minorEastAsia" w:cstheme="minorEastAsia"/>
          <w:sz w:val="24"/>
          <w:u w:val="single"/>
        </w:rPr>
        <w:t xml:space="preserve">       </w:t>
      </w:r>
      <w:r>
        <w:rPr>
          <w:rFonts w:asciiTheme="minorEastAsia" w:hAnsiTheme="minorEastAsia" w:eastAsiaTheme="minorEastAsia" w:cstheme="minorEastAsia"/>
          <w:sz w:val="24"/>
        </w:rPr>
        <w:t>）采购文件及有关纪要通知，现对参与投标及成交后工作，做出如下郑重承诺：</w:t>
      </w:r>
    </w:p>
    <w:p>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1、我方愿以总价为人民币（大写）</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（小写）￥ </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元，服务期：</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，按合同约定实施和完成本项目。 </w:t>
      </w:r>
    </w:p>
    <w:p>
      <w:pPr>
        <w:widowControl/>
        <w:spacing w:line="360" w:lineRule="auto"/>
        <w:ind w:firstLine="480" w:firstLineChars="200"/>
        <w:rPr>
          <w:rFonts w:asciiTheme="minorEastAsia" w:hAnsiTheme="minorEastAsia" w:eastAsiaTheme="minorEastAsia" w:cstheme="minorEastAsia"/>
          <w:strike/>
          <w:sz w:val="24"/>
        </w:rPr>
      </w:pPr>
      <w:r>
        <w:rPr>
          <w:rFonts w:hint="eastAsia" w:asciiTheme="minorEastAsia" w:hAnsiTheme="minorEastAsia" w:eastAsiaTheme="minorEastAsia" w:cstheme="minorEastAsia"/>
          <w:sz w:val="24"/>
        </w:rPr>
        <w:t>2、在响应性文件递交截止时间后至确定成交人的</w:t>
      </w:r>
      <w:r>
        <w:fldChar w:fldCharType="begin"/>
      </w:r>
      <w:r>
        <w:instrText xml:space="preserve"> HYPERLINK "https://baike.so.com/doc/5394983-5632135.html" \t "https://baike.so.com/doc/_blank" </w:instrText>
      </w:r>
      <w:r>
        <w:fldChar w:fldCharType="separate"/>
      </w:r>
      <w:r>
        <w:rPr>
          <w:rFonts w:hint="eastAsia" w:asciiTheme="minorEastAsia" w:hAnsiTheme="minorEastAsia" w:eastAsiaTheme="minorEastAsia" w:cstheme="minorEastAsia"/>
          <w:sz w:val="24"/>
        </w:rPr>
        <w:t>投标有效期</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t>内，我单位不得要求退出竞标或者修改响应性文件。</w:t>
      </w:r>
    </w:p>
    <w:p>
      <w:pPr>
        <w:widowControl/>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3、我方明白采购人不一定接纳最低投标报价的采购，也不需要采购人解释选择或否决任何供应商的原因和理由。</w:t>
      </w:r>
    </w:p>
    <w:p>
      <w:pPr>
        <w:widowControl/>
        <w:spacing w:line="360" w:lineRule="auto"/>
        <w:ind w:firstLine="480" w:firstLineChars="200"/>
        <w:rPr>
          <w:rFonts w:asciiTheme="minorEastAsia" w:hAnsiTheme="minorEastAsia" w:eastAsiaTheme="minorEastAsia" w:cstheme="minorEastAsia"/>
          <w:kern w:val="0"/>
          <w:sz w:val="24"/>
        </w:rPr>
      </w:pPr>
    </w:p>
    <w:p>
      <w:pPr>
        <w:widowControl/>
        <w:spacing w:line="360" w:lineRule="auto"/>
        <w:ind w:firstLine="480" w:firstLineChars="200"/>
        <w:rPr>
          <w:rFonts w:asciiTheme="minorEastAsia" w:hAnsiTheme="minorEastAsia" w:eastAsiaTheme="minorEastAsia" w:cstheme="minorEastAsia"/>
          <w:kern w:val="0"/>
          <w:sz w:val="24"/>
        </w:rPr>
      </w:pPr>
    </w:p>
    <w:p>
      <w:pPr>
        <w:widowControl/>
        <w:spacing w:line="360" w:lineRule="auto"/>
        <w:ind w:firstLine="480" w:firstLineChars="200"/>
        <w:rPr>
          <w:rFonts w:asciiTheme="minorEastAsia" w:hAnsiTheme="minorEastAsia" w:eastAsiaTheme="minorEastAsia" w:cstheme="minorEastAsia"/>
          <w:kern w:val="0"/>
          <w:sz w:val="24"/>
        </w:rPr>
      </w:pPr>
    </w:p>
    <w:p>
      <w:pPr>
        <w:widowControl/>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供应商：（盖章）</w:t>
      </w:r>
    </w:p>
    <w:p>
      <w:pPr>
        <w:widowControl/>
        <w:spacing w:line="360" w:lineRule="auto"/>
        <w:ind w:firstLine="480" w:firstLineChars="200"/>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96" w:name="_Toc9543"/>
      <w:bookmarkStart w:id="297" w:name="_Toc16691"/>
      <w:bookmarkStart w:id="298" w:name="_Toc208"/>
      <w:bookmarkStart w:id="299" w:name="_Toc14778"/>
      <w:bookmarkStart w:id="300" w:name="_Toc31291"/>
      <w:r>
        <w:rPr>
          <w:rFonts w:hint="eastAsia" w:asciiTheme="minorEastAsia" w:hAnsiTheme="minorEastAsia" w:eastAsiaTheme="minorEastAsia" w:cstheme="minorEastAsia"/>
          <w:b/>
          <w:bCs/>
          <w:sz w:val="28"/>
          <w:szCs w:val="28"/>
        </w:rPr>
        <w:t>（二） 开标一览表</w:t>
      </w:r>
      <w:bookmarkEnd w:id="296"/>
      <w:bookmarkEnd w:id="297"/>
      <w:bookmarkEnd w:id="298"/>
      <w:bookmarkEnd w:id="299"/>
      <w:bookmarkEnd w:id="300"/>
    </w:p>
    <w:p>
      <w:pPr>
        <w:jc w:val="center"/>
        <w:rPr>
          <w:rFonts w:asciiTheme="minorEastAsia" w:hAnsiTheme="minorEastAsia" w:eastAsiaTheme="minorEastAsia" w:cstheme="minorEastAsia"/>
          <w:b/>
          <w:bCs/>
          <w:sz w:val="28"/>
        </w:rPr>
      </w:pPr>
    </w:p>
    <w:tbl>
      <w:tblPr>
        <w:tblStyle w:val="25"/>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12"/>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Cs/>
                <w:iCs/>
                <w:sz w:val="24"/>
              </w:rPr>
              <w:t>服务期</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投标有效期</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12"/>
              <w:spacing w:line="400" w:lineRule="exact"/>
              <w:ind w:firstLine="48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12"/>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12"/>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10"/>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24"/>
        </w:rPr>
        <w:sectPr>
          <w:headerReference r:id="rId9" w:type="default"/>
          <w:footerReference r:id="rId10" w:type="default"/>
          <w:pgSz w:w="11907" w:h="16840"/>
          <w:pgMar w:top="1276" w:right="1116" w:bottom="1417" w:left="911" w:header="850" w:footer="998" w:gutter="0"/>
          <w:pgNumType w:fmt="numberInDash"/>
          <w:cols w:space="720" w:num="1"/>
          <w:docGrid w:type="lines" w:linePitch="380" w:charSpace="0"/>
        </w:sectPr>
      </w:pPr>
    </w:p>
    <w:p>
      <w:pPr>
        <w:pStyle w:val="24"/>
        <w:ind w:firstLine="480"/>
        <w:rPr>
          <w:rFonts w:asciiTheme="minorEastAsia" w:hAnsiTheme="minorEastAsia" w:eastAsiaTheme="minorEastAsia" w:cstheme="minorEastAsia"/>
          <w:sz w:val="24"/>
        </w:rPr>
      </w:pPr>
    </w:p>
    <w:p>
      <w:pPr>
        <w:pStyle w:val="22"/>
        <w:numPr>
          <w:ilvl w:val="0"/>
          <w:numId w:val="20"/>
        </w:numPr>
        <w:spacing w:before="120" w:after="120" w:line="500" w:lineRule="exact"/>
        <w:ind w:right="29" w:rightChars="14"/>
        <w:outlineLvl w:val="1"/>
        <w:rPr>
          <w:rFonts w:asciiTheme="minorEastAsia" w:hAnsiTheme="minorEastAsia" w:eastAsiaTheme="minorEastAsia" w:cstheme="minorEastAsia"/>
          <w:sz w:val="30"/>
          <w:szCs w:val="30"/>
        </w:rPr>
      </w:pPr>
      <w:bookmarkStart w:id="301" w:name="_Toc26698"/>
      <w:bookmarkStart w:id="302" w:name="_Toc2213"/>
      <w:bookmarkStart w:id="303" w:name="_Toc28839"/>
      <w:bookmarkStart w:id="304" w:name="_Toc5614"/>
      <w:r>
        <w:rPr>
          <w:rFonts w:hint="eastAsia" w:asciiTheme="minorEastAsia" w:hAnsiTheme="minorEastAsia" w:eastAsiaTheme="minorEastAsia" w:cstheme="minorEastAsia"/>
          <w:sz w:val="30"/>
          <w:szCs w:val="30"/>
        </w:rPr>
        <w:t>法定代表人身份证明书</w:t>
      </w:r>
      <w:bookmarkEnd w:id="301"/>
      <w:bookmarkEnd w:id="302"/>
      <w:bookmarkEnd w:id="303"/>
      <w:bookmarkEnd w:id="304"/>
    </w:p>
    <w:p/>
    <w:p>
      <w:pPr>
        <w:spacing w:line="360" w:lineRule="auto"/>
        <w:ind w:firstLine="480" w:firstLineChars="200"/>
        <w:rPr>
          <w:rFonts w:ascii="宋体" w:hAnsi="宋体"/>
          <w:sz w:val="24"/>
        </w:rPr>
      </w:pPr>
      <w:r>
        <w:rPr>
          <w:rFonts w:hint="eastAsia" w:ascii="宋体" w:hAnsi="宋体"/>
          <w:sz w:val="24"/>
          <w:szCs w:val="18"/>
        </w:rPr>
        <w:t>投标人</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（投标人名称）的法定代表人。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4"/>
        <w:rPr>
          <w:rFonts w:ascii="宋体" w:hAnsi="宋体"/>
          <w:sz w:val="24"/>
        </w:rPr>
      </w:pPr>
      <w:r>
        <w:rPr>
          <w:sz w:val="24"/>
        </w:rPr>
        <w:pict>
          <v:shape id="_x0000_s2050" o:spid="_x0000_s2050" o:spt="176" type="#_x0000_t176" style="position:absolute;left:0pt;margin-left:208.6pt;margin-top:27.3pt;height:166pt;width:246.8pt;z-index:251661312;mso-width-relative:page;mso-height-relative:page;" coordsize="21600,21600">
            <v:path/>
            <v:fill focussize="0,0"/>
            <v:stroke joinstyle="miter"/>
            <v:imagedata o:title=""/>
            <o:lock v:ext="edit"/>
            <v:textbox>
              <w:txbxContent>
                <w:p/>
              </w:txbxContent>
            </v:textbox>
          </v:shape>
        </w:pict>
      </w:r>
      <w:r>
        <w:rPr>
          <w:sz w:val="24"/>
        </w:rPr>
        <w:pict>
          <v:shape id="_x0000_s2051" o:spid="_x0000_s2051" o:spt="176" type="#_x0000_t176" style="position:absolute;left:0pt;margin-left:-23.4pt;margin-top:21.65pt;height:176pt;width:229.35pt;z-index:251659264;mso-width-relative:page;mso-height-relative:page;" coordsize="21600,21600">
            <v:path/>
            <v:fill focussize="0,0"/>
            <v:stroke joinstyle="miter"/>
            <v:imagedata o:title=""/>
            <o:lock v:ext="edit"/>
            <v:textbox>
              <w:txbxContent>
                <w:p/>
              </w:txbxContent>
            </v:textbox>
          </v:shape>
        </w:pict>
      </w:r>
    </w:p>
    <w:p>
      <w:pPr>
        <w:rPr>
          <w:rFonts w:ascii="宋体" w:hAnsi="宋体"/>
          <w:sz w:val="24"/>
        </w:rPr>
      </w:pPr>
    </w:p>
    <w:p>
      <w:pPr>
        <w:pStyle w:val="4"/>
        <w:rPr>
          <w:rFonts w:ascii="宋体" w:hAnsi="宋体"/>
          <w:sz w:val="24"/>
        </w:rPr>
      </w:pPr>
      <w:r>
        <w:rPr>
          <w:sz w:val="24"/>
        </w:rPr>
        <w:pict>
          <v:shape id="_x0000_s2053" o:spid="_x0000_s2053" o:spt="202" type="#_x0000_t202" style="position:absolute;left:0pt;margin-left:-20.75pt;margin-top:28.6pt;height:23.35pt;width:221.3pt;z-index:251660288;mso-width-relative:page;mso-height-relative:page;" coordsize="21600,21600">
            <v:path/>
            <v:fill focussize="0,0"/>
            <v:stroke joinstyle="miter"/>
            <v:imagedata o:title=""/>
            <o:lock v:ext="edit"/>
            <v:textbox>
              <w:txbxContent>
                <w:p>
                  <w:r>
                    <w:rPr>
                      <w:rFonts w:hint="eastAsia" w:ascii="宋体" w:hAnsi="宋体"/>
                      <w:sz w:val="24"/>
                    </w:rPr>
                    <w:t>法定代表人身份证复印件粘贴处（正面）</w:t>
                  </w:r>
                </w:p>
              </w:txbxContent>
            </v:textbox>
          </v:shape>
        </w:pict>
      </w:r>
      <w:r>
        <w:rPr>
          <w:sz w:val="24"/>
        </w:rPr>
        <w:pict>
          <v:shape id="_x0000_s2052" o:spid="_x0000_s2052" o:spt="202" type="#_x0000_t202" style="position:absolute;left:0pt;margin-left:219pt;margin-top:28.45pt;height:23.35pt;width:221.3pt;z-index:251662336;mso-width-relative:page;mso-height-relative:page;" coordsize="21600,21600">
            <v:path/>
            <v:fill focussize="0,0"/>
            <v:stroke joinstyle="miter"/>
            <v:imagedata o:title=""/>
            <o:lock v:ext="edit"/>
            <v:textbox>
              <w:txbxContent>
                <w:p>
                  <w:r>
                    <w:rPr>
                      <w:rFonts w:hint="eastAsia" w:ascii="宋体" w:hAnsi="宋体"/>
                      <w:sz w:val="24"/>
                    </w:rPr>
                    <w:t>法定代表人身份证复印件粘贴处（背面）</w:t>
                  </w:r>
                </w:p>
              </w:txbxContent>
            </v:textbox>
          </v:shape>
        </w:pict>
      </w:r>
    </w:p>
    <w:p>
      <w:pPr>
        <w:rPr>
          <w:rFonts w:ascii="宋体" w:hAnsi="宋体"/>
          <w:sz w:val="24"/>
        </w:rPr>
      </w:pPr>
    </w:p>
    <w:p>
      <w:pPr>
        <w:pStyle w:val="4"/>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投标人：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305" w:name="_Toc6009"/>
      <w:bookmarkStart w:id="306" w:name="_Toc15395"/>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307" w:name="_Toc17236"/>
      <w:bookmarkStart w:id="308" w:name="_Toc17980"/>
      <w:r>
        <w:rPr>
          <w:rFonts w:hint="eastAsia" w:asciiTheme="minorEastAsia" w:hAnsiTheme="minorEastAsia" w:eastAsiaTheme="minorEastAsia" w:cstheme="minorEastAsia"/>
          <w:sz w:val="30"/>
          <w:szCs w:val="30"/>
        </w:rPr>
        <w:t>三、授权委托书</w:t>
      </w:r>
      <w:bookmarkEnd w:id="305"/>
      <w:bookmarkEnd w:id="306"/>
      <w:bookmarkEnd w:id="307"/>
      <w:bookmarkEnd w:id="308"/>
    </w:p>
    <w:p>
      <w:pPr>
        <w:pStyle w:val="4"/>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（项目名称）项目投标文件、签订合同和处理有关事宜，其法律后果由我方承担。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w:pict>
          <v:shape id="_x0000_s2055" o:spid="_x0000_s2055" o:spt="176" type="#_x0000_t176" style="position:absolute;left:0pt;margin-left:-28.65pt;margin-top:12.5pt;height:176pt;width:240.2pt;z-index:251663360;mso-width-relative:page;mso-height-relative:page;" coordsize="21600,21600">
            <v:path/>
            <v:fill focussize="0,0"/>
            <v:stroke joinstyle="miter"/>
            <v:imagedata o:title=""/>
            <o:lock v:ext="edit"/>
            <v:textbox>
              <w:txbxContent>
                <w:p/>
              </w:txbxContent>
            </v:textbox>
          </v:shape>
        </w:pict>
      </w:r>
      <w:r>
        <w:rPr>
          <w:sz w:val="24"/>
        </w:rPr>
        <w:pict>
          <v:shape id="_x0000_s2054" o:spid="_x0000_s2054" o:spt="176" type="#_x0000_t176" style="position:absolute;left:0pt;margin-left:212.25pt;margin-top:14.15pt;height:176pt;width:246.8pt;z-index:251664384;mso-width-relative:page;mso-height-relative:page;" coordsize="21600,21600">
            <v:path/>
            <v:fill focussize="0,0"/>
            <v:stroke joinstyle="miter"/>
            <v:imagedata o:title=""/>
            <o:lock v:ext="edit"/>
          </v:shape>
        </w:pic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w:pict>
          <v:shape id="_x0000_s2056" o:spid="_x0000_s2056" o:spt="202" type="#_x0000_t202" style="position:absolute;left:0pt;margin-left:-20.9pt;margin-top:21.5pt;height:23.35pt;width:221.3pt;z-index:251665408;mso-width-relative:page;mso-height-relative:page;" coordsize="21600,21600">
            <v:path/>
            <v:fill focussize="0,0"/>
            <v:stroke joinstyle="miter"/>
            <v:imagedata o:title=""/>
            <o:lock v:ext="edit"/>
            <v:textbox>
              <w:txbxContent>
                <w:p>
                  <w:r>
                    <w:rPr>
                      <w:rFonts w:hint="eastAsia" w:ascii="宋体" w:hAnsi="宋体"/>
                      <w:sz w:val="24"/>
                    </w:rPr>
                    <w:t>委托代理人身份证复印件粘贴处（正面）</w:t>
                  </w:r>
                </w:p>
              </w:txbxContent>
            </v:textbox>
          </v:shape>
        </w:pict>
      </w:r>
      <w:r>
        <w:rPr>
          <w:sz w:val="24"/>
        </w:rPr>
        <w:pict>
          <v:shape id="_x0000_s2057" o:spid="_x0000_s2057" o:spt="202" type="#_x0000_t202" style="position:absolute;left:0pt;margin-left:222.45pt;margin-top:18.5pt;height:23.35pt;width:221.3pt;z-index:251666432;mso-width-relative:page;mso-height-relative:page;" coordsize="21600,21600">
            <v:path/>
            <v:fill focussize="0,0"/>
            <v:stroke joinstyle="miter"/>
            <v:imagedata o:title=""/>
            <o:lock v:ext="edit"/>
            <v:textbox>
              <w:txbxContent>
                <w:p>
                  <w:r>
                    <w:rPr>
                      <w:rFonts w:hint="eastAsia" w:ascii="宋体" w:hAnsi="宋体"/>
                      <w:sz w:val="24"/>
                    </w:rPr>
                    <w:t>委托代理人身份证复印件粘贴处（背面）</w:t>
                  </w:r>
                </w:p>
              </w:txbxContent>
            </v:textbox>
          </v:shape>
        </w:pic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投标人：</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46"/>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bCs/>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bookmarkStart w:id="309" w:name="_Toc8304"/>
      <w:bookmarkStart w:id="310" w:name="_Toc18947"/>
      <w:bookmarkStart w:id="311" w:name="_Toc25161"/>
      <w:r>
        <w:rPr>
          <w:rFonts w:hint="eastAsia" w:asciiTheme="minorEastAsia" w:hAnsiTheme="minorEastAsia" w:eastAsiaTheme="minorEastAsia" w:cstheme="minorEastAsia"/>
          <w:b/>
          <w:kern w:val="2"/>
          <w:sz w:val="30"/>
          <w:szCs w:val="30"/>
        </w:rPr>
        <w:t>四、</w:t>
      </w:r>
      <w:bookmarkEnd w:id="309"/>
      <w:r>
        <w:rPr>
          <w:rFonts w:hint="eastAsia" w:asciiTheme="minorEastAsia" w:hAnsiTheme="minorEastAsia" w:eastAsiaTheme="minorEastAsia" w:cstheme="minorEastAsia"/>
          <w:b/>
          <w:kern w:val="2"/>
          <w:sz w:val="30"/>
          <w:szCs w:val="30"/>
        </w:rPr>
        <w:t>项目实施方案、措施等</w:t>
      </w:r>
      <w:bookmarkEnd w:id="310"/>
      <w:bookmarkEnd w:id="311"/>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12" w:name="_Toc5854"/>
      <w:bookmarkStart w:id="313" w:name="_Toc29492"/>
      <w:bookmarkStart w:id="314" w:name="_Toc10043"/>
      <w:bookmarkStart w:id="315" w:name="_Toc30146"/>
      <w:bookmarkStart w:id="316" w:name="_Toc20650"/>
      <w:r>
        <w:rPr>
          <w:rFonts w:hint="eastAsia" w:asciiTheme="minorEastAsia" w:hAnsiTheme="minorEastAsia" w:eastAsiaTheme="minorEastAsia" w:cstheme="minorEastAsia"/>
          <w:b/>
          <w:kern w:val="2"/>
          <w:sz w:val="30"/>
          <w:szCs w:val="30"/>
        </w:rPr>
        <w:t>五、资格证明文件</w:t>
      </w:r>
      <w:bookmarkEnd w:id="312"/>
      <w:bookmarkEnd w:id="313"/>
      <w:bookmarkEnd w:id="314"/>
      <w:bookmarkEnd w:id="315"/>
      <w:bookmarkEnd w:id="316"/>
    </w:p>
    <w:p>
      <w:pPr>
        <w:spacing w:line="400" w:lineRule="exact"/>
        <w:jc w:val="left"/>
        <w:rPr>
          <w:rFonts w:asciiTheme="minorEastAsia" w:hAnsiTheme="minorEastAsia" w:eastAsiaTheme="minorEastAsia" w:cstheme="minorEastAsia"/>
          <w:bCs/>
          <w:sz w:val="24"/>
        </w:rPr>
      </w:pPr>
    </w:p>
    <w:p>
      <w:pPr>
        <w:spacing w:line="400" w:lineRule="exact"/>
        <w:jc w:val="left"/>
        <w:rPr>
          <w:sz w:val="24"/>
        </w:rPr>
      </w:pPr>
    </w:p>
    <w:p>
      <w:pPr>
        <w:spacing w:line="400" w:lineRule="exact"/>
        <w:jc w:val="left"/>
        <w:rPr>
          <w:sz w:val="24"/>
        </w:rPr>
      </w:pPr>
      <w:r>
        <w:rPr>
          <w:rFonts w:hint="eastAsia"/>
          <w:sz w:val="24"/>
        </w:rPr>
        <w:t>一、 投标人营业执照副本（三证合一）；</w:t>
      </w:r>
    </w:p>
    <w:p>
      <w:pPr>
        <w:spacing w:line="400" w:lineRule="exact"/>
        <w:jc w:val="left"/>
        <w:rPr>
          <w:sz w:val="24"/>
        </w:rPr>
      </w:pPr>
      <w:r>
        <w:rPr>
          <w:rFonts w:hint="eastAsia"/>
          <w:sz w:val="24"/>
        </w:rPr>
        <w:t>二、符合《中华人民共和国政府采购法》第二十二条规定:</w:t>
      </w:r>
    </w:p>
    <w:p>
      <w:pPr>
        <w:spacing w:line="400" w:lineRule="exact"/>
        <w:ind w:firstLine="480" w:firstLineChars="200"/>
        <w:jc w:val="left"/>
        <w:rPr>
          <w:sz w:val="24"/>
        </w:rPr>
      </w:pPr>
      <w:r>
        <w:rPr>
          <w:rFonts w:hint="eastAsia"/>
          <w:sz w:val="24"/>
        </w:rPr>
        <w:t>2.1.开标日前六个月内任一个月的依法缴纳税收的相关证明、开标日前六个月内任一个月的依法缴纳社会保障资金的相关证明、开标日前六个月内任一个月的资产负债表或损益表或年度财务会计报表或上年度会计事务所出具的审计报告；</w:t>
      </w:r>
    </w:p>
    <w:p>
      <w:pPr>
        <w:spacing w:line="400" w:lineRule="exact"/>
        <w:ind w:firstLine="480" w:firstLineChars="200"/>
        <w:jc w:val="left"/>
        <w:rPr>
          <w:sz w:val="24"/>
        </w:rPr>
      </w:pPr>
      <w:r>
        <w:rPr>
          <w:rFonts w:hint="eastAsia"/>
          <w:sz w:val="24"/>
        </w:rPr>
        <w:t>2.2.参加政府采购活动前三年内无重大违法记录的书面声明；</w:t>
      </w:r>
    </w:p>
    <w:p>
      <w:pPr>
        <w:spacing w:line="400" w:lineRule="exact"/>
        <w:jc w:val="left"/>
        <w:rPr>
          <w:sz w:val="24"/>
        </w:rPr>
      </w:pPr>
      <w:r>
        <w:rPr>
          <w:rFonts w:hint="eastAsia"/>
          <w:sz w:val="24"/>
        </w:rPr>
        <w:t>三、招标文件中要求的其他资格证明材料。</w:t>
      </w:r>
    </w:p>
    <w:p>
      <w:pPr>
        <w:pStyle w:val="24"/>
        <w:ind w:firstLine="482"/>
        <w:rPr>
          <w:b/>
          <w:bCs/>
        </w:rPr>
      </w:pPr>
      <w:r>
        <w:rPr>
          <w:rFonts w:hint="eastAsia"/>
          <w:b/>
          <w:bCs/>
          <w:sz w:val="24"/>
        </w:rPr>
        <w:t>备注：以上资格证明文件须提供原件的扫描件。</w:t>
      </w:r>
    </w:p>
    <w:p>
      <w:pPr>
        <w:pStyle w:val="24"/>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3"/>
        <w:ind w:firstLine="281"/>
        <w:rPr>
          <w:rFonts w:hint="default" w:asciiTheme="minorEastAsia" w:hAnsiTheme="minorEastAsia" w:eastAsiaTheme="minorEastAsia" w:cstheme="minorEastAsia"/>
          <w:b/>
          <w:sz w:val="28"/>
        </w:rPr>
      </w:pPr>
    </w:p>
    <w:p>
      <w:pPr>
        <w:pStyle w:val="24"/>
        <w:ind w:firstLine="562"/>
        <w:rPr>
          <w:rFonts w:asciiTheme="minorEastAsia" w:hAnsiTheme="minorEastAsia" w:eastAsiaTheme="minorEastAsia" w:cstheme="minorEastAsia"/>
          <w:b/>
          <w:sz w:val="28"/>
        </w:rPr>
      </w:pPr>
    </w:p>
    <w:p>
      <w:pPr>
        <w:pStyle w:val="24"/>
        <w:ind w:firstLine="562"/>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1"/>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bookmarkStart w:id="317" w:name="_Toc8330"/>
      <w:bookmarkStart w:id="318" w:name="_Toc6465"/>
      <w:bookmarkStart w:id="319" w:name="_Toc31553"/>
    </w:p>
    <w:p>
      <w:pPr>
        <w:pStyle w:val="21"/>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bookmarkStart w:id="320" w:name="_Toc12355"/>
      <w:bookmarkStart w:id="321" w:name="_Toc4390"/>
      <w:r>
        <w:rPr>
          <w:rFonts w:hint="eastAsia" w:asciiTheme="minorEastAsia" w:hAnsiTheme="minorEastAsia" w:eastAsiaTheme="minorEastAsia" w:cstheme="minorEastAsia"/>
          <w:b/>
          <w:kern w:val="2"/>
          <w:sz w:val="30"/>
          <w:szCs w:val="30"/>
        </w:rPr>
        <w:t>六、投标人服务承诺和优惠承诺</w:t>
      </w:r>
      <w:bookmarkEnd w:id="320"/>
      <w:bookmarkEnd w:id="321"/>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bookmarkEnd w:id="317"/>
    <w:bookmarkEnd w:id="318"/>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22" w:name="_Toc10717"/>
      <w:bookmarkStart w:id="323" w:name="_Toc23227"/>
      <w:bookmarkStart w:id="324" w:name="_Toc24850"/>
      <w:bookmarkStart w:id="325" w:name="_Toc15396"/>
      <w:r>
        <w:rPr>
          <w:rFonts w:hint="eastAsia" w:asciiTheme="minorEastAsia" w:hAnsiTheme="minorEastAsia" w:eastAsiaTheme="minorEastAsia" w:cstheme="minorEastAsia"/>
          <w:b/>
          <w:kern w:val="2"/>
          <w:sz w:val="30"/>
          <w:szCs w:val="30"/>
        </w:rPr>
        <w:t>七、中小企业声明函（如有）</w:t>
      </w:r>
      <w:bookmarkEnd w:id="322"/>
      <w:bookmarkEnd w:id="323"/>
      <w:bookmarkEnd w:id="324"/>
      <w:bookmarkEnd w:id="325"/>
    </w:p>
    <w:p>
      <w:pPr>
        <w:pStyle w:val="21"/>
        <w:shd w:val="clear" w:color="auto" w:fill="FFFFFF"/>
        <w:spacing w:line="315" w:lineRule="atLeast"/>
        <w:ind w:firstLine="420"/>
        <w:rPr>
          <w:rFonts w:asciiTheme="minorEastAsia" w:hAnsiTheme="minorEastAsia" w:eastAsiaTheme="minorEastAsia" w:cstheme="minorEastAsia"/>
          <w:shd w:val="clear" w:color="auto" w:fill="FFFFFF"/>
        </w:rPr>
      </w:pPr>
      <w:r>
        <w:rPr>
          <w:rFonts w:hint="eastAsia" w:asciiTheme="minorEastAsia" w:hAnsiTheme="minorEastAsia" w:eastAsiaTheme="minorEastAsia" w:cstheme="minorEastAsia"/>
          <w:shd w:val="clear" w:color="auto" w:fill="FFFFFF"/>
        </w:rPr>
        <w:t>本公司郑重声明，根据《政府采购促进中小企业发展暂行办法》（财库[2011]181号）的规定，本公司为______（请填写：中型、小型、微型）企业。即，本公司同时满足以下条件：</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1.根据《工业和信息化部、国家统计局、国家发展和改革委员会、财政部关于印发中小企业划型标准规定的通知》（工信部联企业[2011]300号）规定的划分标准，本公司为______（请填写：中型、小型、微型）企业。</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本公司对上述声明的真实性负责。如有虚假，将依法承担相应责任。</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　　　　　　　　　　　　　　　企业名称（</w:t>
      </w:r>
      <w:r>
        <w:rPr>
          <w:rFonts w:hint="eastAsia" w:asciiTheme="minorEastAsia" w:hAnsiTheme="minorEastAsia" w:eastAsiaTheme="minorEastAsia" w:cstheme="minorEastAsia"/>
          <w:bCs/>
          <w:sz w:val="24"/>
        </w:rPr>
        <w:t>盖单位公章</w:t>
      </w:r>
      <w:r>
        <w:rPr>
          <w:rFonts w:hint="eastAsia" w:asciiTheme="minorEastAsia" w:hAnsiTheme="minorEastAsia" w:eastAsiaTheme="minorEastAsia" w:cstheme="minorEastAsia"/>
          <w:kern w:val="0"/>
          <w:sz w:val="24"/>
          <w:shd w:val="clear" w:color="auto" w:fill="FFFFFF"/>
        </w:rPr>
        <w:t>）：</w:t>
      </w: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p>
    <w:p>
      <w:pPr>
        <w:widowControl/>
        <w:shd w:val="clear" w:color="auto" w:fill="FFFFFF"/>
        <w:snapToGrid w:val="0"/>
        <w:spacing w:line="520" w:lineRule="exact"/>
        <w:ind w:firstLine="480" w:firstLineChars="200"/>
        <w:jc w:val="left"/>
        <w:rPr>
          <w:rFonts w:asciiTheme="minorEastAsia" w:hAnsiTheme="minorEastAsia" w:eastAsiaTheme="minorEastAsia" w:cstheme="minorEastAsia"/>
          <w:kern w:val="0"/>
          <w:sz w:val="24"/>
          <w:shd w:val="clear" w:color="auto" w:fill="FFFFFF"/>
        </w:rPr>
      </w:pPr>
      <w:r>
        <w:rPr>
          <w:rFonts w:hint="eastAsia" w:asciiTheme="minorEastAsia" w:hAnsiTheme="minorEastAsia" w:eastAsiaTheme="minorEastAsia" w:cstheme="minorEastAsia"/>
          <w:kern w:val="0"/>
          <w:sz w:val="24"/>
          <w:shd w:val="clear" w:color="auto" w:fill="FFFFFF"/>
        </w:rPr>
        <w:t>　　　　　　　　　　　　　　　　　　日期：</w:t>
      </w:r>
    </w:p>
    <w:p>
      <w:pPr>
        <w:spacing w:line="600" w:lineRule="exact"/>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26" w:name="_Toc11708"/>
      <w:bookmarkStart w:id="327" w:name="_Toc20881"/>
      <w:bookmarkStart w:id="328" w:name="_Toc18562"/>
      <w:bookmarkStart w:id="329" w:name="_Toc14292"/>
      <w:bookmarkStart w:id="330" w:name="_Toc30170"/>
      <w:r>
        <w:rPr>
          <w:rFonts w:hint="eastAsia" w:asciiTheme="minorEastAsia" w:hAnsiTheme="minorEastAsia" w:eastAsiaTheme="minorEastAsia" w:cstheme="minorEastAsia"/>
          <w:b/>
          <w:kern w:val="2"/>
          <w:sz w:val="30"/>
          <w:szCs w:val="30"/>
        </w:rPr>
        <w:t>八、残疾人福利性单位声明函（如有）</w:t>
      </w:r>
      <w:bookmarkEnd w:id="326"/>
      <w:bookmarkEnd w:id="327"/>
      <w:bookmarkEnd w:id="328"/>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p>
      <w:pPr>
        <w:spacing w:afterLines="200"/>
        <w:ind w:firstLine="2259" w:firstLineChars="750"/>
        <w:rPr>
          <w:rFonts w:asciiTheme="minorEastAsia" w:hAnsiTheme="minorEastAsia" w:eastAsiaTheme="minorEastAsia" w:cstheme="minorEastAsia"/>
          <w:b/>
          <w:sz w:val="30"/>
          <w:szCs w:val="30"/>
        </w:rPr>
      </w:pPr>
    </w:p>
    <w:bookmarkEnd w:id="319"/>
    <w:bookmarkEnd w:id="329"/>
    <w:bookmarkEnd w:id="330"/>
    <w:p>
      <w:pPr>
        <w:rPr>
          <w:rFonts w:ascii="Times New Roman" w:hAnsi="Times New Roman" w:eastAsia="仿宋"/>
          <w:sz w:val="32"/>
          <w:szCs w:val="32"/>
          <w:shd w:val="clear" w:color="FFFFFF" w:fill="D9D9D9"/>
        </w:rPr>
      </w:pPr>
    </w:p>
    <w:p>
      <w:pPr>
        <w:pStyle w:val="5"/>
        <w:rPr>
          <w:shd w:val="clear" w:color="FFFFFF" w:fill="D9D9D9"/>
        </w:rPr>
      </w:pPr>
    </w:p>
    <w:p>
      <w:pPr>
        <w:pStyle w:val="21"/>
        <w:widowControl w:val="0"/>
        <w:spacing w:before="120" w:beforeAutospacing="0" w:after="120" w:afterAutospacing="0" w:line="500" w:lineRule="exact"/>
        <w:ind w:right="29" w:rightChars="14" w:firstLine="602" w:firstLineChars="200"/>
        <w:jc w:val="both"/>
        <w:outlineLvl w:val="1"/>
        <w:rPr>
          <w:rFonts w:asciiTheme="minorEastAsia" w:hAnsiTheme="minorEastAsia" w:eastAsiaTheme="minorEastAsia" w:cstheme="minorEastAsia"/>
          <w:b/>
          <w:kern w:val="2"/>
          <w:sz w:val="30"/>
          <w:szCs w:val="30"/>
          <w:shd w:val="clear" w:color="FFFFFF" w:fill="D9D9D9"/>
        </w:rPr>
      </w:pPr>
    </w:p>
    <w:p>
      <w:pPr>
        <w:pStyle w:val="21"/>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rPr>
      </w:pPr>
      <w:bookmarkStart w:id="331" w:name="_Toc18605"/>
      <w:bookmarkStart w:id="332" w:name="_Toc16608"/>
      <w:bookmarkStart w:id="333" w:name="_Toc10970"/>
      <w:r>
        <w:rPr>
          <w:rFonts w:hint="eastAsia" w:asciiTheme="minorEastAsia" w:hAnsiTheme="minorEastAsia" w:eastAsiaTheme="minorEastAsia" w:cstheme="minorEastAsia"/>
          <w:b/>
          <w:kern w:val="2"/>
          <w:sz w:val="30"/>
          <w:szCs w:val="30"/>
        </w:rPr>
        <w:t>九、招标文件要求的或投标人认为须提交的其他材料</w:t>
      </w:r>
      <w:bookmarkEnd w:id="331"/>
      <w:bookmarkEnd w:id="332"/>
      <w:bookmarkEnd w:id="333"/>
    </w:p>
    <w:p>
      <w:pPr>
        <w:spacing w:line="360" w:lineRule="auto"/>
        <w:rPr>
          <w:rFonts w:asciiTheme="minorEastAsia" w:hAnsiTheme="minorEastAsia" w:eastAsiaTheme="minorEastAsia" w:cstheme="minorEastAsia"/>
          <w:sz w:val="24"/>
          <w:shd w:val="clear" w:color="FFFFFF" w:fill="D9D9D9"/>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招标文件规定的其他资料及投标人认为需要提交的其他材料。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widowControl/>
        <w:spacing w:line="580" w:lineRule="atLeast"/>
        <w:jc w:val="center"/>
        <w:rPr>
          <w:rFonts w:asciiTheme="minorEastAsia" w:hAnsiTheme="minorEastAsia" w:eastAsiaTheme="minorEastAsia" w:cstheme="minorEastAsia"/>
          <w:b/>
          <w:bCs/>
          <w:kern w:val="0"/>
          <w:sz w:val="32"/>
          <w:szCs w:val="32"/>
        </w:rPr>
      </w:pPr>
    </w:p>
    <w:p>
      <w:pPr>
        <w:widowControl/>
        <w:spacing w:line="580" w:lineRule="atLeast"/>
        <w:jc w:val="center"/>
        <w:rPr>
          <w:rFonts w:asciiTheme="minorEastAsia" w:hAnsiTheme="minorEastAsia" w:eastAsiaTheme="minorEastAsia" w:cstheme="minorEastAsia"/>
          <w:b/>
          <w:bCs/>
          <w:kern w:val="0"/>
          <w:sz w:val="32"/>
          <w:szCs w:val="32"/>
        </w:rPr>
      </w:pPr>
    </w:p>
    <w:p>
      <w:pPr>
        <w:pStyle w:val="57"/>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7"/>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7"/>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7"/>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57"/>
        <w:rPr>
          <w:rFonts w:asciiTheme="minorEastAsia" w:hAnsiTheme="minorEastAsia" w:eastAsiaTheme="minorEastAsia" w:cstheme="minorEastAsia"/>
          <w:b/>
          <w:bCs/>
          <w:kern w:val="0"/>
          <w:sz w:val="32"/>
          <w:szCs w:val="32"/>
        </w:rPr>
      </w:pPr>
    </w:p>
    <w:p>
      <w:pPr>
        <w:spacing w:line="440" w:lineRule="exact"/>
        <w:jc w:val="center"/>
        <w:rPr>
          <w:rFonts w:ascii="宋体" w:hAnsi="宋体" w:cs="宋体"/>
          <w:b/>
          <w:sz w:val="36"/>
          <w:szCs w:val="36"/>
        </w:rPr>
      </w:pP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三、评标结果确认时限。自评标（评审）结束后应2个工作日内确定中标（成交）投标人，5个工作日内公告结果，同时发送中标（成交）通知书。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四、合同签订时限。自中标（成交）通知书发出之日起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六、项目验收。自收到投标人项目验收建议之日起5个工作日内组织验收；验收结束后2个工作日内出具《验收报告》，并在焦作市政府采购网公告验收结果。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pStyle w:val="4"/>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hint="eastAsia" w:ascii="宋体" w:hAnsi="宋体" w:cs="宋体"/>
          <w:b/>
          <w:sz w:val="36"/>
          <w:szCs w:val="36"/>
        </w:rPr>
        <w:t>河南省政府采购合同融资政策告知函</w:t>
      </w:r>
    </w:p>
    <w:p>
      <w:pPr>
        <w:spacing w:line="360" w:lineRule="exact"/>
        <w:ind w:firstLine="420" w:firstLineChars="175"/>
        <w:rPr>
          <w:rFonts w:ascii="宋体" w:hAnsi="宋体" w:cs="宋体"/>
          <w:bCs/>
          <w:sz w:val="24"/>
        </w:rPr>
      </w:pPr>
      <w:r>
        <w:rPr>
          <w:rFonts w:hint="eastAsia" w:ascii="宋体" w:hAnsi="宋体" w:cs="宋体"/>
          <w:bCs/>
          <w:sz w:val="24"/>
        </w:rPr>
        <w:t>各投标人：</w:t>
      </w:r>
    </w:p>
    <w:p>
      <w:pPr>
        <w:spacing w:line="36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36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spacing w:line="36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3"/>
        <w:gridCol w:w="1353"/>
        <w:gridCol w:w="2064"/>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2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5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64"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58"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64"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5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6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558"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2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5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64"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58"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pPr>
        <w:rPr>
          <w:rFonts w:ascii="宋体" w:hAnsi="宋体" w:cs="宋体"/>
          <w:sz w:val="24"/>
        </w:rPr>
      </w:pPr>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30" o:spid="_x0000_s1030"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path/>
          <v:fill on="f" focussize="0,0"/>
          <v:stroke on="f" weight="0.5pt" joinstyle="miter"/>
          <v:imagedata o:title=""/>
          <o:lock v:ext="edit"/>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8" o:spid="_x0000_s1028"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path/>
          <v:fill on="f" focussize="0,0"/>
          <v:stroke on="f" weight="0.5pt" joinstyle="miter"/>
          <v:imagedata o:title=""/>
          <o:lock v:ext="edit"/>
          <v:textbox inset="0mm,0mm,0mm,0mm" style="mso-fit-shape-to-text:t;">
            <w:txbxContent>
              <w:p>
                <w:pPr>
                  <w:pStyle w:val="16"/>
                </w:pPr>
                <w:r>
                  <w:fldChar w:fldCharType="begin"/>
                </w:r>
                <w:r>
                  <w:instrText xml:space="preserve"> PAGE  \* MERGEFORMAT </w:instrText>
                </w:r>
                <w:r>
                  <w:fldChar w:fldCharType="separate"/>
                </w:r>
                <w:r>
                  <w:t>- 1 -</w:t>
                </w:r>
                <w:r>
                  <w:fldChar w:fldCharType="end"/>
                </w:r>
              </w:p>
            </w:txbxContent>
          </v:textbox>
        </v:shape>
      </w:pict>
    </w:r>
    <w:r>
      <w:pict>
        <v:shape id="_x0000_s1029" o:spid="_x0000_s1029"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Cetyl5sQEAAF0DAAAOAAAAAAAAAAEAIAAAACcBAABkcnMvZTJvRG9jLnhtbFBLBQYAAAAABgAG&#10;AFkBAABKBQAAAAA=&#10;">
          <v:path/>
          <v:fill on="f" focussize="0,0"/>
          <v:stroke on="f" joinstyle="miter"/>
          <v:imagedata o:title=""/>
          <o:lock v:ext="edit"/>
          <v:textbox>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6"/>
        <w:szCs w:val="22"/>
      </w:rPr>
    </w:pPr>
    <w:r>
      <w:rPr>
        <w:sz w:val="20"/>
        <w:szCs w:val="22"/>
      </w:rPr>
      <w:pict>
        <v:shape id="_x0000_s1027" o:spid="_x0000_s1027"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ipFLs0AAAAAMBAAAPAAAAAAAAAAEAIAAAACIAAABkcnMv&#10;ZG93bnJldi54bWxQSwECFAAUAAAACACHTuJAhb0aWNIBAAClAwAADgAAAAAAAAABACAAAAAfAQAA&#10;ZHJzL2Uyb0RvYy54bWxQSwUGAAAAAAYABgBZAQAAY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- 24 -</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31D5"/>
    <w:multiLevelType w:val="singleLevel"/>
    <w:tmpl w:val="806131D5"/>
    <w:lvl w:ilvl="0" w:tentative="0">
      <w:start w:val="7"/>
      <w:numFmt w:val="chineseCounting"/>
      <w:suff w:val="nothing"/>
      <w:lvlText w:val="%1、"/>
      <w:lvlJc w:val="left"/>
      <w:rPr>
        <w:rFonts w:hint="eastAsia"/>
      </w:rPr>
    </w:lvl>
  </w:abstractNum>
  <w:abstractNum w:abstractNumId="1">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9BF0C678"/>
    <w:multiLevelType w:val="singleLevel"/>
    <w:tmpl w:val="9BF0C678"/>
    <w:lvl w:ilvl="0" w:tentative="0">
      <w:start w:val="7"/>
      <w:numFmt w:val="decimal"/>
      <w:suff w:val="nothing"/>
      <w:lvlText w:val="（%1）"/>
      <w:lvlJc w:val="left"/>
    </w:lvl>
  </w:abstractNum>
  <w:abstractNum w:abstractNumId="3">
    <w:nsid w:val="9FB039FA"/>
    <w:multiLevelType w:val="singleLevel"/>
    <w:tmpl w:val="9FB039FA"/>
    <w:lvl w:ilvl="0" w:tentative="0">
      <w:start w:val="2"/>
      <w:numFmt w:val="chineseCounting"/>
      <w:suff w:val="nothing"/>
      <w:lvlText w:val="%1、"/>
      <w:lvlJc w:val="left"/>
      <w:rPr>
        <w:rFonts w:hint="eastAsia"/>
      </w:rPr>
    </w:lvl>
  </w:abstractNum>
  <w:abstractNum w:abstractNumId="4">
    <w:nsid w:val="A58974FB"/>
    <w:multiLevelType w:val="singleLevel"/>
    <w:tmpl w:val="A58974FB"/>
    <w:lvl w:ilvl="0" w:tentative="0">
      <w:start w:val="1"/>
      <w:numFmt w:val="decimal"/>
      <w:suff w:val="space"/>
      <w:lvlText w:val="%1."/>
      <w:lvlJc w:val="left"/>
    </w:lvl>
  </w:abstractNum>
  <w:abstractNum w:abstractNumId="5">
    <w:nsid w:val="B1E6C674"/>
    <w:multiLevelType w:val="singleLevel"/>
    <w:tmpl w:val="B1E6C674"/>
    <w:lvl w:ilvl="0" w:tentative="0">
      <w:start w:val="1"/>
      <w:numFmt w:val="decimal"/>
      <w:suff w:val="nothing"/>
      <w:lvlText w:val="（%1）"/>
      <w:lvlJc w:val="left"/>
      <w:pPr>
        <w:ind w:left="-270"/>
      </w:pPr>
    </w:lvl>
  </w:abstractNum>
  <w:abstractNum w:abstractNumId="6">
    <w:nsid w:val="B35C2360"/>
    <w:multiLevelType w:val="singleLevel"/>
    <w:tmpl w:val="B35C2360"/>
    <w:lvl w:ilvl="0" w:tentative="0">
      <w:start w:val="1"/>
      <w:numFmt w:val="chineseCounting"/>
      <w:suff w:val="nothing"/>
      <w:lvlText w:val="（%1）"/>
      <w:lvlJc w:val="left"/>
      <w:rPr>
        <w:rFonts w:hint="eastAsia"/>
      </w:rPr>
    </w:lvl>
  </w:abstractNum>
  <w:abstractNum w:abstractNumId="7">
    <w:nsid w:val="B940B7CB"/>
    <w:multiLevelType w:val="singleLevel"/>
    <w:tmpl w:val="B940B7CB"/>
    <w:lvl w:ilvl="0" w:tentative="0">
      <w:start w:val="3"/>
      <w:numFmt w:val="decimal"/>
      <w:suff w:val="nothing"/>
      <w:lvlText w:val="%1、"/>
      <w:lvlJc w:val="left"/>
    </w:lvl>
  </w:abstractNum>
  <w:abstractNum w:abstractNumId="8">
    <w:nsid w:val="BFA84C75"/>
    <w:multiLevelType w:val="singleLevel"/>
    <w:tmpl w:val="BFA84C75"/>
    <w:lvl w:ilvl="0" w:tentative="0">
      <w:start w:val="1"/>
      <w:numFmt w:val="decimal"/>
      <w:suff w:val="nothing"/>
      <w:lvlText w:val="%1、"/>
      <w:lvlJc w:val="left"/>
    </w:lvl>
  </w:abstractNum>
  <w:abstractNum w:abstractNumId="9">
    <w:nsid w:val="DBFB4A7D"/>
    <w:multiLevelType w:val="singleLevel"/>
    <w:tmpl w:val="DBFB4A7D"/>
    <w:lvl w:ilvl="0" w:tentative="0">
      <w:start w:val="1"/>
      <w:numFmt w:val="decimal"/>
      <w:suff w:val="nothing"/>
      <w:lvlText w:val="（%1）"/>
      <w:lvlJc w:val="left"/>
    </w:lvl>
  </w:abstractNum>
  <w:abstractNum w:abstractNumId="10">
    <w:nsid w:val="E25B3C03"/>
    <w:multiLevelType w:val="singleLevel"/>
    <w:tmpl w:val="E25B3C03"/>
    <w:lvl w:ilvl="0" w:tentative="0">
      <w:start w:val="1"/>
      <w:numFmt w:val="decimal"/>
      <w:suff w:val="nothing"/>
      <w:lvlText w:val="（%1）"/>
      <w:lvlJc w:val="left"/>
    </w:lvl>
  </w:abstractNum>
  <w:abstractNum w:abstractNumId="11">
    <w:nsid w:val="074054F6"/>
    <w:multiLevelType w:val="multilevel"/>
    <w:tmpl w:val="074054F6"/>
    <w:lvl w:ilvl="0" w:tentative="0">
      <w:start w:val="1"/>
      <w:numFmt w:val="decimal"/>
      <w:pStyle w:val="38"/>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2">
    <w:nsid w:val="1C58BAF0"/>
    <w:multiLevelType w:val="singleLevel"/>
    <w:tmpl w:val="1C58BAF0"/>
    <w:lvl w:ilvl="0" w:tentative="0">
      <w:start w:val="1"/>
      <w:numFmt w:val="decimal"/>
      <w:suff w:val="nothing"/>
      <w:lvlText w:val="（%1）"/>
      <w:lvlJc w:val="left"/>
    </w:lvl>
  </w:abstractNum>
  <w:abstractNum w:abstractNumId="13">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4">
    <w:nsid w:val="573E2450"/>
    <w:multiLevelType w:val="singleLevel"/>
    <w:tmpl w:val="573E2450"/>
    <w:lvl w:ilvl="0" w:tentative="0">
      <w:start w:val="1"/>
      <w:numFmt w:val="decimal"/>
      <w:suff w:val="nothing"/>
      <w:lvlText w:val="（%1）"/>
      <w:lvlJc w:val="left"/>
    </w:lvl>
  </w:abstractNum>
  <w:abstractNum w:abstractNumId="15">
    <w:nsid w:val="5A693C2F"/>
    <w:multiLevelType w:val="singleLevel"/>
    <w:tmpl w:val="5A693C2F"/>
    <w:lvl w:ilvl="0" w:tentative="0">
      <w:start w:val="3"/>
      <w:numFmt w:val="chineseCounting"/>
      <w:suff w:val="space"/>
      <w:lvlText w:val="第%1章"/>
      <w:lvlJc w:val="left"/>
    </w:lvl>
  </w:abstractNum>
  <w:abstractNum w:abstractNumId="16">
    <w:nsid w:val="6FFB672D"/>
    <w:multiLevelType w:val="singleLevel"/>
    <w:tmpl w:val="6FFB672D"/>
    <w:lvl w:ilvl="0" w:tentative="0">
      <w:start w:val="1"/>
      <w:numFmt w:val="decimal"/>
      <w:suff w:val="nothing"/>
      <w:lvlText w:val="（%1）"/>
      <w:lvlJc w:val="left"/>
    </w:lvl>
  </w:abstractNum>
  <w:abstractNum w:abstractNumId="17">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8">
    <w:nsid w:val="768FB672"/>
    <w:multiLevelType w:val="singleLevel"/>
    <w:tmpl w:val="768FB672"/>
    <w:lvl w:ilvl="0" w:tentative="0">
      <w:start w:val="4"/>
      <w:numFmt w:val="chineseCounting"/>
      <w:suff w:val="nothing"/>
      <w:lvlText w:val="%1、"/>
      <w:lvlJc w:val="left"/>
      <w:pPr>
        <w:ind w:left="-60"/>
      </w:pPr>
      <w:rPr>
        <w:rFonts w:hint="eastAsia"/>
      </w:rPr>
    </w:lvl>
  </w:abstractNum>
  <w:abstractNum w:abstractNumId="19">
    <w:nsid w:val="78DFAFDC"/>
    <w:multiLevelType w:val="singleLevel"/>
    <w:tmpl w:val="78DFAFDC"/>
    <w:lvl w:ilvl="0" w:tentative="0">
      <w:start w:val="1"/>
      <w:numFmt w:val="decimal"/>
      <w:suff w:val="nothing"/>
      <w:lvlText w:val="（%1）"/>
      <w:lvlJc w:val="left"/>
    </w:lvl>
  </w:abstractNum>
  <w:num w:numId="1">
    <w:abstractNumId w:val="11"/>
  </w:num>
  <w:num w:numId="2">
    <w:abstractNumId w:val="7"/>
  </w:num>
  <w:num w:numId="3">
    <w:abstractNumId w:val="17"/>
  </w:num>
  <w:num w:numId="4">
    <w:abstractNumId w:val="0"/>
  </w:num>
  <w:num w:numId="5">
    <w:abstractNumId w:val="15"/>
  </w:num>
  <w:num w:numId="6">
    <w:abstractNumId w:val="6"/>
  </w:num>
  <w:num w:numId="7">
    <w:abstractNumId w:val="8"/>
  </w:num>
  <w:num w:numId="8">
    <w:abstractNumId w:val="1"/>
  </w:num>
  <w:num w:numId="9">
    <w:abstractNumId w:val="12"/>
  </w:num>
  <w:num w:numId="10">
    <w:abstractNumId w:val="10"/>
  </w:num>
  <w:num w:numId="11">
    <w:abstractNumId w:val="18"/>
  </w:num>
  <w:num w:numId="12">
    <w:abstractNumId w:val="2"/>
  </w:num>
  <w:num w:numId="13">
    <w:abstractNumId w:val="5"/>
  </w:num>
  <w:num w:numId="14">
    <w:abstractNumId w:val="9"/>
  </w:num>
  <w:num w:numId="15">
    <w:abstractNumId w:val="16"/>
  </w:num>
  <w:num w:numId="16">
    <w:abstractNumId w:val="19"/>
  </w:num>
  <w:num w:numId="17">
    <w:abstractNumId w:val="14"/>
  </w:num>
  <w:num w:numId="18">
    <w:abstractNumId w:val="13"/>
  </w:num>
  <w:num w:numId="19">
    <w:abstractNumId w:val="4"/>
  </w:num>
  <w:num w:numId="2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杜昊哲">
    <w15:presenceInfo w15:providerId="WPS Office" w15:userId="26255639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90"/>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c4OThhNjAzMjIwMjAwYWZiM2M0ZjY2MjQyZmFjNDQifQ=="/>
  </w:docVars>
  <w:rsids>
    <w:rsidRoot w:val="00CF3BAF"/>
    <w:rsid w:val="00013654"/>
    <w:rsid w:val="000720C4"/>
    <w:rsid w:val="00145803"/>
    <w:rsid w:val="00281BCC"/>
    <w:rsid w:val="002A1364"/>
    <w:rsid w:val="0034193D"/>
    <w:rsid w:val="00382698"/>
    <w:rsid w:val="003840CE"/>
    <w:rsid w:val="00515F67"/>
    <w:rsid w:val="005315C8"/>
    <w:rsid w:val="005B5440"/>
    <w:rsid w:val="00666E50"/>
    <w:rsid w:val="006838D7"/>
    <w:rsid w:val="006B2CA3"/>
    <w:rsid w:val="007074F1"/>
    <w:rsid w:val="008A148B"/>
    <w:rsid w:val="00A13C3D"/>
    <w:rsid w:val="00A61B02"/>
    <w:rsid w:val="00AA4C85"/>
    <w:rsid w:val="00B22521"/>
    <w:rsid w:val="00B3402D"/>
    <w:rsid w:val="00BC45CD"/>
    <w:rsid w:val="00BC47C8"/>
    <w:rsid w:val="00C15FCB"/>
    <w:rsid w:val="00C71C7E"/>
    <w:rsid w:val="00C94A06"/>
    <w:rsid w:val="00C94AF7"/>
    <w:rsid w:val="00CF3BAF"/>
    <w:rsid w:val="00D833BE"/>
    <w:rsid w:val="00E61A34"/>
    <w:rsid w:val="00F8584C"/>
    <w:rsid w:val="00FB3E02"/>
    <w:rsid w:val="00FF5EE5"/>
    <w:rsid w:val="01180CA1"/>
    <w:rsid w:val="01597611"/>
    <w:rsid w:val="019C74BD"/>
    <w:rsid w:val="01A249C3"/>
    <w:rsid w:val="01CD0413"/>
    <w:rsid w:val="02023511"/>
    <w:rsid w:val="02204E7D"/>
    <w:rsid w:val="023F2212"/>
    <w:rsid w:val="02407E32"/>
    <w:rsid w:val="02534437"/>
    <w:rsid w:val="02A079AD"/>
    <w:rsid w:val="02AD7AC3"/>
    <w:rsid w:val="031F2043"/>
    <w:rsid w:val="03345AEF"/>
    <w:rsid w:val="03A34A22"/>
    <w:rsid w:val="03DF62D5"/>
    <w:rsid w:val="04351B1E"/>
    <w:rsid w:val="04764B57"/>
    <w:rsid w:val="049A5F70"/>
    <w:rsid w:val="04A46CA4"/>
    <w:rsid w:val="05154305"/>
    <w:rsid w:val="064B3EA8"/>
    <w:rsid w:val="06A27213"/>
    <w:rsid w:val="06B37672"/>
    <w:rsid w:val="06F1337E"/>
    <w:rsid w:val="06F21FF8"/>
    <w:rsid w:val="07302A71"/>
    <w:rsid w:val="0740516B"/>
    <w:rsid w:val="074D4119"/>
    <w:rsid w:val="0753050D"/>
    <w:rsid w:val="07554ACD"/>
    <w:rsid w:val="07997BA5"/>
    <w:rsid w:val="07CB4548"/>
    <w:rsid w:val="082509A7"/>
    <w:rsid w:val="08297BEC"/>
    <w:rsid w:val="083A174E"/>
    <w:rsid w:val="08B6562F"/>
    <w:rsid w:val="08D370D1"/>
    <w:rsid w:val="091A12E3"/>
    <w:rsid w:val="09714F13"/>
    <w:rsid w:val="09A514F4"/>
    <w:rsid w:val="0A083831"/>
    <w:rsid w:val="0A3E54A5"/>
    <w:rsid w:val="0AB44F17"/>
    <w:rsid w:val="0B1A1A6E"/>
    <w:rsid w:val="0B344BF6"/>
    <w:rsid w:val="0B61144B"/>
    <w:rsid w:val="0C076843"/>
    <w:rsid w:val="0C2D57D1"/>
    <w:rsid w:val="0C4D19CF"/>
    <w:rsid w:val="0CD05128"/>
    <w:rsid w:val="0D1F511A"/>
    <w:rsid w:val="0D610B1D"/>
    <w:rsid w:val="0D674D12"/>
    <w:rsid w:val="0D792EC2"/>
    <w:rsid w:val="0D81592D"/>
    <w:rsid w:val="0DEE2D3E"/>
    <w:rsid w:val="0E0D2F3E"/>
    <w:rsid w:val="0EA33B28"/>
    <w:rsid w:val="0EDC105C"/>
    <w:rsid w:val="0EDE6CBA"/>
    <w:rsid w:val="0EFC7167"/>
    <w:rsid w:val="0F0410E0"/>
    <w:rsid w:val="0FE278B1"/>
    <w:rsid w:val="0FE563E7"/>
    <w:rsid w:val="0FE73EE9"/>
    <w:rsid w:val="1012372A"/>
    <w:rsid w:val="1031492B"/>
    <w:rsid w:val="10374E70"/>
    <w:rsid w:val="10544429"/>
    <w:rsid w:val="110A2E9D"/>
    <w:rsid w:val="113D3D5C"/>
    <w:rsid w:val="115630D4"/>
    <w:rsid w:val="11A25357"/>
    <w:rsid w:val="11B34CF4"/>
    <w:rsid w:val="1255782F"/>
    <w:rsid w:val="126E269F"/>
    <w:rsid w:val="129F0B79"/>
    <w:rsid w:val="12D032FB"/>
    <w:rsid w:val="13196E1B"/>
    <w:rsid w:val="13432851"/>
    <w:rsid w:val="13651CF4"/>
    <w:rsid w:val="13D308D7"/>
    <w:rsid w:val="143C687A"/>
    <w:rsid w:val="144162BD"/>
    <w:rsid w:val="1457163D"/>
    <w:rsid w:val="14860849"/>
    <w:rsid w:val="14C80D54"/>
    <w:rsid w:val="14D233B9"/>
    <w:rsid w:val="14E629C1"/>
    <w:rsid w:val="15883A78"/>
    <w:rsid w:val="16985F3D"/>
    <w:rsid w:val="16997753"/>
    <w:rsid w:val="169D288C"/>
    <w:rsid w:val="16A62408"/>
    <w:rsid w:val="179C380B"/>
    <w:rsid w:val="18D3325C"/>
    <w:rsid w:val="196A7BE4"/>
    <w:rsid w:val="19CA0B03"/>
    <w:rsid w:val="19EF2318"/>
    <w:rsid w:val="1A913822"/>
    <w:rsid w:val="1A9D1D74"/>
    <w:rsid w:val="1B1E4680"/>
    <w:rsid w:val="1B33310F"/>
    <w:rsid w:val="1BC81072"/>
    <w:rsid w:val="1BD529D4"/>
    <w:rsid w:val="1BE9127A"/>
    <w:rsid w:val="1BF9122C"/>
    <w:rsid w:val="1C0320AA"/>
    <w:rsid w:val="1CD57C9C"/>
    <w:rsid w:val="1CD852E5"/>
    <w:rsid w:val="1CDD28FB"/>
    <w:rsid w:val="1D2E3157"/>
    <w:rsid w:val="1D5A65E9"/>
    <w:rsid w:val="1DAD0520"/>
    <w:rsid w:val="1DD106B2"/>
    <w:rsid w:val="1E212A6F"/>
    <w:rsid w:val="1E360353"/>
    <w:rsid w:val="1E37603B"/>
    <w:rsid w:val="1EB33136"/>
    <w:rsid w:val="1EE937D9"/>
    <w:rsid w:val="1F5238BB"/>
    <w:rsid w:val="1FA2174D"/>
    <w:rsid w:val="1FB04E84"/>
    <w:rsid w:val="205C7FDB"/>
    <w:rsid w:val="21C85928"/>
    <w:rsid w:val="223F3A67"/>
    <w:rsid w:val="22956B6C"/>
    <w:rsid w:val="23C21A0E"/>
    <w:rsid w:val="24044C11"/>
    <w:rsid w:val="24581EC9"/>
    <w:rsid w:val="245D7AC3"/>
    <w:rsid w:val="245F3E5F"/>
    <w:rsid w:val="24AC7783"/>
    <w:rsid w:val="24D32F62"/>
    <w:rsid w:val="24ED3BD2"/>
    <w:rsid w:val="2556149D"/>
    <w:rsid w:val="257C53A7"/>
    <w:rsid w:val="25F10BAD"/>
    <w:rsid w:val="26557F83"/>
    <w:rsid w:val="2671382C"/>
    <w:rsid w:val="26AF355A"/>
    <w:rsid w:val="27DD7C53"/>
    <w:rsid w:val="28013942"/>
    <w:rsid w:val="2858552C"/>
    <w:rsid w:val="287019A1"/>
    <w:rsid w:val="287E4274"/>
    <w:rsid w:val="28BD1C36"/>
    <w:rsid w:val="28CA467C"/>
    <w:rsid w:val="28E62B38"/>
    <w:rsid w:val="29712D49"/>
    <w:rsid w:val="29AD1F3E"/>
    <w:rsid w:val="2A1F4553"/>
    <w:rsid w:val="2A334727"/>
    <w:rsid w:val="2AFC77ED"/>
    <w:rsid w:val="2B7E0BF1"/>
    <w:rsid w:val="2C120077"/>
    <w:rsid w:val="2C5E36B7"/>
    <w:rsid w:val="2C7566AC"/>
    <w:rsid w:val="2CA70830"/>
    <w:rsid w:val="2D104627"/>
    <w:rsid w:val="2D137C54"/>
    <w:rsid w:val="2D4759F0"/>
    <w:rsid w:val="2D4B17C9"/>
    <w:rsid w:val="2D746964"/>
    <w:rsid w:val="2E3D58F0"/>
    <w:rsid w:val="2E7164C1"/>
    <w:rsid w:val="2E8C4181"/>
    <w:rsid w:val="2E996D68"/>
    <w:rsid w:val="2ED6354F"/>
    <w:rsid w:val="2ED80964"/>
    <w:rsid w:val="2F312BCB"/>
    <w:rsid w:val="30204B81"/>
    <w:rsid w:val="3054090C"/>
    <w:rsid w:val="31466F7E"/>
    <w:rsid w:val="315E08FB"/>
    <w:rsid w:val="31600FDA"/>
    <w:rsid w:val="316A0035"/>
    <w:rsid w:val="31B94039"/>
    <w:rsid w:val="32243EA7"/>
    <w:rsid w:val="326E1ADA"/>
    <w:rsid w:val="32AC094E"/>
    <w:rsid w:val="32BD2B5B"/>
    <w:rsid w:val="32D560F7"/>
    <w:rsid w:val="330C04D6"/>
    <w:rsid w:val="335039CF"/>
    <w:rsid w:val="33896EE1"/>
    <w:rsid w:val="33947D60"/>
    <w:rsid w:val="3442156A"/>
    <w:rsid w:val="34572E48"/>
    <w:rsid w:val="34BF0E0C"/>
    <w:rsid w:val="34C74165"/>
    <w:rsid w:val="351B1DBB"/>
    <w:rsid w:val="356103C1"/>
    <w:rsid w:val="35773B55"/>
    <w:rsid w:val="359F479A"/>
    <w:rsid w:val="3608233F"/>
    <w:rsid w:val="36370E76"/>
    <w:rsid w:val="364C5C5D"/>
    <w:rsid w:val="36525CB0"/>
    <w:rsid w:val="367B0D63"/>
    <w:rsid w:val="36AA33F6"/>
    <w:rsid w:val="36F2243E"/>
    <w:rsid w:val="372A4537"/>
    <w:rsid w:val="37533A8E"/>
    <w:rsid w:val="37D13E88"/>
    <w:rsid w:val="38C56745"/>
    <w:rsid w:val="395221DE"/>
    <w:rsid w:val="3A323E2F"/>
    <w:rsid w:val="3A414072"/>
    <w:rsid w:val="3A864B89"/>
    <w:rsid w:val="3AAA15E3"/>
    <w:rsid w:val="3AC405E4"/>
    <w:rsid w:val="3B680882"/>
    <w:rsid w:val="3B9D352A"/>
    <w:rsid w:val="3C5740DD"/>
    <w:rsid w:val="3C5E67DC"/>
    <w:rsid w:val="3C617ADE"/>
    <w:rsid w:val="3C875BD5"/>
    <w:rsid w:val="3D3F6549"/>
    <w:rsid w:val="3D6E3B32"/>
    <w:rsid w:val="3DA476DF"/>
    <w:rsid w:val="3DC254CA"/>
    <w:rsid w:val="3DCB7BB1"/>
    <w:rsid w:val="3E5B7207"/>
    <w:rsid w:val="3E5E0144"/>
    <w:rsid w:val="3E7460A7"/>
    <w:rsid w:val="3E8E1D06"/>
    <w:rsid w:val="3EA91C86"/>
    <w:rsid w:val="3EC86B10"/>
    <w:rsid w:val="3F4505E5"/>
    <w:rsid w:val="3F51170A"/>
    <w:rsid w:val="3FD66319"/>
    <w:rsid w:val="3FF840EB"/>
    <w:rsid w:val="400C231E"/>
    <w:rsid w:val="407C1AED"/>
    <w:rsid w:val="40AE6405"/>
    <w:rsid w:val="410D1152"/>
    <w:rsid w:val="417B430D"/>
    <w:rsid w:val="419212F6"/>
    <w:rsid w:val="41A82C28"/>
    <w:rsid w:val="420C4EF5"/>
    <w:rsid w:val="42181E5B"/>
    <w:rsid w:val="42E303BC"/>
    <w:rsid w:val="42F65BA4"/>
    <w:rsid w:val="43463A73"/>
    <w:rsid w:val="435B61A4"/>
    <w:rsid w:val="435E3058"/>
    <w:rsid w:val="43EA7528"/>
    <w:rsid w:val="4453447A"/>
    <w:rsid w:val="447514E8"/>
    <w:rsid w:val="44760DBC"/>
    <w:rsid w:val="44823C05"/>
    <w:rsid w:val="44F506CB"/>
    <w:rsid w:val="46001285"/>
    <w:rsid w:val="46337F86"/>
    <w:rsid w:val="467D28D5"/>
    <w:rsid w:val="47503B46"/>
    <w:rsid w:val="47CD2D22"/>
    <w:rsid w:val="47F673B3"/>
    <w:rsid w:val="485633DE"/>
    <w:rsid w:val="486E372E"/>
    <w:rsid w:val="48C22822"/>
    <w:rsid w:val="48D04411"/>
    <w:rsid w:val="49080B7C"/>
    <w:rsid w:val="495261A3"/>
    <w:rsid w:val="499F2B63"/>
    <w:rsid w:val="49B4660E"/>
    <w:rsid w:val="49BC1967"/>
    <w:rsid w:val="4A373881"/>
    <w:rsid w:val="4BA55B26"/>
    <w:rsid w:val="4BB943B0"/>
    <w:rsid w:val="4BC6087B"/>
    <w:rsid w:val="4BCD1C09"/>
    <w:rsid w:val="4C4814B5"/>
    <w:rsid w:val="4D246DA4"/>
    <w:rsid w:val="4D477799"/>
    <w:rsid w:val="4D66012C"/>
    <w:rsid w:val="4D8C494F"/>
    <w:rsid w:val="4D987FF5"/>
    <w:rsid w:val="4E7C3AE4"/>
    <w:rsid w:val="4EB16272"/>
    <w:rsid w:val="4ED84B4D"/>
    <w:rsid w:val="4FDA48F5"/>
    <w:rsid w:val="4FDD6193"/>
    <w:rsid w:val="50067E95"/>
    <w:rsid w:val="50091D29"/>
    <w:rsid w:val="50357D7D"/>
    <w:rsid w:val="505B3C87"/>
    <w:rsid w:val="50FC2E79"/>
    <w:rsid w:val="51B11685"/>
    <w:rsid w:val="51F1490D"/>
    <w:rsid w:val="51F82BBB"/>
    <w:rsid w:val="520E4D2A"/>
    <w:rsid w:val="522B7DE8"/>
    <w:rsid w:val="52DC6BD6"/>
    <w:rsid w:val="52E955F3"/>
    <w:rsid w:val="52EB6588"/>
    <w:rsid w:val="53A43CC8"/>
    <w:rsid w:val="53A948E5"/>
    <w:rsid w:val="53CF72B2"/>
    <w:rsid w:val="53D14261"/>
    <w:rsid w:val="544704A9"/>
    <w:rsid w:val="55161DC8"/>
    <w:rsid w:val="5549056E"/>
    <w:rsid w:val="55C81AB9"/>
    <w:rsid w:val="55FB20AD"/>
    <w:rsid w:val="5664557C"/>
    <w:rsid w:val="569F2D39"/>
    <w:rsid w:val="56A31EE4"/>
    <w:rsid w:val="56B85264"/>
    <w:rsid w:val="56BB3C75"/>
    <w:rsid w:val="56DE7067"/>
    <w:rsid w:val="570620A6"/>
    <w:rsid w:val="570955B4"/>
    <w:rsid w:val="573237C5"/>
    <w:rsid w:val="574F7976"/>
    <w:rsid w:val="57527C3E"/>
    <w:rsid w:val="5783793E"/>
    <w:rsid w:val="578810DA"/>
    <w:rsid w:val="57964022"/>
    <w:rsid w:val="57B43C7D"/>
    <w:rsid w:val="57CC2BA0"/>
    <w:rsid w:val="586C4DA8"/>
    <w:rsid w:val="58BC103B"/>
    <w:rsid w:val="58BF28DA"/>
    <w:rsid w:val="59441031"/>
    <w:rsid w:val="594828CF"/>
    <w:rsid w:val="594F1EAF"/>
    <w:rsid w:val="599F77C9"/>
    <w:rsid w:val="59C95F43"/>
    <w:rsid w:val="59D73707"/>
    <w:rsid w:val="59E76456"/>
    <w:rsid w:val="5A8042EB"/>
    <w:rsid w:val="5A851901"/>
    <w:rsid w:val="5A93268F"/>
    <w:rsid w:val="5A957D96"/>
    <w:rsid w:val="5AB2046A"/>
    <w:rsid w:val="5AE6318E"/>
    <w:rsid w:val="5BB31F68"/>
    <w:rsid w:val="5C1B251D"/>
    <w:rsid w:val="5C296787"/>
    <w:rsid w:val="5C3E7FB9"/>
    <w:rsid w:val="5C8E651C"/>
    <w:rsid w:val="5C917CF5"/>
    <w:rsid w:val="5D120EE1"/>
    <w:rsid w:val="5D7C6FEB"/>
    <w:rsid w:val="5D886CB3"/>
    <w:rsid w:val="5DB443B5"/>
    <w:rsid w:val="5E313880"/>
    <w:rsid w:val="5E803BCC"/>
    <w:rsid w:val="5E893766"/>
    <w:rsid w:val="5EAE4FD3"/>
    <w:rsid w:val="5ECC0D8F"/>
    <w:rsid w:val="5ED73C45"/>
    <w:rsid w:val="5EE74938"/>
    <w:rsid w:val="5F09244A"/>
    <w:rsid w:val="5F1514A5"/>
    <w:rsid w:val="5F9177D9"/>
    <w:rsid w:val="5FB7255D"/>
    <w:rsid w:val="5FEF619A"/>
    <w:rsid w:val="60082DB8"/>
    <w:rsid w:val="60B25AEA"/>
    <w:rsid w:val="60FF35F5"/>
    <w:rsid w:val="615C6151"/>
    <w:rsid w:val="61BC3E5A"/>
    <w:rsid w:val="62047871"/>
    <w:rsid w:val="622B3906"/>
    <w:rsid w:val="62D6719E"/>
    <w:rsid w:val="62DD22DA"/>
    <w:rsid w:val="62EF46F3"/>
    <w:rsid w:val="63100901"/>
    <w:rsid w:val="633148D2"/>
    <w:rsid w:val="63BE035D"/>
    <w:rsid w:val="64852E60"/>
    <w:rsid w:val="64CA3CB4"/>
    <w:rsid w:val="652266CA"/>
    <w:rsid w:val="65A442CC"/>
    <w:rsid w:val="65EF7DA6"/>
    <w:rsid w:val="66342B59"/>
    <w:rsid w:val="66373858"/>
    <w:rsid w:val="66521231"/>
    <w:rsid w:val="666845B1"/>
    <w:rsid w:val="66D734E4"/>
    <w:rsid w:val="66DE4873"/>
    <w:rsid w:val="66E3632D"/>
    <w:rsid w:val="66F10A4A"/>
    <w:rsid w:val="67477DD7"/>
    <w:rsid w:val="67923FAF"/>
    <w:rsid w:val="67AB689B"/>
    <w:rsid w:val="67F105D6"/>
    <w:rsid w:val="682E6AFE"/>
    <w:rsid w:val="68B476C6"/>
    <w:rsid w:val="69431305"/>
    <w:rsid w:val="69676C0C"/>
    <w:rsid w:val="69AE1092"/>
    <w:rsid w:val="69D37A82"/>
    <w:rsid w:val="69E71C90"/>
    <w:rsid w:val="6A425119"/>
    <w:rsid w:val="6AE54422"/>
    <w:rsid w:val="6AE9729B"/>
    <w:rsid w:val="6BCF1CE1"/>
    <w:rsid w:val="6BD36CF4"/>
    <w:rsid w:val="6CD72490"/>
    <w:rsid w:val="6D0A63C2"/>
    <w:rsid w:val="6D2917A9"/>
    <w:rsid w:val="6D3563AF"/>
    <w:rsid w:val="6D4E6E2B"/>
    <w:rsid w:val="6D67660A"/>
    <w:rsid w:val="6D8A1C5D"/>
    <w:rsid w:val="6DC81DD9"/>
    <w:rsid w:val="6F33431F"/>
    <w:rsid w:val="6F54601A"/>
    <w:rsid w:val="6FB37B49"/>
    <w:rsid w:val="6FC576F1"/>
    <w:rsid w:val="6FE0340A"/>
    <w:rsid w:val="70136E2A"/>
    <w:rsid w:val="706B0FD9"/>
    <w:rsid w:val="70822713"/>
    <w:rsid w:val="70B46F74"/>
    <w:rsid w:val="714B51FB"/>
    <w:rsid w:val="71801EBF"/>
    <w:rsid w:val="718F0D21"/>
    <w:rsid w:val="71DF0C7B"/>
    <w:rsid w:val="71FA2DDC"/>
    <w:rsid w:val="721049DF"/>
    <w:rsid w:val="727442DD"/>
    <w:rsid w:val="72A42EE3"/>
    <w:rsid w:val="72F96528"/>
    <w:rsid w:val="72FD1EE3"/>
    <w:rsid w:val="73900C02"/>
    <w:rsid w:val="73BE334D"/>
    <w:rsid w:val="73C92407"/>
    <w:rsid w:val="73D90859"/>
    <w:rsid w:val="73DC1ABD"/>
    <w:rsid w:val="746A5998"/>
    <w:rsid w:val="75BA38FC"/>
    <w:rsid w:val="75F6021B"/>
    <w:rsid w:val="765C2A04"/>
    <w:rsid w:val="77062AB4"/>
    <w:rsid w:val="77463913"/>
    <w:rsid w:val="778925D9"/>
    <w:rsid w:val="786F17CF"/>
    <w:rsid w:val="78D6184E"/>
    <w:rsid w:val="7957206C"/>
    <w:rsid w:val="79631BE1"/>
    <w:rsid w:val="797A2798"/>
    <w:rsid w:val="79981A71"/>
    <w:rsid w:val="79992F3A"/>
    <w:rsid w:val="79C773E8"/>
    <w:rsid w:val="79EC68CF"/>
    <w:rsid w:val="7A921700"/>
    <w:rsid w:val="7ADC6EC3"/>
    <w:rsid w:val="7B1D3764"/>
    <w:rsid w:val="7BC67A39"/>
    <w:rsid w:val="7C1A207B"/>
    <w:rsid w:val="7C4D62CB"/>
    <w:rsid w:val="7C537629"/>
    <w:rsid w:val="7C574A54"/>
    <w:rsid w:val="7CC83F86"/>
    <w:rsid w:val="7CCA3711"/>
    <w:rsid w:val="7DE76694"/>
    <w:rsid w:val="7EF95A5A"/>
    <w:rsid w:val="7EFB200E"/>
    <w:rsid w:val="7F301526"/>
    <w:rsid w:val="7F3E1EFB"/>
    <w:rsid w:val="7F463B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Document Map"/>
    <w:basedOn w:val="1"/>
    <w:unhideWhenUsed/>
    <w:qFormat/>
    <w:uiPriority w:val="0"/>
    <w:rPr>
      <w:rFonts w:ascii="宋体"/>
      <w:sz w:val="18"/>
      <w:szCs w:val="18"/>
    </w:rPr>
  </w:style>
  <w:style w:type="paragraph" w:styleId="6">
    <w:name w:val="caption"/>
    <w:basedOn w:val="1"/>
    <w:next w:val="1"/>
    <w:qFormat/>
    <w:uiPriority w:val="0"/>
    <w:rPr>
      <w:rFonts w:ascii="Arial" w:hAnsi="Arial" w:eastAsia="黑体" w:cstheme="minorBidi"/>
      <w:sz w:val="20"/>
    </w:rPr>
  </w:style>
  <w:style w:type="paragraph" w:styleId="7">
    <w:name w:val="toa heading"/>
    <w:basedOn w:val="1"/>
    <w:next w:val="1"/>
    <w:unhideWhenUsed/>
    <w:qFormat/>
    <w:uiPriority w:val="99"/>
    <w:pPr>
      <w:spacing w:before="120"/>
    </w:pPr>
    <w:rPr>
      <w:rFonts w:ascii="Arial" w:hAnsi="Arial" w:cs="Arial"/>
      <w:sz w:val="24"/>
    </w:rPr>
  </w:style>
  <w:style w:type="paragraph" w:styleId="8">
    <w:name w:val="annotation text"/>
    <w:basedOn w:val="1"/>
    <w:qFormat/>
    <w:uiPriority w:val="0"/>
    <w:pPr>
      <w:jc w:val="left"/>
    </w:pPr>
  </w:style>
  <w:style w:type="paragraph" w:styleId="9">
    <w:name w:val="Body Text 3"/>
    <w:basedOn w:val="1"/>
    <w:unhideWhenUsed/>
    <w:qFormat/>
    <w:uiPriority w:val="0"/>
    <w:pPr>
      <w:spacing w:after="120"/>
    </w:pPr>
    <w:rPr>
      <w:rFonts w:ascii="Times New Roman" w:hAnsi="Times New Roman"/>
      <w:sz w:val="16"/>
      <w:szCs w:val="16"/>
    </w:rPr>
  </w:style>
  <w:style w:type="paragraph" w:styleId="10">
    <w:name w:val="Body Text"/>
    <w:basedOn w:val="1"/>
    <w:next w:val="11"/>
    <w:qFormat/>
    <w:uiPriority w:val="0"/>
    <w:rPr>
      <w:rFonts w:ascii="Times New Roman" w:hAnsi="Times New Roman"/>
    </w:rPr>
  </w:style>
  <w:style w:type="paragraph" w:styleId="11">
    <w:name w:val="Body Text 2"/>
    <w:basedOn w:val="1"/>
    <w:next w:val="10"/>
    <w:unhideWhenUsed/>
    <w:qFormat/>
    <w:uiPriority w:val="0"/>
    <w:pPr>
      <w:spacing w:after="120" w:line="480" w:lineRule="auto"/>
    </w:pPr>
    <w:rPr>
      <w:rFonts w:ascii="Times New Roman" w:hAnsi="Times New Roman"/>
    </w:rPr>
  </w:style>
  <w:style w:type="paragraph" w:styleId="12">
    <w:name w:val="Body Text Indent"/>
    <w:basedOn w:val="1"/>
    <w:next w:val="13"/>
    <w:qFormat/>
    <w:uiPriority w:val="0"/>
    <w:pPr>
      <w:ind w:firstLine="560" w:firstLineChars="200"/>
    </w:pPr>
    <w:rPr>
      <w:rFonts w:ascii="Times New Roman" w:hAnsi="Times New Roman"/>
    </w:rPr>
  </w:style>
  <w:style w:type="paragraph" w:styleId="13">
    <w:name w:val="annotation subject"/>
    <w:basedOn w:val="8"/>
    <w:next w:val="1"/>
    <w:qFormat/>
    <w:uiPriority w:val="0"/>
    <w:rPr>
      <w:b/>
      <w:bCs/>
    </w:rPr>
  </w:style>
  <w:style w:type="paragraph" w:styleId="14">
    <w:name w:val="toc 3"/>
    <w:basedOn w:val="1"/>
    <w:next w:val="1"/>
    <w:qFormat/>
    <w:uiPriority w:val="0"/>
    <w:pPr>
      <w:ind w:left="840" w:leftChars="400"/>
    </w:pPr>
  </w:style>
  <w:style w:type="paragraph" w:styleId="15">
    <w:name w:val="Plain Text"/>
    <w:basedOn w:val="1"/>
    <w:qFormat/>
    <w:uiPriority w:val="0"/>
    <w:rPr>
      <w:rFonts w:hint="eastAsia" w:ascii="宋体" w:hAnsi="Courier New"/>
      <w:szCs w:val="21"/>
    </w:rPr>
  </w:style>
  <w:style w:type="paragraph" w:styleId="16">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7">
    <w:name w:val="envelope return"/>
    <w:basedOn w:val="1"/>
    <w:qFormat/>
    <w:uiPriority w:val="99"/>
    <w:pPr>
      <w:snapToGrid w:val="0"/>
    </w:pPr>
    <w:rPr>
      <w:rFonts w:ascii="Arial" w:hAnsi="Arial" w:cs="Arial"/>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9">
    <w:name w:val="toc 1"/>
    <w:basedOn w:val="1"/>
    <w:next w:val="1"/>
    <w:qFormat/>
    <w:uiPriority w:val="0"/>
    <w:rPr>
      <w:rFonts w:ascii="Times New Roman" w:hAnsi="Times New Roman"/>
    </w:rPr>
  </w:style>
  <w:style w:type="paragraph" w:styleId="20">
    <w:name w:val="toc 2"/>
    <w:basedOn w:val="1"/>
    <w:next w:val="1"/>
    <w:qFormat/>
    <w:uiPriority w:val="0"/>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3">
    <w:name w:val="Body Text First Indent"/>
    <w:basedOn w:val="10"/>
    <w:next w:val="1"/>
    <w:unhideWhenUsed/>
    <w:qFormat/>
    <w:uiPriority w:val="0"/>
    <w:pPr>
      <w:ind w:firstLine="420" w:firstLineChars="100"/>
    </w:pPr>
    <w:rPr>
      <w:rFonts w:hint="eastAsia" w:ascii="楷体_GB2312" w:eastAsia="楷体_GB2312"/>
      <w:sz w:val="32"/>
    </w:rPr>
  </w:style>
  <w:style w:type="paragraph" w:styleId="24">
    <w:name w:val="Body Text First Indent 2"/>
    <w:basedOn w:val="12"/>
    <w:next w:val="1"/>
    <w:qFormat/>
    <w:uiPriority w:val="0"/>
    <w:pPr>
      <w:ind w:firstLine="420"/>
    </w:pPr>
  </w:style>
  <w:style w:type="table" w:styleId="26">
    <w:name w:val="Table Grid"/>
    <w:basedOn w:val="2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FollowedHyperlink"/>
    <w:basedOn w:val="27"/>
    <w:qFormat/>
    <w:uiPriority w:val="0"/>
    <w:rPr>
      <w:color w:val="800080"/>
      <w:u w:val="none"/>
    </w:rPr>
  </w:style>
  <w:style w:type="character" w:styleId="29">
    <w:name w:val="HTML Definition"/>
    <w:basedOn w:val="27"/>
    <w:qFormat/>
    <w:uiPriority w:val="0"/>
  </w:style>
  <w:style w:type="character" w:styleId="30">
    <w:name w:val="HTML Typewriter"/>
    <w:basedOn w:val="27"/>
    <w:qFormat/>
    <w:uiPriority w:val="0"/>
    <w:rPr>
      <w:rFonts w:hint="default" w:ascii="monospace" w:hAnsi="monospace" w:eastAsia="monospace" w:cs="monospace"/>
      <w:sz w:val="20"/>
    </w:rPr>
  </w:style>
  <w:style w:type="character" w:styleId="31">
    <w:name w:val="HTML Acronym"/>
    <w:basedOn w:val="27"/>
    <w:qFormat/>
    <w:uiPriority w:val="0"/>
  </w:style>
  <w:style w:type="character" w:styleId="32">
    <w:name w:val="HTML Variable"/>
    <w:basedOn w:val="27"/>
    <w:qFormat/>
    <w:uiPriority w:val="0"/>
  </w:style>
  <w:style w:type="character" w:styleId="33">
    <w:name w:val="Hyperlink"/>
    <w:qFormat/>
    <w:uiPriority w:val="99"/>
    <w:rPr>
      <w:rFonts w:cs="Times New Roman"/>
      <w:color w:val="0000FF"/>
      <w:u w:val="single"/>
    </w:rPr>
  </w:style>
  <w:style w:type="character" w:styleId="34">
    <w:name w:val="HTML Code"/>
    <w:basedOn w:val="27"/>
    <w:qFormat/>
    <w:uiPriority w:val="0"/>
    <w:rPr>
      <w:rFonts w:hint="default" w:ascii="monospace" w:hAnsi="monospace" w:eastAsia="monospace" w:cs="monospace"/>
      <w:sz w:val="20"/>
    </w:rPr>
  </w:style>
  <w:style w:type="character" w:styleId="35">
    <w:name w:val="HTML Cite"/>
    <w:basedOn w:val="27"/>
    <w:qFormat/>
    <w:uiPriority w:val="0"/>
  </w:style>
  <w:style w:type="character" w:styleId="36">
    <w:name w:val="HTML Keyboard"/>
    <w:basedOn w:val="27"/>
    <w:qFormat/>
    <w:uiPriority w:val="0"/>
    <w:rPr>
      <w:rFonts w:ascii="monospace" w:hAnsi="monospace" w:eastAsia="monospace" w:cs="monospace"/>
      <w:sz w:val="20"/>
    </w:rPr>
  </w:style>
  <w:style w:type="character" w:styleId="37">
    <w:name w:val="HTML Sample"/>
    <w:basedOn w:val="27"/>
    <w:qFormat/>
    <w:uiPriority w:val="0"/>
    <w:rPr>
      <w:rFonts w:hint="default" w:ascii="monospace" w:hAnsi="monospace" w:eastAsia="monospace" w:cs="monospace"/>
    </w:rPr>
  </w:style>
  <w:style w:type="paragraph" w:customStyle="1" w:styleId="38">
    <w:name w:val="Style1"/>
    <w:next w:val="39"/>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39">
    <w:name w:val="*正文"/>
    <w:basedOn w:val="1"/>
    <w:qFormat/>
    <w:uiPriority w:val="0"/>
    <w:pPr>
      <w:ind w:firstLine="200" w:firstLineChars="200"/>
    </w:pPr>
    <w:rPr>
      <w:rFonts w:ascii="宋体" w:hAnsi="宋体"/>
      <w:szCs w:val="22"/>
    </w:rPr>
  </w:style>
  <w:style w:type="paragraph" w:customStyle="1" w:styleId="40">
    <w:name w:val="正文文本 21"/>
    <w:basedOn w:val="1"/>
    <w:qFormat/>
    <w:uiPriority w:val="0"/>
    <w:rPr>
      <w:rFonts w:ascii="Times New Roman" w:hAnsi="Times New Roman"/>
      <w:sz w:val="28"/>
    </w:rPr>
  </w:style>
  <w:style w:type="paragraph" w:customStyle="1" w:styleId="41">
    <w:name w:val="style4"/>
    <w:basedOn w:val="42"/>
    <w:next w:val="43"/>
    <w:qFormat/>
    <w:uiPriority w:val="0"/>
    <w:pPr>
      <w:widowControl/>
      <w:spacing w:beforeAutospacing="1" w:afterAutospacing="1"/>
      <w:jc w:val="left"/>
    </w:pPr>
    <w:rPr>
      <w:rFonts w:ascii="宋体" w:hAnsi="宋体" w:cs="宋体"/>
      <w:kern w:val="0"/>
      <w:sz w:val="18"/>
      <w:szCs w:val="18"/>
    </w:rPr>
  </w:style>
  <w:style w:type="paragraph" w:customStyle="1" w:styleId="42">
    <w:name w:val="正文_0"/>
    <w:next w:val="2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Body Text First Indent1"/>
    <w:basedOn w:val="10"/>
    <w:qFormat/>
    <w:uiPriority w:val="0"/>
    <w:pPr>
      <w:ind w:firstLine="420" w:firstLineChars="100"/>
    </w:pPr>
  </w:style>
  <w:style w:type="paragraph" w:customStyle="1" w:styleId="45">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46">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47">
    <w:name w:val="表格文字"/>
    <w:basedOn w:val="1"/>
    <w:next w:val="10"/>
    <w:qFormat/>
    <w:uiPriority w:val="0"/>
    <w:pPr>
      <w:adjustRightInd w:val="0"/>
      <w:spacing w:line="420" w:lineRule="atLeast"/>
      <w:jc w:val="left"/>
      <w:textAlignment w:val="baseline"/>
    </w:pPr>
    <w:rPr>
      <w:kern w:val="0"/>
    </w:rPr>
  </w:style>
  <w:style w:type="paragraph" w:customStyle="1" w:styleId="48">
    <w:name w:val="p0"/>
    <w:basedOn w:val="49"/>
    <w:qFormat/>
    <w:uiPriority w:val="0"/>
    <w:pPr>
      <w:widowControl/>
    </w:pPr>
    <w:rPr>
      <w:kern w:val="0"/>
      <w:szCs w:val="21"/>
    </w:rPr>
  </w:style>
  <w:style w:type="paragraph" w:customStyle="1" w:styleId="49">
    <w:name w:val="正文1"/>
    <w:next w:val="5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正文文本1"/>
    <w:basedOn w:val="49"/>
    <w:qFormat/>
    <w:uiPriority w:val="99"/>
    <w:rPr>
      <w:rFonts w:eastAsia="楷体_GB2312"/>
      <w:sz w:val="28"/>
    </w:rPr>
  </w:style>
  <w:style w:type="character" w:customStyle="1" w:styleId="51">
    <w:name w:val="NormalCharacter"/>
    <w:qFormat/>
    <w:uiPriority w:val="0"/>
    <w:rPr>
      <w:rFonts w:ascii="Book Antiqua" w:hAnsi="Book Antiqua" w:eastAsia="宋体" w:cs="Times New Roman"/>
      <w:kern w:val="2"/>
      <w:sz w:val="21"/>
      <w:szCs w:val="24"/>
      <w:lang w:val="en-US" w:eastAsia="zh-CN" w:bidi="ar-SA"/>
    </w:rPr>
  </w:style>
  <w:style w:type="paragraph" w:customStyle="1" w:styleId="52">
    <w:name w:val="BodyText1I"/>
    <w:basedOn w:val="53"/>
    <w:next w:val="55"/>
    <w:qFormat/>
    <w:uiPriority w:val="0"/>
    <w:pPr>
      <w:ind w:firstLine="420" w:firstLineChars="100"/>
    </w:pPr>
    <w:rPr>
      <w:rFonts w:ascii="楷体_GB2312"/>
      <w:sz w:val="32"/>
    </w:rPr>
  </w:style>
  <w:style w:type="paragraph" w:customStyle="1" w:styleId="53">
    <w:name w:val="BodyText"/>
    <w:basedOn w:val="1"/>
    <w:next w:val="54"/>
    <w:qFormat/>
    <w:uiPriority w:val="0"/>
    <w:pPr>
      <w:textAlignment w:val="baseline"/>
    </w:pPr>
    <w:rPr>
      <w:rFonts w:ascii="Calibri" w:hAnsi="Calibri" w:eastAsia="楷体_GB2312"/>
      <w:kern w:val="0"/>
      <w:sz w:val="28"/>
    </w:rPr>
  </w:style>
  <w:style w:type="paragraph" w:customStyle="1" w:styleId="54">
    <w:name w:val="BodyText2"/>
    <w:basedOn w:val="1"/>
    <w:next w:val="53"/>
    <w:qFormat/>
    <w:uiPriority w:val="0"/>
    <w:pPr>
      <w:spacing w:after="120" w:line="480" w:lineRule="auto"/>
      <w:textAlignment w:val="baseline"/>
    </w:pPr>
  </w:style>
  <w:style w:type="paragraph" w:customStyle="1" w:styleId="55">
    <w:name w:val="BodyText1I2"/>
    <w:basedOn w:val="56"/>
    <w:qFormat/>
    <w:uiPriority w:val="0"/>
    <w:pPr>
      <w:ind w:firstLine="420" w:firstLineChars="200"/>
    </w:pPr>
  </w:style>
  <w:style w:type="paragraph" w:customStyle="1" w:styleId="56">
    <w:name w:val="BodyTextIndent"/>
    <w:basedOn w:val="1"/>
    <w:qFormat/>
    <w:uiPriority w:val="0"/>
    <w:pPr>
      <w:spacing w:after="120"/>
      <w:ind w:left="420" w:leftChars="200"/>
      <w:textAlignment w:val="baseline"/>
    </w:pPr>
  </w:style>
  <w:style w:type="paragraph" w:customStyle="1" w:styleId="57">
    <w:name w:val="TOAHeading"/>
    <w:basedOn w:val="1"/>
    <w:next w:val="1"/>
    <w:qFormat/>
    <w:uiPriority w:val="0"/>
    <w:pPr>
      <w:spacing w:before="120"/>
      <w:textAlignment w:val="baseline"/>
    </w:pPr>
    <w:rPr>
      <w:rFonts w:ascii="Arial" w:hAnsi="Arial"/>
      <w:sz w:val="24"/>
      <w:szCs w:val="22"/>
    </w:rPr>
  </w:style>
  <w:style w:type="paragraph" w:customStyle="1" w:styleId="58">
    <w:name w:val="Table Paragraph"/>
    <w:basedOn w:val="1"/>
    <w:qFormat/>
    <w:uiPriority w:val="1"/>
    <w:rPr>
      <w:rFonts w:ascii="宋体" w:hAnsi="宋体" w:cs="宋体"/>
      <w:lang w:val="zh-CN" w:bidi="zh-CN"/>
    </w:rPr>
  </w:style>
  <w:style w:type="paragraph" w:styleId="59">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60">
    <w:name w:val="_Style 41"/>
    <w:basedOn w:val="1"/>
    <w:next w:val="59"/>
    <w:qFormat/>
    <w:uiPriority w:val="34"/>
    <w:pPr>
      <w:ind w:firstLine="420" w:firstLineChars="200"/>
    </w:pPr>
    <w:rPr>
      <w:rFonts w:ascii="等线" w:hAnsi="等线" w:eastAsia="等线"/>
      <w:szCs w:val="22"/>
    </w:rPr>
  </w:style>
  <w:style w:type="paragraph" w:customStyle="1" w:styleId="61">
    <w:name w:val="首行缩进"/>
    <w:basedOn w:val="1"/>
    <w:next w:val="1"/>
    <w:qFormat/>
    <w:uiPriority w:val="0"/>
    <w:pPr>
      <w:spacing w:line="360" w:lineRule="auto"/>
      <w:ind w:left="210" w:leftChars="100" w:firstLine="420" w:firstLineChars="200"/>
    </w:pPr>
    <w:rPr>
      <w:rFonts w:ascii="宋体" w:hAnsi="宋体" w:eastAsia="宋体" w:cs="Times New Roman"/>
      <w:szCs w:val="24"/>
    </w:rPr>
  </w:style>
  <w:style w:type="character" w:customStyle="1" w:styleId="62">
    <w:name w:val="hover16"/>
    <w:basedOn w:val="27"/>
    <w:qFormat/>
    <w:uiPriority w:val="0"/>
  </w:style>
  <w:style w:type="character" w:customStyle="1" w:styleId="63">
    <w:name w:val="hover17"/>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0"/>
    <customShpInfo spid="_x0000_s1028"/>
    <customShpInfo spid="_x0000_s1029"/>
    <customShpInfo spid="_x0000_s1027"/>
    <customShpInfo spid="_x0000_s2050"/>
    <customShpInfo spid="_x0000_s2051"/>
    <customShpInfo spid="_x0000_s2053"/>
    <customShpInfo spid="_x0000_s2052"/>
    <customShpInfo spid="_x0000_s2055"/>
    <customShpInfo spid="_x0000_s2054"/>
    <customShpInfo spid="_x0000_s2056"/>
    <customShpInfo spid="_x0000_s205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F85D03-FBD8-40A3-B3B3-ABF82DB811E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51</Pages>
  <Words>24135</Words>
  <Characters>26721</Characters>
  <Lines>217</Lines>
  <Paragraphs>61</Paragraphs>
  <TotalTime>15</TotalTime>
  <ScaleCrop>false</ScaleCrop>
  <LinksUpToDate>false</LinksUpToDate>
  <CharactersWithSpaces>28095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2022-05-27T00:38:00Z</dcterms:created>
  <dc:creator>DELL</dc:creator>
  <cp:lastModifiedBy>DELL</cp:lastModifiedBy>
  <cp:lastPrinted>2022-08-18T08:13:00Z</cp:lastPrinted>
  <dcterms:modified xsi:type="dcterms:W3CDTF">2022-10-21T06:41:25Z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5703602E5BDE4F539C1B9C1983ED5595</vt:lpwstr>
  </property>
</Properties>
</file>